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6676" w14:textId="77777777" w:rsidR="005F1B1D" w:rsidRDefault="005F1B1D" w:rsidP="005F1B1D">
      <w:pPr>
        <w:spacing w:after="0" w:line="240" w:lineRule="auto"/>
        <w:rPr>
          <w:rFonts w:ascii="Times New Roman" w:eastAsia="Times New Roman" w:hAnsi="Times New Roman"/>
          <w:b/>
          <w:sz w:val="28"/>
          <w:szCs w:val="28"/>
          <w:lang w:val="en-US" w:eastAsia="ru-RU" w:bidi="en-US"/>
        </w:rPr>
      </w:pPr>
    </w:p>
    <w:p w14:paraId="4DAC9954" w14:textId="77777777" w:rsidR="005F1B1D" w:rsidRDefault="005F1B1D" w:rsidP="005F1B1D">
      <w:pPr>
        <w:spacing w:after="0" w:line="240" w:lineRule="auto"/>
        <w:jc w:val="center"/>
        <w:rPr>
          <w:rFonts w:ascii="Times New Roman" w:hAnsi="Times New Roman"/>
          <w:color w:val="003366"/>
          <w:sz w:val="32"/>
          <w:szCs w:val="32"/>
          <w:lang w:val="en-US" w:eastAsia="ru-RU" w:bidi="en-US"/>
        </w:rPr>
      </w:pPr>
      <w:r>
        <w:rPr>
          <w:rFonts w:ascii="Times New Roman" w:hAnsi="Times New Roman"/>
          <w:noProof/>
          <w:color w:val="003366"/>
          <w:sz w:val="32"/>
          <w:szCs w:val="32"/>
          <w:lang w:eastAsia="uk-UA"/>
        </w:rPr>
        <w:drawing>
          <wp:inline distT="0" distB="0" distL="0" distR="0" wp14:anchorId="5955989D" wp14:editId="43CCABFB">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71830AE6" w14:textId="77777777" w:rsidR="005F1B1D" w:rsidRDefault="005F1B1D" w:rsidP="005F1B1D">
      <w:pPr>
        <w:spacing w:after="0" w:line="240" w:lineRule="auto"/>
        <w:jc w:val="center"/>
        <w:rPr>
          <w:rFonts w:ascii="Times New Roman" w:hAnsi="Times New Roman"/>
          <w:b/>
          <w:sz w:val="28"/>
          <w:szCs w:val="28"/>
          <w:lang w:val="ru-RU" w:eastAsia="ru-RU" w:bidi="en-US"/>
        </w:rPr>
      </w:pPr>
      <w:r>
        <w:rPr>
          <w:rFonts w:ascii="Times New Roman" w:hAnsi="Times New Roman"/>
          <w:b/>
          <w:sz w:val="28"/>
          <w:szCs w:val="28"/>
          <w:lang w:val="ru-RU" w:eastAsia="ru-RU" w:bidi="en-US"/>
        </w:rPr>
        <w:t>ВИШНІВСЬКА СІЛЬСЬКА РАДА</w:t>
      </w:r>
    </w:p>
    <w:p w14:paraId="4B45FC29" w14:textId="77777777" w:rsidR="005F1B1D" w:rsidRDefault="005F1B1D" w:rsidP="005F1B1D">
      <w:pPr>
        <w:spacing w:after="0" w:line="240" w:lineRule="auto"/>
        <w:jc w:val="center"/>
        <w:rPr>
          <w:rFonts w:ascii="Times New Roman" w:hAnsi="Times New Roman"/>
          <w:b/>
          <w:sz w:val="28"/>
          <w:szCs w:val="28"/>
          <w:lang w:val="ru-RU" w:eastAsia="ru-RU" w:bidi="en-US"/>
        </w:rPr>
      </w:pPr>
      <w:r>
        <w:rPr>
          <w:rFonts w:ascii="Times New Roman" w:hAnsi="Times New Roman"/>
          <w:b/>
          <w:sz w:val="28"/>
          <w:szCs w:val="28"/>
          <w:lang w:val="ru-RU" w:eastAsia="ru-RU" w:bidi="en-US"/>
        </w:rPr>
        <w:t xml:space="preserve">65 СЕСІЯ </w:t>
      </w:r>
      <w:r>
        <w:rPr>
          <w:rFonts w:ascii="Times New Roman" w:hAnsi="Times New Roman"/>
          <w:b/>
          <w:sz w:val="28"/>
          <w:szCs w:val="28"/>
          <w:lang w:val="en-US" w:eastAsia="ru-RU" w:bidi="en-US"/>
        </w:rPr>
        <w:t>V</w:t>
      </w:r>
      <w:r>
        <w:rPr>
          <w:rFonts w:ascii="Times New Roman" w:hAnsi="Times New Roman"/>
          <w:b/>
          <w:sz w:val="28"/>
          <w:szCs w:val="28"/>
          <w:lang w:val="ru-RU" w:eastAsia="ru-RU" w:bidi="en-US"/>
        </w:rPr>
        <w:t>ІІІ СКЛИКАННЯ</w:t>
      </w:r>
    </w:p>
    <w:p w14:paraId="56E78C3B" w14:textId="77777777" w:rsidR="005F1B1D" w:rsidRDefault="005F1B1D" w:rsidP="005F1B1D">
      <w:pPr>
        <w:spacing w:after="0" w:line="240" w:lineRule="auto"/>
        <w:jc w:val="center"/>
        <w:rPr>
          <w:rFonts w:ascii="Times New Roman" w:hAnsi="Times New Roman"/>
          <w:b/>
          <w:sz w:val="28"/>
          <w:szCs w:val="28"/>
          <w:lang w:val="ru-RU" w:eastAsia="ru-RU" w:bidi="en-US"/>
        </w:rPr>
      </w:pPr>
    </w:p>
    <w:p w14:paraId="0BFB9D63" w14:textId="77777777" w:rsidR="005F1B1D" w:rsidRDefault="005F1B1D" w:rsidP="005F1B1D">
      <w:pPr>
        <w:spacing w:after="0" w:line="240" w:lineRule="auto"/>
        <w:jc w:val="center"/>
        <w:rPr>
          <w:rFonts w:ascii="Times New Roman" w:hAnsi="Times New Roman"/>
          <w:b/>
          <w:sz w:val="28"/>
          <w:szCs w:val="28"/>
          <w:lang w:val="ru-RU" w:eastAsia="ru-RU" w:bidi="en-US"/>
        </w:rPr>
      </w:pPr>
      <w:r>
        <w:rPr>
          <w:rFonts w:ascii="Times New Roman" w:hAnsi="Times New Roman"/>
          <w:b/>
          <w:sz w:val="28"/>
          <w:szCs w:val="28"/>
          <w:lang w:val="ru-RU" w:eastAsia="ru-RU" w:bidi="en-US"/>
        </w:rPr>
        <w:t xml:space="preserve">Р І Ш Е Н </w:t>
      </w:r>
      <w:proofErr w:type="spellStart"/>
      <w:r>
        <w:rPr>
          <w:rFonts w:ascii="Times New Roman" w:hAnsi="Times New Roman"/>
          <w:b/>
          <w:sz w:val="28"/>
          <w:szCs w:val="28"/>
          <w:lang w:val="ru-RU" w:eastAsia="ru-RU" w:bidi="en-US"/>
        </w:rPr>
        <w:t>Н</w:t>
      </w:r>
      <w:proofErr w:type="spellEnd"/>
      <w:r>
        <w:rPr>
          <w:rFonts w:ascii="Times New Roman" w:hAnsi="Times New Roman"/>
          <w:b/>
          <w:sz w:val="28"/>
          <w:szCs w:val="28"/>
          <w:lang w:val="ru-RU" w:eastAsia="ru-RU" w:bidi="en-US"/>
        </w:rPr>
        <w:t xml:space="preserve"> Я</w:t>
      </w:r>
    </w:p>
    <w:p w14:paraId="4ED18C4C" w14:textId="77777777" w:rsidR="005F1B1D" w:rsidRDefault="005F1B1D" w:rsidP="005F1B1D">
      <w:pPr>
        <w:spacing w:after="0" w:line="240" w:lineRule="auto"/>
        <w:jc w:val="center"/>
        <w:rPr>
          <w:rFonts w:ascii="Times New Roman" w:eastAsia="Times New Roman" w:hAnsi="Times New Roman"/>
          <w:b/>
          <w:color w:val="FF0000"/>
          <w:sz w:val="28"/>
          <w:szCs w:val="28"/>
          <w:lang w:val="ru-RU" w:eastAsia="zh-CN" w:bidi="en-US"/>
        </w:rPr>
      </w:pPr>
    </w:p>
    <w:tbl>
      <w:tblPr>
        <w:tblW w:w="0" w:type="auto"/>
        <w:tblLook w:val="04A0" w:firstRow="1" w:lastRow="0" w:firstColumn="1" w:lastColumn="0" w:noHBand="0" w:noVBand="1"/>
      </w:tblPr>
      <w:tblGrid>
        <w:gridCol w:w="3215"/>
        <w:gridCol w:w="3210"/>
        <w:gridCol w:w="3214"/>
      </w:tblGrid>
      <w:tr w:rsidR="005F1B1D" w14:paraId="4A7357B2" w14:textId="77777777">
        <w:tc>
          <w:tcPr>
            <w:tcW w:w="3284" w:type="dxa"/>
            <w:hideMark/>
          </w:tcPr>
          <w:p w14:paraId="58001554" w14:textId="2A47C15A" w:rsidR="005F1B1D" w:rsidRDefault="005F1B1D">
            <w:pPr>
              <w:spacing w:after="0" w:line="240" w:lineRule="auto"/>
              <w:ind w:left="-567"/>
              <w:rPr>
                <w:rFonts w:ascii="Times New Roman" w:eastAsia="Times New Roman" w:hAnsi="Times New Roman"/>
                <w:sz w:val="28"/>
                <w:szCs w:val="28"/>
                <w:lang w:val="en-US" w:eastAsia="zh-CN" w:bidi="en-US"/>
              </w:rPr>
            </w:pPr>
            <w:r>
              <w:rPr>
                <w:rFonts w:ascii="Times New Roman" w:eastAsia="Times New Roman" w:hAnsi="Times New Roman"/>
                <w:sz w:val="28"/>
                <w:szCs w:val="28"/>
                <w:lang w:val="en-US" w:eastAsia="zh-CN" w:bidi="en-US"/>
              </w:rPr>
              <w:t>15</w:t>
            </w:r>
            <w:proofErr w:type="gramStart"/>
            <w:r>
              <w:rPr>
                <w:rFonts w:ascii="Times New Roman" w:eastAsia="Times New Roman" w:hAnsi="Times New Roman"/>
                <w:sz w:val="28"/>
                <w:szCs w:val="28"/>
                <w:lang w:val="en-US" w:eastAsia="zh-CN" w:bidi="en-US"/>
              </w:rPr>
              <w:t xml:space="preserve">л  </w:t>
            </w:r>
            <w:r w:rsidR="001463E7">
              <w:rPr>
                <w:rFonts w:ascii="Times New Roman" w:eastAsia="Times New Roman" w:hAnsi="Times New Roman"/>
                <w:sz w:val="28"/>
                <w:szCs w:val="28"/>
                <w:lang w:eastAsia="zh-CN" w:bidi="en-US"/>
              </w:rPr>
              <w:t>26</w:t>
            </w:r>
            <w:proofErr w:type="gramEnd"/>
            <w:r w:rsidR="001463E7">
              <w:rPr>
                <w:rFonts w:ascii="Times New Roman" w:eastAsia="Times New Roman" w:hAnsi="Times New Roman"/>
                <w:sz w:val="28"/>
                <w:szCs w:val="28"/>
                <w:lang w:eastAsia="zh-CN" w:bidi="en-US"/>
              </w:rPr>
              <w:t xml:space="preserve"> </w:t>
            </w:r>
            <w:proofErr w:type="gramStart"/>
            <w:r w:rsidR="001463E7">
              <w:rPr>
                <w:rFonts w:ascii="Times New Roman" w:eastAsia="Times New Roman" w:hAnsi="Times New Roman"/>
                <w:sz w:val="28"/>
                <w:szCs w:val="28"/>
                <w:lang w:eastAsia="zh-CN" w:bidi="en-US"/>
              </w:rPr>
              <w:t>серпня</w:t>
            </w:r>
            <w:r>
              <w:rPr>
                <w:rFonts w:ascii="Times New Roman" w:eastAsia="Times New Roman" w:hAnsi="Times New Roman"/>
                <w:sz w:val="28"/>
                <w:szCs w:val="28"/>
                <w:lang w:eastAsia="zh-CN" w:bidi="en-US"/>
              </w:rPr>
              <w:t xml:space="preserve"> </w:t>
            </w:r>
            <w:r>
              <w:rPr>
                <w:rFonts w:ascii="Times New Roman" w:eastAsia="Times New Roman" w:hAnsi="Times New Roman"/>
                <w:sz w:val="28"/>
                <w:szCs w:val="28"/>
                <w:lang w:val="en-US" w:eastAsia="zh-CN" w:bidi="en-US"/>
              </w:rPr>
              <w:t xml:space="preserve"> 202</w:t>
            </w:r>
            <w:r>
              <w:rPr>
                <w:rFonts w:ascii="Times New Roman" w:eastAsia="Times New Roman" w:hAnsi="Times New Roman"/>
                <w:sz w:val="28"/>
                <w:szCs w:val="28"/>
                <w:lang w:eastAsia="zh-CN" w:bidi="en-US"/>
              </w:rPr>
              <w:t>5</w:t>
            </w:r>
            <w:proofErr w:type="gramEnd"/>
            <w:r>
              <w:rPr>
                <w:rFonts w:ascii="Times New Roman" w:eastAsia="Times New Roman" w:hAnsi="Times New Roman"/>
                <w:sz w:val="28"/>
                <w:szCs w:val="28"/>
                <w:lang w:eastAsia="zh-CN" w:bidi="en-US"/>
              </w:rPr>
              <w:t xml:space="preserve"> </w:t>
            </w:r>
            <w:proofErr w:type="spellStart"/>
            <w:r>
              <w:rPr>
                <w:rFonts w:ascii="Times New Roman" w:eastAsia="Times New Roman" w:hAnsi="Times New Roman"/>
                <w:sz w:val="28"/>
                <w:szCs w:val="28"/>
                <w:lang w:val="en-US" w:eastAsia="zh-CN" w:bidi="en-US"/>
              </w:rPr>
              <w:t>року</w:t>
            </w:r>
            <w:proofErr w:type="spellEnd"/>
          </w:p>
        </w:tc>
        <w:tc>
          <w:tcPr>
            <w:tcW w:w="3285" w:type="dxa"/>
            <w:hideMark/>
          </w:tcPr>
          <w:p w14:paraId="163F0991" w14:textId="77777777" w:rsidR="005F1B1D" w:rsidRDefault="005F1B1D">
            <w:pPr>
              <w:rPr>
                <w:rFonts w:ascii="Times New Roman" w:eastAsia="Times New Roman" w:hAnsi="Times New Roman"/>
                <w:sz w:val="28"/>
                <w:szCs w:val="28"/>
                <w:lang w:val="en-US" w:eastAsia="zh-CN" w:bidi="en-US"/>
              </w:rPr>
            </w:pPr>
          </w:p>
        </w:tc>
        <w:tc>
          <w:tcPr>
            <w:tcW w:w="3285" w:type="dxa"/>
            <w:hideMark/>
          </w:tcPr>
          <w:p w14:paraId="0B5EAF2F" w14:textId="1DD15CD5" w:rsidR="005F1B1D" w:rsidRDefault="005F1B1D">
            <w:pPr>
              <w:spacing w:after="0" w:line="240" w:lineRule="auto"/>
              <w:ind w:left="-567"/>
              <w:jc w:val="right"/>
              <w:rPr>
                <w:rFonts w:ascii="Times New Roman" w:eastAsia="Times New Roman" w:hAnsi="Times New Roman"/>
                <w:sz w:val="28"/>
                <w:szCs w:val="28"/>
                <w:lang w:eastAsia="zh-CN" w:bidi="en-US"/>
              </w:rPr>
            </w:pPr>
            <w:r>
              <w:rPr>
                <w:rFonts w:ascii="Times New Roman" w:eastAsia="Times New Roman" w:hAnsi="Times New Roman"/>
                <w:sz w:val="28"/>
                <w:szCs w:val="28"/>
                <w:lang w:eastAsia="zh-CN" w:bidi="en-US"/>
              </w:rPr>
              <w:t xml:space="preserve">                 </w:t>
            </w:r>
            <w:r>
              <w:rPr>
                <w:rFonts w:ascii="Times New Roman" w:eastAsia="Times New Roman" w:hAnsi="Times New Roman"/>
                <w:sz w:val="28"/>
                <w:szCs w:val="28"/>
                <w:lang w:val="en-US" w:eastAsia="zh-CN" w:bidi="en-US"/>
              </w:rPr>
              <w:t>№</w:t>
            </w:r>
            <w:r>
              <w:rPr>
                <w:rFonts w:ascii="Times New Roman" w:eastAsia="Times New Roman" w:hAnsi="Times New Roman"/>
                <w:sz w:val="28"/>
                <w:szCs w:val="28"/>
                <w:lang w:eastAsia="zh-CN" w:bidi="en-US"/>
              </w:rPr>
              <w:t>65/</w:t>
            </w:r>
            <w:r w:rsidR="001463E7">
              <w:rPr>
                <w:rFonts w:ascii="Times New Roman" w:eastAsia="Times New Roman" w:hAnsi="Times New Roman"/>
                <w:sz w:val="28"/>
                <w:szCs w:val="28"/>
                <w:lang w:eastAsia="zh-CN" w:bidi="en-US"/>
              </w:rPr>
              <w:t>6</w:t>
            </w:r>
          </w:p>
        </w:tc>
      </w:tr>
    </w:tbl>
    <w:p w14:paraId="45F8154A" w14:textId="77777777" w:rsidR="005F1B1D" w:rsidRDefault="005F1B1D" w:rsidP="005F1B1D">
      <w:pPr>
        <w:shd w:val="clear" w:color="auto" w:fill="FFFFFF"/>
        <w:spacing w:after="0" w:line="240" w:lineRule="auto"/>
        <w:jc w:val="both"/>
        <w:rPr>
          <w:rFonts w:ascii="Times New Roman" w:eastAsia="Times New Roman" w:hAnsi="Times New Roman"/>
          <w:b/>
          <w:sz w:val="28"/>
          <w:szCs w:val="28"/>
          <w:lang w:bidi="en-US"/>
        </w:rPr>
      </w:pPr>
    </w:p>
    <w:p w14:paraId="7078F64D" w14:textId="77777777" w:rsidR="005F1B1D" w:rsidRDefault="005F1B1D" w:rsidP="005F1B1D">
      <w:pPr>
        <w:spacing w:after="0" w:line="240" w:lineRule="auto"/>
        <w:rPr>
          <w:rFonts w:ascii="Times New Roman" w:hAnsi="Times New Roman"/>
          <w:b/>
          <w:bCs/>
          <w:sz w:val="28"/>
          <w:szCs w:val="28"/>
        </w:rPr>
      </w:pPr>
      <w:r w:rsidRPr="005F1B1D">
        <w:rPr>
          <w:rFonts w:ascii="Times New Roman" w:hAnsi="Times New Roman"/>
          <w:b/>
          <w:bCs/>
          <w:sz w:val="28"/>
          <w:szCs w:val="28"/>
        </w:rPr>
        <w:t>Про затвердження Програми «Дистанційне</w:t>
      </w:r>
    </w:p>
    <w:p w14:paraId="54AFE944" w14:textId="6B8DD1B2" w:rsidR="004F7931" w:rsidRPr="005F1B1D" w:rsidRDefault="005F1B1D" w:rsidP="005F1B1D">
      <w:pPr>
        <w:spacing w:after="0" w:line="240" w:lineRule="auto"/>
        <w:rPr>
          <w:rFonts w:ascii="Times New Roman" w:hAnsi="Times New Roman"/>
          <w:b/>
          <w:bCs/>
          <w:sz w:val="28"/>
          <w:szCs w:val="28"/>
        </w:rPr>
      </w:pPr>
      <w:r w:rsidRPr="005F1B1D">
        <w:rPr>
          <w:rFonts w:ascii="Times New Roman" w:hAnsi="Times New Roman"/>
          <w:b/>
          <w:bCs/>
          <w:sz w:val="28"/>
          <w:szCs w:val="28"/>
        </w:rPr>
        <w:t>обслуговування місцевих бюджетів»</w:t>
      </w:r>
    </w:p>
    <w:p w14:paraId="6BA9C037" w14:textId="77777777" w:rsidR="00726FE7" w:rsidRDefault="00726FE7"/>
    <w:p w14:paraId="11C4C2C3" w14:textId="5E18CC00" w:rsidR="00726FE7" w:rsidRDefault="007B1A71" w:rsidP="007F6E9C">
      <w:pPr>
        <w:spacing w:after="0" w:line="240" w:lineRule="auto"/>
        <w:jc w:val="both"/>
        <w:rPr>
          <w:rFonts w:ascii="Times New Roman" w:hAnsi="Times New Roman"/>
          <w:sz w:val="28"/>
          <w:szCs w:val="28"/>
        </w:rPr>
      </w:pPr>
      <w:r w:rsidRPr="007B1A71">
        <w:rPr>
          <w:rFonts w:ascii="Times New Roman" w:hAnsi="Times New Roman"/>
          <w:sz w:val="28"/>
          <w:szCs w:val="28"/>
        </w:rPr>
        <w:t xml:space="preserve">Відповідно до пункту 22 частини 1 статті 26 Закону України «Про місцеве самоврядування в Україні», </w:t>
      </w:r>
      <w:r w:rsidR="004F43E7">
        <w:rPr>
          <w:rFonts w:ascii="Times New Roman" w:hAnsi="Times New Roman"/>
          <w:sz w:val="28"/>
          <w:szCs w:val="28"/>
        </w:rPr>
        <w:t xml:space="preserve">Бюджетного кодексу України, враховуючи лист начальника  управління  Державної  казначейської  служби  України у </w:t>
      </w:r>
      <w:proofErr w:type="spellStart"/>
      <w:r w:rsidR="00284680">
        <w:rPr>
          <w:rFonts w:ascii="Times New Roman" w:hAnsi="Times New Roman"/>
          <w:sz w:val="28"/>
          <w:szCs w:val="28"/>
        </w:rPr>
        <w:t>Любом</w:t>
      </w:r>
      <w:r w:rsidR="004F43E7">
        <w:rPr>
          <w:rFonts w:ascii="Times New Roman" w:hAnsi="Times New Roman"/>
          <w:sz w:val="28"/>
          <w:szCs w:val="28"/>
        </w:rPr>
        <w:t>льському</w:t>
      </w:r>
      <w:proofErr w:type="spellEnd"/>
      <w:r w:rsidR="004F43E7">
        <w:rPr>
          <w:rFonts w:ascii="Times New Roman" w:hAnsi="Times New Roman"/>
          <w:sz w:val="28"/>
          <w:szCs w:val="28"/>
        </w:rPr>
        <w:t xml:space="preserve"> районі  Волинської області</w:t>
      </w:r>
      <w:r w:rsidR="00AA0C13">
        <w:rPr>
          <w:rFonts w:ascii="Times New Roman" w:hAnsi="Times New Roman"/>
          <w:sz w:val="28"/>
          <w:szCs w:val="28"/>
        </w:rPr>
        <w:t xml:space="preserve"> Лідії Дубини</w:t>
      </w:r>
      <w:r w:rsidR="004F43E7">
        <w:rPr>
          <w:rFonts w:ascii="Times New Roman" w:hAnsi="Times New Roman"/>
          <w:sz w:val="28"/>
          <w:szCs w:val="28"/>
        </w:rPr>
        <w:t>,  з метою  підвищення  дієвості і ефективності функціонування системи казначейського  обслуговування  бюджетів  територіальних громад,</w:t>
      </w:r>
      <w:r w:rsidR="00005B54">
        <w:rPr>
          <w:rFonts w:ascii="Times New Roman" w:hAnsi="Times New Roman"/>
          <w:sz w:val="28"/>
          <w:szCs w:val="28"/>
        </w:rPr>
        <w:t xml:space="preserve"> рішення виконавчого комітету від 22.08.2025року №</w:t>
      </w:r>
      <w:r w:rsidR="001B4DB6">
        <w:rPr>
          <w:rFonts w:ascii="Times New Roman" w:hAnsi="Times New Roman"/>
          <w:sz w:val="28"/>
          <w:szCs w:val="28"/>
        </w:rPr>
        <w:t>10/6</w:t>
      </w:r>
      <w:r w:rsidR="00331AB4">
        <w:rPr>
          <w:rFonts w:ascii="Times New Roman" w:hAnsi="Times New Roman"/>
          <w:sz w:val="28"/>
          <w:szCs w:val="28"/>
        </w:rPr>
        <w:t>,</w:t>
      </w:r>
      <w:r w:rsidR="004F43E7">
        <w:rPr>
          <w:rFonts w:ascii="Times New Roman" w:hAnsi="Times New Roman"/>
          <w:sz w:val="28"/>
          <w:szCs w:val="28"/>
        </w:rPr>
        <w:t xml:space="preserve"> </w:t>
      </w:r>
      <w:r w:rsidRPr="007B1A71">
        <w:rPr>
          <w:rFonts w:ascii="Times New Roman" w:hAnsi="Times New Roman"/>
          <w:sz w:val="28"/>
          <w:szCs w:val="28"/>
        </w:rPr>
        <w:t>враховуючи рекомендації постійної комісії з питань планування фінансів, бюджету та соціально-економічного розвитку</w:t>
      </w:r>
      <w:r w:rsidR="00995852">
        <w:rPr>
          <w:rFonts w:ascii="Times New Roman" w:hAnsi="Times New Roman"/>
          <w:sz w:val="28"/>
          <w:szCs w:val="28"/>
        </w:rPr>
        <w:t>, сільська рада</w:t>
      </w:r>
    </w:p>
    <w:p w14:paraId="19A24FBB" w14:textId="77777777" w:rsidR="00995852" w:rsidRDefault="00995852" w:rsidP="007F6E9C">
      <w:pPr>
        <w:spacing w:after="0" w:line="240" w:lineRule="auto"/>
        <w:jc w:val="both"/>
        <w:rPr>
          <w:rFonts w:ascii="Times New Roman" w:hAnsi="Times New Roman"/>
          <w:sz w:val="28"/>
          <w:szCs w:val="28"/>
        </w:rPr>
      </w:pPr>
    </w:p>
    <w:p w14:paraId="3B8D59B0" w14:textId="4383BAA7" w:rsidR="00995852" w:rsidRDefault="00995852">
      <w:pPr>
        <w:rPr>
          <w:rFonts w:ascii="Times New Roman" w:hAnsi="Times New Roman"/>
          <w:sz w:val="28"/>
          <w:szCs w:val="28"/>
        </w:rPr>
      </w:pPr>
      <w:r>
        <w:rPr>
          <w:rFonts w:ascii="Times New Roman" w:hAnsi="Times New Roman"/>
          <w:sz w:val="28"/>
          <w:szCs w:val="28"/>
        </w:rPr>
        <w:t>ВИРІШИЛА:</w:t>
      </w:r>
    </w:p>
    <w:p w14:paraId="48D89725" w14:textId="391F4D85" w:rsidR="00995852" w:rsidRDefault="00995852" w:rsidP="0024578C">
      <w:pPr>
        <w:spacing w:after="0" w:line="240" w:lineRule="auto"/>
        <w:rPr>
          <w:rFonts w:ascii="Times New Roman" w:hAnsi="Times New Roman"/>
          <w:sz w:val="28"/>
          <w:szCs w:val="28"/>
        </w:rPr>
      </w:pPr>
      <w:r>
        <w:rPr>
          <w:rFonts w:ascii="Times New Roman" w:hAnsi="Times New Roman"/>
          <w:sz w:val="28"/>
          <w:szCs w:val="28"/>
        </w:rPr>
        <w:t xml:space="preserve">1.Затвердити </w:t>
      </w:r>
      <w:r w:rsidRPr="00995852">
        <w:rPr>
          <w:rFonts w:ascii="Times New Roman" w:hAnsi="Times New Roman"/>
          <w:sz w:val="28"/>
          <w:szCs w:val="28"/>
        </w:rPr>
        <w:t>Програм</w:t>
      </w:r>
      <w:r>
        <w:rPr>
          <w:rFonts w:ascii="Times New Roman" w:hAnsi="Times New Roman"/>
          <w:sz w:val="28"/>
          <w:szCs w:val="28"/>
        </w:rPr>
        <w:t>у</w:t>
      </w:r>
      <w:r w:rsidRPr="00995852">
        <w:rPr>
          <w:rFonts w:ascii="Times New Roman" w:hAnsi="Times New Roman"/>
          <w:sz w:val="28"/>
          <w:szCs w:val="28"/>
        </w:rPr>
        <w:t xml:space="preserve"> «Дистанційне обслуговування місцевих бюджетів»</w:t>
      </w:r>
      <w:r>
        <w:rPr>
          <w:rFonts w:ascii="Times New Roman" w:hAnsi="Times New Roman"/>
          <w:sz w:val="28"/>
          <w:szCs w:val="28"/>
        </w:rPr>
        <w:t>, що додається.</w:t>
      </w:r>
    </w:p>
    <w:p w14:paraId="3D821CE9" w14:textId="19CA495E" w:rsidR="00995852" w:rsidRDefault="00995852" w:rsidP="0024578C">
      <w:pPr>
        <w:spacing w:after="0" w:line="240" w:lineRule="auto"/>
        <w:rPr>
          <w:rFonts w:ascii="Times New Roman" w:hAnsi="Times New Roman"/>
          <w:sz w:val="28"/>
          <w:szCs w:val="28"/>
        </w:rPr>
      </w:pPr>
      <w:r>
        <w:rPr>
          <w:rFonts w:ascii="Times New Roman" w:hAnsi="Times New Roman"/>
          <w:sz w:val="28"/>
          <w:szCs w:val="28"/>
        </w:rPr>
        <w:t xml:space="preserve">2.Фінансовому відділу сільської ради при формуванні бюджету на </w:t>
      </w:r>
      <w:r w:rsidR="0041262A">
        <w:rPr>
          <w:rFonts w:ascii="Times New Roman" w:hAnsi="Times New Roman"/>
          <w:sz w:val="28"/>
          <w:szCs w:val="28"/>
        </w:rPr>
        <w:t>2025-</w:t>
      </w:r>
      <w:r>
        <w:rPr>
          <w:rFonts w:ascii="Times New Roman" w:hAnsi="Times New Roman"/>
          <w:sz w:val="28"/>
          <w:szCs w:val="28"/>
        </w:rPr>
        <w:t>2026 р</w:t>
      </w:r>
      <w:r w:rsidR="0041262A">
        <w:rPr>
          <w:rFonts w:ascii="Times New Roman" w:hAnsi="Times New Roman"/>
          <w:sz w:val="28"/>
          <w:szCs w:val="28"/>
        </w:rPr>
        <w:t>о</w:t>
      </w:r>
      <w:r>
        <w:rPr>
          <w:rFonts w:ascii="Times New Roman" w:hAnsi="Times New Roman"/>
          <w:sz w:val="28"/>
          <w:szCs w:val="28"/>
        </w:rPr>
        <w:t>к</w:t>
      </w:r>
      <w:r w:rsidR="0041262A">
        <w:rPr>
          <w:rFonts w:ascii="Times New Roman" w:hAnsi="Times New Roman"/>
          <w:sz w:val="28"/>
          <w:szCs w:val="28"/>
        </w:rPr>
        <w:t>и</w:t>
      </w:r>
      <w:r>
        <w:rPr>
          <w:rFonts w:ascii="Times New Roman" w:hAnsi="Times New Roman"/>
          <w:sz w:val="28"/>
          <w:szCs w:val="28"/>
        </w:rPr>
        <w:t xml:space="preserve"> передбачити кошти на реалізацію даної Програми.</w:t>
      </w:r>
    </w:p>
    <w:p w14:paraId="60B492E7" w14:textId="57FBA3C7" w:rsidR="0024578C" w:rsidRPr="0024578C" w:rsidRDefault="005E15B9" w:rsidP="0024578C">
      <w:pPr>
        <w:tabs>
          <w:tab w:val="left" w:pos="900"/>
          <w:tab w:val="left" w:pos="108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3.</w:t>
      </w:r>
      <w:r w:rsidR="0024578C" w:rsidRPr="0024578C">
        <w:rPr>
          <w:rFonts w:ascii="Times New Roman" w:hAnsi="Times New Roman"/>
          <w:sz w:val="28"/>
          <w:szCs w:val="28"/>
        </w:rPr>
        <w:t xml:space="preserve">Відповідальність за виконання заходів програми покласти на </w:t>
      </w:r>
      <w:r w:rsidR="0024578C" w:rsidRPr="0024578C">
        <w:rPr>
          <w:rFonts w:ascii="Times New Roman" w:eastAsiaTheme="minorEastAsia" w:hAnsi="Times New Roman"/>
          <w:sz w:val="28"/>
          <w:szCs w:val="28"/>
          <w:lang w:eastAsia="uk-UA"/>
        </w:rPr>
        <w:t xml:space="preserve">відділ фінансів виконавчого комітету Вишнівської сільської ради та управління Державної  казначейської  служби  України у </w:t>
      </w:r>
      <w:proofErr w:type="spellStart"/>
      <w:r w:rsidR="00284680">
        <w:rPr>
          <w:rFonts w:ascii="Times New Roman" w:eastAsiaTheme="minorEastAsia" w:hAnsi="Times New Roman"/>
          <w:sz w:val="28"/>
          <w:szCs w:val="28"/>
          <w:lang w:eastAsia="uk-UA"/>
        </w:rPr>
        <w:t>Любом</w:t>
      </w:r>
      <w:r w:rsidR="0024578C" w:rsidRPr="0024578C">
        <w:rPr>
          <w:rFonts w:ascii="Times New Roman" w:eastAsiaTheme="minorEastAsia" w:hAnsi="Times New Roman"/>
          <w:sz w:val="28"/>
          <w:szCs w:val="28"/>
          <w:lang w:eastAsia="uk-UA"/>
        </w:rPr>
        <w:t>льському</w:t>
      </w:r>
      <w:proofErr w:type="spellEnd"/>
      <w:r w:rsidR="0024578C" w:rsidRPr="0024578C">
        <w:rPr>
          <w:rFonts w:ascii="Times New Roman" w:eastAsiaTheme="minorEastAsia" w:hAnsi="Times New Roman"/>
          <w:sz w:val="28"/>
          <w:szCs w:val="28"/>
          <w:lang w:eastAsia="uk-UA"/>
        </w:rPr>
        <w:t xml:space="preserve"> району Волинської області.</w:t>
      </w:r>
    </w:p>
    <w:p w14:paraId="1854A6FB" w14:textId="5B712B66" w:rsidR="00995852" w:rsidRPr="00995852" w:rsidRDefault="005E15B9" w:rsidP="0024578C">
      <w:pPr>
        <w:tabs>
          <w:tab w:val="left" w:pos="0"/>
          <w:tab w:val="left" w:pos="426"/>
          <w:tab w:val="left" w:pos="1134"/>
          <w:tab w:val="left" w:pos="1276"/>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4.</w:t>
      </w:r>
      <w:r w:rsidR="00995852" w:rsidRPr="00995852">
        <w:rPr>
          <w:rFonts w:ascii="Times New Roman" w:hAnsi="Times New Roman"/>
          <w:sz w:val="28"/>
          <w:szCs w:val="28"/>
          <w:lang w:eastAsia="ru-RU"/>
        </w:rPr>
        <w:t>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w:t>
      </w:r>
    </w:p>
    <w:p w14:paraId="0296AAA7" w14:textId="77777777" w:rsidR="00995852" w:rsidRPr="00995852" w:rsidRDefault="00995852" w:rsidP="00995852">
      <w:pPr>
        <w:tabs>
          <w:tab w:val="left" w:pos="0"/>
          <w:tab w:val="left" w:pos="426"/>
          <w:tab w:val="left" w:pos="1134"/>
          <w:tab w:val="left" w:pos="1276"/>
        </w:tabs>
        <w:autoSpaceDE w:val="0"/>
        <w:autoSpaceDN w:val="0"/>
        <w:adjustRightInd w:val="0"/>
        <w:spacing w:after="0" w:line="240" w:lineRule="auto"/>
        <w:rPr>
          <w:rFonts w:ascii="Times New Roman" w:hAnsi="Times New Roman"/>
          <w:sz w:val="28"/>
          <w:szCs w:val="28"/>
          <w:lang w:eastAsia="ru-RU"/>
        </w:rPr>
      </w:pPr>
      <w:bookmarkStart w:id="0" w:name="_Hlk58426602"/>
    </w:p>
    <w:bookmarkEnd w:id="0"/>
    <w:p w14:paraId="691D765F" w14:textId="77777777" w:rsidR="00995852" w:rsidRPr="00995852" w:rsidRDefault="00995852" w:rsidP="00995852">
      <w:pPr>
        <w:tabs>
          <w:tab w:val="left" w:pos="7140"/>
          <w:tab w:val="right" w:pos="9639"/>
        </w:tabs>
        <w:spacing w:after="0" w:line="240" w:lineRule="auto"/>
        <w:rPr>
          <w:rFonts w:ascii="Times New Roman" w:hAnsi="Times New Roman"/>
          <w:b/>
          <w:sz w:val="20"/>
          <w:szCs w:val="20"/>
          <w:lang w:eastAsia="uk-UA"/>
        </w:rPr>
      </w:pPr>
    </w:p>
    <w:p w14:paraId="2A531313" w14:textId="77777777" w:rsidR="00995852" w:rsidRPr="00995852" w:rsidRDefault="00995852" w:rsidP="00995852">
      <w:pPr>
        <w:tabs>
          <w:tab w:val="left" w:pos="7140"/>
          <w:tab w:val="right" w:pos="9639"/>
        </w:tabs>
        <w:spacing w:after="0" w:line="240" w:lineRule="auto"/>
        <w:rPr>
          <w:rFonts w:ascii="Times New Roman" w:hAnsi="Times New Roman"/>
          <w:b/>
          <w:sz w:val="28"/>
          <w:szCs w:val="28"/>
          <w:lang w:eastAsia="uk-UA"/>
        </w:rPr>
      </w:pPr>
      <w:r w:rsidRPr="00995852">
        <w:rPr>
          <w:rFonts w:ascii="Times New Roman" w:hAnsi="Times New Roman"/>
          <w:bCs/>
          <w:sz w:val="28"/>
          <w:szCs w:val="28"/>
          <w:lang w:eastAsia="uk-UA"/>
        </w:rPr>
        <w:t xml:space="preserve">Сільський голова                                </w:t>
      </w:r>
      <w:r w:rsidRPr="00995852">
        <w:rPr>
          <w:rFonts w:ascii="Times New Roman" w:hAnsi="Times New Roman"/>
          <w:b/>
          <w:sz w:val="28"/>
          <w:szCs w:val="28"/>
          <w:lang w:eastAsia="uk-UA"/>
        </w:rPr>
        <w:t xml:space="preserve">                                            Віктор СУЩИК</w:t>
      </w:r>
    </w:p>
    <w:p w14:paraId="500F9459" w14:textId="77777777" w:rsidR="00995852" w:rsidRPr="00995852" w:rsidRDefault="00995852" w:rsidP="00995852">
      <w:pPr>
        <w:tabs>
          <w:tab w:val="left" w:pos="7140"/>
          <w:tab w:val="right" w:pos="9639"/>
        </w:tabs>
        <w:spacing w:after="0" w:line="240" w:lineRule="auto"/>
        <w:rPr>
          <w:rFonts w:ascii="Times New Roman" w:hAnsi="Times New Roman"/>
          <w:b/>
          <w:sz w:val="20"/>
          <w:szCs w:val="20"/>
          <w:lang w:eastAsia="uk-UA"/>
        </w:rPr>
      </w:pPr>
    </w:p>
    <w:p w14:paraId="0AFC6AC2" w14:textId="78838D08" w:rsidR="00995852" w:rsidRPr="001463E7" w:rsidRDefault="007F6E9C" w:rsidP="00995852">
      <w:pPr>
        <w:spacing w:after="0" w:line="240" w:lineRule="auto"/>
        <w:rPr>
          <w:rFonts w:ascii="Times New Roman" w:hAnsi="Times New Roman"/>
        </w:rPr>
      </w:pPr>
      <w:r w:rsidRPr="001463E7">
        <w:rPr>
          <w:rFonts w:ascii="Times New Roman" w:hAnsi="Times New Roman"/>
        </w:rPr>
        <w:t xml:space="preserve">Ірина </w:t>
      </w:r>
      <w:proofErr w:type="spellStart"/>
      <w:r w:rsidRPr="001463E7">
        <w:rPr>
          <w:rFonts w:ascii="Times New Roman" w:hAnsi="Times New Roman"/>
        </w:rPr>
        <w:t>Богуш</w:t>
      </w:r>
      <w:proofErr w:type="spellEnd"/>
      <w:r w:rsidRPr="001463E7">
        <w:rPr>
          <w:rFonts w:ascii="Times New Roman" w:hAnsi="Times New Roman"/>
        </w:rPr>
        <w:t xml:space="preserve"> 32342</w:t>
      </w:r>
    </w:p>
    <w:p w14:paraId="696E91D5" w14:textId="382B40BB" w:rsidR="00995852" w:rsidRDefault="00995852">
      <w:pPr>
        <w:rPr>
          <w:rFonts w:ascii="Times New Roman" w:hAnsi="Times New Roman"/>
          <w:sz w:val="28"/>
          <w:szCs w:val="28"/>
          <w:lang w:val="en-US"/>
        </w:rPr>
      </w:pPr>
    </w:p>
    <w:p w14:paraId="193966EB" w14:textId="77777777" w:rsidR="00DE1F1D" w:rsidRDefault="00DE1F1D">
      <w:pPr>
        <w:rPr>
          <w:rFonts w:ascii="Times New Roman" w:hAnsi="Times New Roman"/>
          <w:sz w:val="28"/>
          <w:szCs w:val="28"/>
          <w:lang w:val="en-US"/>
        </w:rPr>
      </w:pPr>
    </w:p>
    <w:p w14:paraId="60E42C2D" w14:textId="77777777" w:rsidR="00DE1F1D" w:rsidRDefault="00DE1F1D">
      <w:pPr>
        <w:rPr>
          <w:rFonts w:ascii="Times New Roman" w:hAnsi="Times New Roman"/>
          <w:sz w:val="28"/>
          <w:szCs w:val="28"/>
          <w:lang w:val="en-US"/>
        </w:rPr>
      </w:pPr>
    </w:p>
    <w:p w14:paraId="35B5437D" w14:textId="77777777" w:rsidR="00DE1F1D" w:rsidRPr="00DE1F1D" w:rsidRDefault="00DE1F1D">
      <w:pPr>
        <w:rPr>
          <w:rFonts w:ascii="Times New Roman" w:hAnsi="Times New Roman"/>
          <w:sz w:val="28"/>
          <w:szCs w:val="28"/>
          <w:lang w:val="en-US"/>
        </w:rPr>
      </w:pPr>
    </w:p>
    <w:p w14:paraId="638F2E2D" w14:textId="77777777" w:rsidR="00DE1F1D" w:rsidRPr="00DE1F1D" w:rsidRDefault="00DE1F1D" w:rsidP="00DE1F1D">
      <w:pPr>
        <w:suppressAutoHyphens/>
        <w:spacing w:after="0" w:line="360" w:lineRule="auto"/>
        <w:ind w:left="5528"/>
        <w:rPr>
          <w:rFonts w:ascii="Times New Roman" w:hAnsi="Times New Roman"/>
          <w:sz w:val="24"/>
          <w:szCs w:val="24"/>
          <w:lang w:val="ru-RU" w:eastAsia="zh-CN"/>
        </w:rPr>
      </w:pPr>
      <w:r w:rsidRPr="00DE1F1D">
        <w:rPr>
          <w:rFonts w:ascii="Times New Roman" w:hAnsi="Times New Roman"/>
          <w:color w:val="000000"/>
          <w:sz w:val="28"/>
          <w:szCs w:val="28"/>
          <w:lang w:eastAsia="zh-CN"/>
        </w:rPr>
        <w:lastRenderedPageBreak/>
        <w:t>ЗАТВЕРДЖЕНО</w:t>
      </w:r>
    </w:p>
    <w:p w14:paraId="06EB662B" w14:textId="79EF59C8" w:rsidR="00DE1F1D" w:rsidRPr="00DE1F1D" w:rsidRDefault="00DE1F1D" w:rsidP="00DE1F1D">
      <w:pPr>
        <w:suppressAutoHyphens/>
        <w:spacing w:after="0" w:line="200" w:lineRule="atLeast"/>
        <w:ind w:left="5528"/>
        <w:rPr>
          <w:rFonts w:ascii="Times New Roman" w:hAnsi="Times New Roman"/>
          <w:sz w:val="24"/>
          <w:szCs w:val="24"/>
          <w:lang w:val="ru-RU" w:eastAsia="zh-CN"/>
        </w:rPr>
      </w:pPr>
      <w:r w:rsidRPr="00DE1F1D">
        <w:rPr>
          <w:rFonts w:ascii="Times New Roman" w:eastAsia="Times New Roman" w:hAnsi="Times New Roman"/>
          <w:sz w:val="28"/>
          <w:szCs w:val="28"/>
          <w:lang w:eastAsia="zh-CN"/>
        </w:rPr>
        <w:t>рішення сіль</w:t>
      </w:r>
      <w:r w:rsidR="007F6E9C">
        <w:rPr>
          <w:rFonts w:ascii="Times New Roman" w:eastAsia="Times New Roman" w:hAnsi="Times New Roman"/>
          <w:sz w:val="28"/>
          <w:szCs w:val="28"/>
          <w:lang w:eastAsia="zh-CN"/>
        </w:rPr>
        <w:t>сь</w:t>
      </w:r>
      <w:r w:rsidRPr="00DE1F1D">
        <w:rPr>
          <w:rFonts w:ascii="Times New Roman" w:eastAsia="Times New Roman" w:hAnsi="Times New Roman"/>
          <w:sz w:val="28"/>
          <w:szCs w:val="28"/>
          <w:lang w:eastAsia="zh-CN"/>
        </w:rPr>
        <w:t>кої ради</w:t>
      </w:r>
    </w:p>
    <w:p w14:paraId="0FBB2FBA" w14:textId="79892F12" w:rsidR="00DE1F1D" w:rsidRPr="00DE1F1D" w:rsidRDefault="00DE1F1D" w:rsidP="00DE1F1D">
      <w:pPr>
        <w:suppressAutoHyphens/>
        <w:spacing w:after="0" w:line="200" w:lineRule="atLeast"/>
        <w:ind w:left="5528"/>
        <w:rPr>
          <w:rFonts w:ascii="Times New Roman" w:hAnsi="Times New Roman"/>
          <w:sz w:val="24"/>
          <w:szCs w:val="24"/>
          <w:lang w:val="ru-RU" w:eastAsia="zh-CN"/>
        </w:rPr>
      </w:pPr>
      <w:r w:rsidRPr="00DE1F1D">
        <w:rPr>
          <w:rFonts w:ascii="Times New Roman" w:eastAsia="Times New Roman" w:hAnsi="Times New Roman"/>
          <w:sz w:val="28"/>
          <w:szCs w:val="28"/>
          <w:lang w:eastAsia="zh-CN"/>
        </w:rPr>
        <w:t xml:space="preserve">від </w:t>
      </w:r>
      <w:r w:rsidR="001463E7">
        <w:rPr>
          <w:rFonts w:ascii="Times New Roman" w:eastAsia="Times New Roman" w:hAnsi="Times New Roman"/>
          <w:sz w:val="28"/>
          <w:szCs w:val="28"/>
          <w:lang w:eastAsia="zh-CN"/>
        </w:rPr>
        <w:t>26.08.2025р</w:t>
      </w:r>
      <w:r w:rsidRPr="00DE1F1D">
        <w:rPr>
          <w:rFonts w:ascii="Times New Roman" w:eastAsia="Times New Roman" w:hAnsi="Times New Roman"/>
          <w:sz w:val="28"/>
          <w:szCs w:val="28"/>
          <w:lang w:eastAsia="zh-CN"/>
        </w:rPr>
        <w:t xml:space="preserve"> № </w:t>
      </w:r>
      <w:r w:rsidR="001463E7">
        <w:rPr>
          <w:rFonts w:ascii="Times New Roman" w:eastAsia="Times New Roman" w:hAnsi="Times New Roman"/>
          <w:sz w:val="28"/>
          <w:szCs w:val="28"/>
          <w:lang w:eastAsia="zh-CN"/>
        </w:rPr>
        <w:t>65/6</w:t>
      </w:r>
    </w:p>
    <w:p w14:paraId="1B22BD93"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eastAsia="Times New Roman" w:hAnsi="Times New Roman"/>
          <w:sz w:val="28"/>
          <w:szCs w:val="28"/>
          <w:lang w:eastAsia="zh-CN"/>
        </w:rPr>
        <w:t xml:space="preserve">                                          </w:t>
      </w:r>
    </w:p>
    <w:p w14:paraId="1ECF836D" w14:textId="77777777" w:rsidR="00DE1F1D" w:rsidRPr="00DE1F1D" w:rsidRDefault="00DE1F1D" w:rsidP="00DE1F1D">
      <w:pPr>
        <w:suppressAutoHyphens/>
        <w:spacing w:after="0" w:line="200" w:lineRule="atLeast"/>
        <w:rPr>
          <w:rFonts w:ascii="Times New Roman" w:hAnsi="Times New Roman"/>
          <w:b/>
          <w:bCs/>
          <w:sz w:val="28"/>
          <w:szCs w:val="28"/>
          <w:lang w:eastAsia="zh-CN"/>
        </w:rPr>
      </w:pPr>
    </w:p>
    <w:p w14:paraId="19F1A9F7"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b/>
          <w:bCs/>
          <w:sz w:val="28"/>
          <w:szCs w:val="28"/>
          <w:lang w:eastAsia="zh-CN"/>
        </w:rPr>
        <w:t xml:space="preserve">ПРОГРАМА </w:t>
      </w:r>
    </w:p>
    <w:p w14:paraId="67123980"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b/>
          <w:bCs/>
          <w:sz w:val="28"/>
          <w:szCs w:val="28"/>
          <w:lang w:eastAsia="zh-CN"/>
        </w:rPr>
        <w:t>«Дистанційне обслуговування місцевих бюджетів»</w:t>
      </w:r>
    </w:p>
    <w:p w14:paraId="4134DC5C" w14:textId="77777777" w:rsidR="00DE1F1D" w:rsidRPr="00DE1F1D" w:rsidRDefault="00DE1F1D" w:rsidP="00DE1F1D">
      <w:pPr>
        <w:suppressAutoHyphens/>
        <w:spacing w:after="0" w:line="200" w:lineRule="atLeast"/>
        <w:jc w:val="center"/>
        <w:rPr>
          <w:rFonts w:ascii="Times New Roman" w:hAnsi="Times New Roman"/>
          <w:b/>
          <w:bCs/>
          <w:sz w:val="28"/>
          <w:szCs w:val="28"/>
          <w:lang w:eastAsia="zh-CN"/>
        </w:rPr>
      </w:pPr>
    </w:p>
    <w:p w14:paraId="23F68EBD" w14:textId="77777777" w:rsidR="00DE1F1D" w:rsidRPr="00DE1F1D" w:rsidRDefault="00DE1F1D" w:rsidP="00DE1F1D">
      <w:pPr>
        <w:keepNext/>
        <w:numPr>
          <w:ilvl w:val="0"/>
          <w:numId w:val="1"/>
        </w:numPr>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eastAsia="zh-CN"/>
        </w:rPr>
        <w:t xml:space="preserve">І. Паспорт Програми </w:t>
      </w:r>
    </w:p>
    <w:p w14:paraId="44CEAFEB" w14:textId="77777777" w:rsidR="00DE1F1D" w:rsidRPr="00DE1F1D" w:rsidRDefault="00DE1F1D" w:rsidP="00DE1F1D">
      <w:pPr>
        <w:suppressAutoHyphens/>
        <w:spacing w:after="0" w:line="200" w:lineRule="atLeast"/>
        <w:jc w:val="center"/>
        <w:rPr>
          <w:rFonts w:ascii="Times New Roman" w:hAnsi="Times New Roman"/>
          <w:sz w:val="16"/>
          <w:szCs w:val="16"/>
          <w:lang w:val="ru-RU" w:eastAsia="zh-CN"/>
        </w:rPr>
      </w:pPr>
    </w:p>
    <w:tbl>
      <w:tblPr>
        <w:tblW w:w="0" w:type="auto"/>
        <w:tblInd w:w="6" w:type="dxa"/>
        <w:tblLayout w:type="fixed"/>
        <w:tblLook w:val="0000" w:firstRow="0" w:lastRow="0" w:firstColumn="0" w:lastColumn="0" w:noHBand="0" w:noVBand="0"/>
      </w:tblPr>
      <w:tblGrid>
        <w:gridCol w:w="663"/>
        <w:gridCol w:w="4439"/>
        <w:gridCol w:w="4750"/>
      </w:tblGrid>
      <w:tr w:rsidR="00DE1F1D" w:rsidRPr="00DE1F1D" w14:paraId="2191F5B0" w14:textId="77777777" w:rsidTr="00C602B7">
        <w:trPr>
          <w:trHeight w:val="90"/>
        </w:trPr>
        <w:tc>
          <w:tcPr>
            <w:tcW w:w="663" w:type="dxa"/>
            <w:tcBorders>
              <w:top w:val="single" w:sz="4" w:space="0" w:color="000000"/>
              <w:left w:val="single" w:sz="4" w:space="0" w:color="000000"/>
              <w:bottom w:val="single" w:sz="4" w:space="0" w:color="000000"/>
            </w:tcBorders>
          </w:tcPr>
          <w:p w14:paraId="483F9A3F"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1.</w:t>
            </w:r>
          </w:p>
        </w:tc>
        <w:tc>
          <w:tcPr>
            <w:tcW w:w="4439" w:type="dxa"/>
            <w:tcBorders>
              <w:top w:val="single" w:sz="4" w:space="0" w:color="000000"/>
              <w:left w:val="single" w:sz="4" w:space="0" w:color="000000"/>
              <w:bottom w:val="single" w:sz="4" w:space="0" w:color="000000"/>
            </w:tcBorders>
          </w:tcPr>
          <w:p w14:paraId="4B0D2E7D"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Ініціатор розроблення Програми</w:t>
            </w:r>
          </w:p>
        </w:tc>
        <w:tc>
          <w:tcPr>
            <w:tcW w:w="4750" w:type="dxa"/>
            <w:tcBorders>
              <w:top w:val="single" w:sz="4" w:space="0" w:color="000000"/>
              <w:left w:val="single" w:sz="4" w:space="0" w:color="000000"/>
              <w:bottom w:val="single" w:sz="4" w:space="0" w:color="000000"/>
              <w:right w:val="single" w:sz="4" w:space="0" w:color="000000"/>
            </w:tcBorders>
          </w:tcPr>
          <w:p w14:paraId="53BD55D0"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 xml:space="preserve">Управління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w:t>
            </w:r>
          </w:p>
        </w:tc>
      </w:tr>
      <w:tr w:rsidR="00DE1F1D" w:rsidRPr="00DE1F1D" w14:paraId="2CB358EF" w14:textId="77777777" w:rsidTr="00C602B7">
        <w:trPr>
          <w:trHeight w:val="90"/>
        </w:trPr>
        <w:tc>
          <w:tcPr>
            <w:tcW w:w="663" w:type="dxa"/>
            <w:tcBorders>
              <w:left w:val="single" w:sz="4" w:space="0" w:color="000000"/>
              <w:bottom w:val="single" w:sz="4" w:space="0" w:color="000000"/>
            </w:tcBorders>
          </w:tcPr>
          <w:p w14:paraId="778B34B4"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2.</w:t>
            </w:r>
          </w:p>
        </w:tc>
        <w:tc>
          <w:tcPr>
            <w:tcW w:w="4439" w:type="dxa"/>
            <w:tcBorders>
              <w:left w:val="single" w:sz="4" w:space="0" w:color="000000"/>
              <w:bottom w:val="single" w:sz="4" w:space="0" w:color="000000"/>
            </w:tcBorders>
          </w:tcPr>
          <w:p w14:paraId="3271E071"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Розробник Програми</w:t>
            </w:r>
          </w:p>
        </w:tc>
        <w:tc>
          <w:tcPr>
            <w:tcW w:w="4750" w:type="dxa"/>
            <w:tcBorders>
              <w:left w:val="single" w:sz="4" w:space="0" w:color="000000"/>
              <w:bottom w:val="single" w:sz="4" w:space="0" w:color="000000"/>
              <w:right w:val="single" w:sz="4" w:space="0" w:color="000000"/>
            </w:tcBorders>
          </w:tcPr>
          <w:p w14:paraId="55BC1D0D"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 xml:space="preserve">Управління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w:t>
            </w:r>
          </w:p>
        </w:tc>
      </w:tr>
      <w:tr w:rsidR="00DE1F1D" w:rsidRPr="00DE1F1D" w14:paraId="6A75B49B" w14:textId="77777777" w:rsidTr="00C602B7">
        <w:trPr>
          <w:trHeight w:val="271"/>
        </w:trPr>
        <w:tc>
          <w:tcPr>
            <w:tcW w:w="663" w:type="dxa"/>
            <w:tcBorders>
              <w:top w:val="single" w:sz="4" w:space="0" w:color="000000"/>
              <w:left w:val="single" w:sz="4" w:space="0" w:color="000000"/>
              <w:bottom w:val="single" w:sz="4" w:space="0" w:color="000000"/>
            </w:tcBorders>
          </w:tcPr>
          <w:p w14:paraId="7767A129"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3.</w:t>
            </w:r>
          </w:p>
        </w:tc>
        <w:tc>
          <w:tcPr>
            <w:tcW w:w="4439" w:type="dxa"/>
            <w:tcBorders>
              <w:top w:val="single" w:sz="4" w:space="0" w:color="000000"/>
              <w:left w:val="single" w:sz="4" w:space="0" w:color="000000"/>
              <w:bottom w:val="single" w:sz="4" w:space="0" w:color="000000"/>
            </w:tcBorders>
          </w:tcPr>
          <w:p w14:paraId="5D9EA804"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Відповідальний виконавець Програми</w:t>
            </w:r>
          </w:p>
        </w:tc>
        <w:tc>
          <w:tcPr>
            <w:tcW w:w="4750" w:type="dxa"/>
            <w:tcBorders>
              <w:top w:val="single" w:sz="4" w:space="0" w:color="000000"/>
              <w:left w:val="single" w:sz="4" w:space="0" w:color="000000"/>
              <w:bottom w:val="single" w:sz="4" w:space="0" w:color="000000"/>
              <w:right w:val="single" w:sz="4" w:space="0" w:color="000000"/>
            </w:tcBorders>
          </w:tcPr>
          <w:p w14:paraId="2AA080B0"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 xml:space="preserve">Управління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 Вишнівська сільська рада</w:t>
            </w:r>
          </w:p>
        </w:tc>
      </w:tr>
      <w:tr w:rsidR="00DE1F1D" w:rsidRPr="00DE1F1D" w14:paraId="6335FEB3" w14:textId="77777777" w:rsidTr="00C602B7">
        <w:trPr>
          <w:trHeight w:val="90"/>
        </w:trPr>
        <w:tc>
          <w:tcPr>
            <w:tcW w:w="663" w:type="dxa"/>
            <w:tcBorders>
              <w:top w:val="single" w:sz="4" w:space="0" w:color="000000"/>
              <w:left w:val="single" w:sz="4" w:space="0" w:color="000000"/>
              <w:bottom w:val="single" w:sz="4" w:space="0" w:color="000000"/>
            </w:tcBorders>
          </w:tcPr>
          <w:p w14:paraId="409E81E3"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4.</w:t>
            </w:r>
          </w:p>
        </w:tc>
        <w:tc>
          <w:tcPr>
            <w:tcW w:w="4439" w:type="dxa"/>
            <w:tcBorders>
              <w:top w:val="single" w:sz="4" w:space="0" w:color="000000"/>
              <w:left w:val="single" w:sz="4" w:space="0" w:color="000000"/>
              <w:bottom w:val="single" w:sz="4" w:space="0" w:color="000000"/>
            </w:tcBorders>
          </w:tcPr>
          <w:p w14:paraId="1BE9CAAB"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Учасники Програми</w:t>
            </w:r>
          </w:p>
        </w:tc>
        <w:tc>
          <w:tcPr>
            <w:tcW w:w="4750" w:type="dxa"/>
            <w:tcBorders>
              <w:top w:val="single" w:sz="4" w:space="0" w:color="000000"/>
              <w:left w:val="single" w:sz="4" w:space="0" w:color="000000"/>
              <w:bottom w:val="single" w:sz="4" w:space="0" w:color="000000"/>
              <w:right w:val="single" w:sz="4" w:space="0" w:color="000000"/>
            </w:tcBorders>
          </w:tcPr>
          <w:p w14:paraId="7310B67E" w14:textId="77777777" w:rsidR="00DE1F1D" w:rsidRPr="00DE1F1D" w:rsidRDefault="00DE1F1D" w:rsidP="00DE1F1D">
            <w:pPr>
              <w:suppressAutoHyphens/>
              <w:snapToGrid w:val="0"/>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 xml:space="preserve">Управління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 розпорядники, одержувачі бюджетних коштів</w:t>
            </w:r>
          </w:p>
        </w:tc>
      </w:tr>
      <w:tr w:rsidR="00DE1F1D" w:rsidRPr="00DE1F1D" w14:paraId="5B9232EE" w14:textId="77777777" w:rsidTr="00C602B7">
        <w:trPr>
          <w:trHeight w:val="583"/>
        </w:trPr>
        <w:tc>
          <w:tcPr>
            <w:tcW w:w="663" w:type="dxa"/>
            <w:tcBorders>
              <w:top w:val="single" w:sz="4" w:space="0" w:color="000000"/>
              <w:left w:val="single" w:sz="4" w:space="0" w:color="000000"/>
              <w:bottom w:val="single" w:sz="4" w:space="0" w:color="000000"/>
            </w:tcBorders>
            <w:vAlign w:val="center"/>
          </w:tcPr>
          <w:p w14:paraId="29790DD8"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5.</w:t>
            </w:r>
          </w:p>
        </w:tc>
        <w:tc>
          <w:tcPr>
            <w:tcW w:w="4439" w:type="dxa"/>
            <w:tcBorders>
              <w:top w:val="single" w:sz="4" w:space="0" w:color="000000"/>
              <w:left w:val="single" w:sz="4" w:space="0" w:color="000000"/>
              <w:bottom w:val="single" w:sz="4" w:space="0" w:color="000000"/>
            </w:tcBorders>
            <w:vAlign w:val="center"/>
          </w:tcPr>
          <w:p w14:paraId="2414D1C4"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Термін реалізації Програми</w:t>
            </w:r>
          </w:p>
        </w:tc>
        <w:tc>
          <w:tcPr>
            <w:tcW w:w="4750" w:type="dxa"/>
            <w:tcBorders>
              <w:top w:val="single" w:sz="4" w:space="0" w:color="000000"/>
              <w:left w:val="single" w:sz="4" w:space="0" w:color="000000"/>
              <w:bottom w:val="single" w:sz="4" w:space="0" w:color="000000"/>
              <w:right w:val="single" w:sz="4" w:space="0" w:color="000000"/>
            </w:tcBorders>
            <w:vAlign w:val="center"/>
          </w:tcPr>
          <w:p w14:paraId="4DC00BD1" w14:textId="77777777" w:rsidR="00DE1F1D" w:rsidRPr="00DE1F1D" w:rsidRDefault="00DE1F1D" w:rsidP="00DE1F1D">
            <w:pPr>
              <w:suppressAutoHyphens/>
              <w:snapToGrid w:val="0"/>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202</w:t>
            </w:r>
            <w:r w:rsidRPr="00DE1F1D">
              <w:rPr>
                <w:rFonts w:ascii="Times New Roman" w:hAnsi="Times New Roman"/>
                <w:sz w:val="28"/>
                <w:szCs w:val="28"/>
                <w:lang w:val="en-US" w:eastAsia="zh-CN"/>
              </w:rPr>
              <w:t>5</w:t>
            </w:r>
            <w:r w:rsidRPr="00DE1F1D">
              <w:rPr>
                <w:rFonts w:ascii="Times New Roman" w:hAnsi="Times New Roman"/>
                <w:sz w:val="28"/>
                <w:szCs w:val="28"/>
                <w:lang w:eastAsia="zh-CN"/>
              </w:rPr>
              <w:t>-202</w:t>
            </w:r>
            <w:r w:rsidRPr="00DE1F1D">
              <w:rPr>
                <w:rFonts w:ascii="Times New Roman" w:hAnsi="Times New Roman"/>
                <w:sz w:val="28"/>
                <w:szCs w:val="28"/>
                <w:lang w:val="en-US" w:eastAsia="zh-CN"/>
              </w:rPr>
              <w:t>6</w:t>
            </w:r>
            <w:r w:rsidRPr="00DE1F1D">
              <w:rPr>
                <w:rFonts w:ascii="Times New Roman" w:hAnsi="Times New Roman"/>
                <w:sz w:val="28"/>
                <w:szCs w:val="28"/>
                <w:lang w:eastAsia="zh-CN"/>
              </w:rPr>
              <w:t xml:space="preserve"> роки</w:t>
            </w:r>
          </w:p>
        </w:tc>
      </w:tr>
      <w:tr w:rsidR="00DE1F1D" w:rsidRPr="00DE1F1D" w14:paraId="1ED9C7F0" w14:textId="77777777" w:rsidTr="00C602B7">
        <w:trPr>
          <w:trHeight w:val="972"/>
        </w:trPr>
        <w:tc>
          <w:tcPr>
            <w:tcW w:w="663" w:type="dxa"/>
            <w:tcBorders>
              <w:top w:val="single" w:sz="4" w:space="0" w:color="000000"/>
              <w:left w:val="single" w:sz="4" w:space="0" w:color="000000"/>
              <w:bottom w:val="single" w:sz="4" w:space="0" w:color="000000"/>
            </w:tcBorders>
          </w:tcPr>
          <w:p w14:paraId="12B8C4C8" w14:textId="77777777" w:rsidR="00DE1F1D" w:rsidRPr="00DE1F1D" w:rsidRDefault="00DE1F1D" w:rsidP="00DE1F1D">
            <w:pPr>
              <w:suppressAutoHyphens/>
              <w:spacing w:after="0" w:line="200" w:lineRule="atLeast"/>
              <w:jc w:val="center"/>
              <w:rPr>
                <w:rFonts w:ascii="Times New Roman" w:hAnsi="Times New Roman"/>
                <w:sz w:val="24"/>
                <w:szCs w:val="24"/>
                <w:lang w:val="ru-RU" w:eastAsia="zh-CN"/>
              </w:rPr>
            </w:pPr>
            <w:r w:rsidRPr="00DE1F1D">
              <w:rPr>
                <w:rFonts w:ascii="Times New Roman" w:hAnsi="Times New Roman"/>
                <w:sz w:val="28"/>
                <w:szCs w:val="28"/>
                <w:lang w:eastAsia="zh-CN"/>
              </w:rPr>
              <w:t>8.</w:t>
            </w:r>
          </w:p>
        </w:tc>
        <w:tc>
          <w:tcPr>
            <w:tcW w:w="4439" w:type="dxa"/>
            <w:tcBorders>
              <w:top w:val="single" w:sz="4" w:space="0" w:color="000000"/>
              <w:left w:val="single" w:sz="4" w:space="0" w:color="000000"/>
              <w:bottom w:val="single" w:sz="4" w:space="0" w:color="000000"/>
            </w:tcBorders>
          </w:tcPr>
          <w:p w14:paraId="5561EAD9" w14:textId="77777777" w:rsidR="00DE1F1D" w:rsidRPr="00DE1F1D" w:rsidRDefault="00DE1F1D" w:rsidP="00DE1F1D">
            <w:pPr>
              <w:suppressAutoHyphens/>
              <w:spacing w:after="0" w:line="200" w:lineRule="atLeast"/>
              <w:rPr>
                <w:rFonts w:ascii="Times New Roman" w:hAnsi="Times New Roman"/>
                <w:sz w:val="24"/>
                <w:szCs w:val="24"/>
                <w:lang w:val="ru-RU" w:eastAsia="zh-CN"/>
              </w:rPr>
            </w:pPr>
            <w:r w:rsidRPr="00DE1F1D">
              <w:rPr>
                <w:rFonts w:ascii="Times New Roman" w:hAnsi="Times New Roman"/>
                <w:sz w:val="28"/>
                <w:szCs w:val="28"/>
                <w:lang w:eastAsia="zh-CN"/>
              </w:rPr>
              <w:t xml:space="preserve">Загальний обсяг фінансових ресурсів, необхідних для реалізації Програми, всього, у </w:t>
            </w:r>
            <w:r w:rsidRPr="00DE1F1D">
              <w:rPr>
                <w:rFonts w:ascii="Times New Roman" w:hAnsi="Times New Roman"/>
                <w:spacing w:val="-6"/>
                <w:sz w:val="28"/>
                <w:szCs w:val="28"/>
                <w:lang w:eastAsia="zh-CN"/>
              </w:rPr>
              <w:t>тому числі:</w:t>
            </w:r>
          </w:p>
        </w:tc>
        <w:tc>
          <w:tcPr>
            <w:tcW w:w="4750" w:type="dxa"/>
            <w:tcBorders>
              <w:top w:val="single" w:sz="4" w:space="0" w:color="000000"/>
              <w:left w:val="single" w:sz="4" w:space="0" w:color="000000"/>
              <w:bottom w:val="single" w:sz="4" w:space="0" w:color="000000"/>
              <w:right w:val="single" w:sz="4" w:space="0" w:color="000000"/>
            </w:tcBorders>
            <w:vAlign w:val="center"/>
          </w:tcPr>
          <w:p w14:paraId="287B5788" w14:textId="2BB50618" w:rsidR="00DE1F1D" w:rsidRPr="00DE1F1D" w:rsidRDefault="003A7A16" w:rsidP="00DE1F1D">
            <w:pPr>
              <w:suppressAutoHyphens/>
              <w:snapToGrid w:val="0"/>
              <w:spacing w:after="0" w:line="200" w:lineRule="atLeast"/>
              <w:rPr>
                <w:rFonts w:ascii="Times New Roman" w:hAnsi="Times New Roman"/>
                <w:sz w:val="24"/>
                <w:szCs w:val="24"/>
                <w:lang w:val="ru-RU" w:eastAsia="zh-CN"/>
              </w:rPr>
            </w:pPr>
            <w:r>
              <w:rPr>
                <w:rFonts w:ascii="Times New Roman" w:hAnsi="Times New Roman"/>
                <w:sz w:val="28"/>
                <w:szCs w:val="28"/>
                <w:lang w:eastAsia="zh-CN"/>
              </w:rPr>
              <w:t>20</w:t>
            </w:r>
            <w:r w:rsidR="00DE1F1D" w:rsidRPr="00DE1F1D">
              <w:rPr>
                <w:rFonts w:ascii="Times New Roman" w:hAnsi="Times New Roman"/>
                <w:sz w:val="28"/>
                <w:szCs w:val="28"/>
                <w:lang w:val="en-US" w:eastAsia="zh-CN"/>
              </w:rPr>
              <w:t>0</w:t>
            </w:r>
            <w:r w:rsidR="00DE1F1D" w:rsidRPr="00DE1F1D">
              <w:rPr>
                <w:rFonts w:ascii="Times New Roman" w:hAnsi="Times New Roman"/>
                <w:sz w:val="28"/>
                <w:szCs w:val="28"/>
                <w:lang w:eastAsia="zh-CN"/>
              </w:rPr>
              <w:t>,0 тис. грн.</w:t>
            </w:r>
          </w:p>
        </w:tc>
      </w:tr>
    </w:tbl>
    <w:p w14:paraId="23D7F943" w14:textId="77777777" w:rsidR="00DE1F1D" w:rsidRPr="00DE1F1D" w:rsidRDefault="00DE1F1D" w:rsidP="00DE1F1D">
      <w:pPr>
        <w:keepNext/>
        <w:tabs>
          <w:tab w:val="left" w:pos="426"/>
        </w:tabs>
        <w:suppressAutoHyphens/>
        <w:spacing w:after="0" w:line="200" w:lineRule="atLeast"/>
        <w:jc w:val="center"/>
        <w:outlineLvl w:val="0"/>
        <w:rPr>
          <w:rFonts w:ascii="Arial" w:hAnsi="Arial" w:cs="Arial"/>
          <w:b/>
          <w:bCs/>
          <w:kern w:val="1"/>
          <w:sz w:val="32"/>
          <w:szCs w:val="32"/>
          <w:lang w:val="ru-RU" w:eastAsia="zh-CN"/>
        </w:rPr>
      </w:pPr>
    </w:p>
    <w:p w14:paraId="2F824639"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eastAsia="zh-CN"/>
        </w:rPr>
        <w:t>ІІ. Визначення проблематики та необхідності створення Програми</w:t>
      </w:r>
    </w:p>
    <w:p w14:paraId="33CCCC1A"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52BEE1A7" w14:textId="77777777" w:rsidR="00DE1F1D" w:rsidRPr="00DE1F1D" w:rsidRDefault="00DE1F1D" w:rsidP="00DE1F1D">
      <w:pPr>
        <w:tabs>
          <w:tab w:val="left" w:pos="-6237"/>
          <w:tab w:val="left" w:pos="10800"/>
        </w:tabs>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Програма «Дистанційне обслуговування місцевих бюджетів» (далі – Програма) розроблена Управлінням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 з метою підвищення дієвості і ефективності функціонування системи казначейського обслуговування бюджетів за рахунок використання сучасних методів обробки інформації, безперервної модернізації, удосконалення інформаційно-обчислювальної системи.</w:t>
      </w:r>
    </w:p>
    <w:p w14:paraId="7FE3A632"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Головним пріоритетом Програми є обслуговування клієнтів за допомогою програмно-технічного комплексу «Клієнт казначейства – Казначейство» з використанням надійних засобів електронного цифрового підпису та сучасних інтернет-технологій в процесі казначейського обслуговування розпорядників та одержувачів бюджетних коштів.</w:t>
      </w:r>
    </w:p>
    <w:p w14:paraId="5B6BC6E5"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ab/>
        <w:t xml:space="preserve">Сучасний стан розвитку телекомунікаційних систем та інформаційних технологій, наявність необхідної нормативно-правової бази щодо використання </w:t>
      </w:r>
      <w:r w:rsidRPr="00DE1F1D">
        <w:rPr>
          <w:rFonts w:ascii="Times New Roman" w:hAnsi="Times New Roman"/>
          <w:sz w:val="28"/>
          <w:szCs w:val="28"/>
          <w:lang w:eastAsia="zh-CN"/>
        </w:rPr>
        <w:lastRenderedPageBreak/>
        <w:t xml:space="preserve">електронного цифрового підпису створили всі передумови для  повноцінного, юридично значимого, електронного документообігу в органах державної влади. </w:t>
      </w:r>
      <w:r w:rsidRPr="00DE1F1D">
        <w:rPr>
          <w:rFonts w:ascii="Times New Roman" w:hAnsi="Times New Roman"/>
          <w:color w:val="000000"/>
          <w:sz w:val="28"/>
          <w:szCs w:val="28"/>
          <w:lang w:eastAsia="zh-CN"/>
        </w:rPr>
        <w:t xml:space="preserve">З метою спрощення та оптимізації взаємодії розпорядників та одержувачів бюджетних коштів у процесі казначейського обслуговування в територіальних органах Казначейства Волинської області проходить   обслуговування клієнтів за допомогою програмно-технічного комплексу «Клієнт казначейства – Казначейство» з використанням надійних засобів електронного цифрового підпису та сучасних інтернет-технологій. При цьому розпорядники та одержувачі бюджетних коштів отримають можливість в режимі реального часу відстежувати стан своїх рахунків, відкритих в Управлінні Казначейства, проходження платежів, отримання виписок за рахунками тощо. Дистанційне обслуговування дозволить оптимізувати витрати на підтримку процесу виконання бюджетів усіх рівнів завдяки відмові від потоку вхідних та вихідних паперових документів, прискорити обробку інформації, спростити проходження платежів та обслуговування розпорядників бюджетних коштів , мінімізувати кількість візитів клієнтів до органів Казначейства та скоротити час на їх обслуговування. Інформація, якою обмінюються клієнт і Казначейство,  захищена багаторівневою системою безпеки, що включає використання надійних засобів електронного цифрового підпису. </w:t>
      </w:r>
    </w:p>
    <w:p w14:paraId="50BA2D69"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color w:val="000000"/>
          <w:sz w:val="28"/>
          <w:szCs w:val="28"/>
          <w:lang w:eastAsia="zh-CN"/>
        </w:rPr>
        <w:t xml:space="preserve">Програмно-технічний комплекс </w:t>
      </w:r>
      <w:r w:rsidRPr="00DE1F1D">
        <w:rPr>
          <w:rFonts w:ascii="Times New Roman" w:hAnsi="Times New Roman"/>
          <w:sz w:val="28"/>
          <w:szCs w:val="28"/>
          <w:lang w:eastAsia="zh-CN"/>
        </w:rPr>
        <w:t xml:space="preserve">«Клієнт казначейства – Казначейство» призначений для надання зовнішнім клієнтам Державної казначейської служби України (розпорядникам та одержувачам бюджетних коштів) віддаленого доступу за допомогою мережі Інтернет до інформаційних ресурсів Казначейства України для автоматизації процесу виконання бюджетів . Це дозволить оптимізувати витрати на підтримку цього процесу завдяки відмові від потоку вхідних та вихідних паперових документів, прискорити обробку інформації, скоротити час на казначейське обслуговування бюджетів та зменшити кількість помилок в даних. </w:t>
      </w:r>
    </w:p>
    <w:p w14:paraId="116CF668"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Доступ зовнішніх клієнтів до системи дистанційного обслуговування відбувається через стандартні </w:t>
      </w:r>
      <w:proofErr w:type="spellStart"/>
      <w:r w:rsidRPr="00DE1F1D">
        <w:rPr>
          <w:rFonts w:ascii="Times New Roman" w:hAnsi="Times New Roman"/>
          <w:sz w:val="28"/>
          <w:szCs w:val="28"/>
          <w:lang w:eastAsia="zh-CN"/>
        </w:rPr>
        <w:t>web</w:t>
      </w:r>
      <w:proofErr w:type="spellEnd"/>
      <w:r w:rsidRPr="00DE1F1D">
        <w:rPr>
          <w:rFonts w:ascii="Times New Roman" w:hAnsi="Times New Roman"/>
          <w:sz w:val="28"/>
          <w:szCs w:val="28"/>
          <w:lang w:eastAsia="zh-CN"/>
        </w:rPr>
        <w:t xml:space="preserve">-браузери, які зазвичай розповсюджуються вільно, тому їх використання не збільшить вартість ні інформаційних ресурсів Управління Державної казначейської служби України, ні програмного забезпечення на боці розпорядників (одержувачів) бюджетних коштів. </w:t>
      </w:r>
    </w:p>
    <w:p w14:paraId="1C359E6B"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Зокрема, до переліку функцій, доступ до яких повинні отримати розпорядники та одержувачі бюджетних коштів, належать:</w:t>
      </w:r>
    </w:p>
    <w:p w14:paraId="500B2FE8"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функції ведення Єдиного реєстру розпорядників та одержувачів бюджетних коштів;</w:t>
      </w:r>
    </w:p>
    <w:p w14:paraId="5839CA98"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функції ведення мережі;</w:t>
      </w:r>
    </w:p>
    <w:p w14:paraId="3C1E17F7"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функції обміну плановими бюджетними документами (річний розпис призначень державного бюджету, розписи місцевих бюджетів, планові показники, розподіли, кошториси тощо);</w:t>
      </w:r>
    </w:p>
    <w:p w14:paraId="698A2409"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функції створення та підписання меморіальних документів;</w:t>
      </w:r>
    </w:p>
    <w:p w14:paraId="73956E25"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функції завантаження інформації щодо бюджетних зобов’язань та бюджетних фінансових зобов’язань;</w:t>
      </w:r>
    </w:p>
    <w:p w14:paraId="46AF6B77" w14:textId="77777777" w:rsidR="00DE1F1D" w:rsidRPr="00DE1F1D" w:rsidRDefault="00DE1F1D" w:rsidP="00DE1F1D">
      <w:pPr>
        <w:tabs>
          <w:tab w:val="left" w:pos="1143"/>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ab/>
        <w:t xml:space="preserve">- функції отримання даних щодо руху коштів. </w:t>
      </w:r>
    </w:p>
    <w:p w14:paraId="52BA8EF8" w14:textId="77777777" w:rsidR="00DE1F1D" w:rsidRPr="00DE1F1D" w:rsidRDefault="00DE1F1D" w:rsidP="00DE1F1D">
      <w:pPr>
        <w:suppressAutoHyphens/>
        <w:spacing w:after="0" w:line="200" w:lineRule="atLeast"/>
        <w:ind w:firstLine="704"/>
        <w:jc w:val="both"/>
        <w:rPr>
          <w:rFonts w:ascii="Times New Roman" w:hAnsi="Times New Roman"/>
          <w:sz w:val="28"/>
          <w:szCs w:val="28"/>
          <w:lang w:eastAsia="zh-CN"/>
        </w:rPr>
      </w:pPr>
    </w:p>
    <w:p w14:paraId="5A0B98A8"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lastRenderedPageBreak/>
        <w:t xml:space="preserve">Впровадження системи дистанційного доступу клієнтів Казначейства через ПТК «Клієнт казначейства – Казначейство» спростить проходження платежів, обслуговування розпорядників бюджетних коштів  органами Державного казначейства. При цьому розпорядники та одержувачі бюджетних коштів отримають можливість у режимі реального часу відстежувати стан рахунків, відкритих в Управлінні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 проходження платежів, отримання виписок за рахунками тощо.</w:t>
      </w:r>
    </w:p>
    <w:p w14:paraId="09EC59B3"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Взаємодія Управління Казначейства та клієнтів у рамках системи дистанційного обслуговування здійснюється відповідно до таких нормативно-правових актів:</w:t>
      </w:r>
    </w:p>
    <w:p w14:paraId="4B39D462"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Закон України «Про електронні документи та електронний документообіг»;</w:t>
      </w:r>
    </w:p>
    <w:p w14:paraId="0495A1D3"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Закон України «Про електронний цифровий підпис»;</w:t>
      </w:r>
    </w:p>
    <w:p w14:paraId="7B6DD68B"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Закон України «Про захист інформації в інформаційно-телекомунікаційних системах»;</w:t>
      </w:r>
    </w:p>
    <w:p w14:paraId="3FCC89DB"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Закон України «Про банки і банківську діяльність»;</w:t>
      </w:r>
    </w:p>
    <w:p w14:paraId="24D17E09"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Закон України «Про платіжні системи та переказ коштів в Україні»;</w:t>
      </w:r>
    </w:p>
    <w:p w14:paraId="13DCF331"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казначейського обслуговування місцевих бюджетів, затверджений наказом Міністерства фінансів України від 23 серпня 2012 року № 938, зареєстрованим в Міністерстві юстиції України 12 вересня 2012 року за № 1569/21881;</w:t>
      </w:r>
    </w:p>
    <w:p w14:paraId="1E6A6310"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казначейського обслуговування державного бюджету за витратами, затверджений наказом Міністерства фінансів України від 24 грудня 2012 року № 1407, зареєстрованим в Міністерстві юстиції України 17 січня 2013 року за № 130/22662;</w:t>
      </w:r>
    </w:p>
    <w:p w14:paraId="7267227E"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затверджений наказом Міністерства фінансів України від 02 березня 2012 року № 309, зареєстрованим в Міністерстві юстиції України 20 березня 2012 року за № 419/20732;</w:t>
      </w:r>
    </w:p>
    <w:p w14:paraId="79A33920"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казначейського обслуговування небюджетних рахунків клієнтів, затверджений наказом Міністерства фінансів України від 21 липня 2014 року № 770, зареєстрованим в Міністерстві юстиції України 05 серпня 2014 року за № 928/25705;</w:t>
      </w:r>
    </w:p>
    <w:p w14:paraId="05D37C7C"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казначейського обслуговування операцій, пов'язаних з використанням коштів Фонду загальнообов'язкового державного соціального страхування на випадок безробіття, затверджений постановою Кабінету Міністрів України від 22 квітня 2013 року № 303;</w:t>
      </w:r>
    </w:p>
    <w:p w14:paraId="1D5B5E44"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 Порядок казначейського обслуговування операцій, пов'язаних з використанням коштів Фонду соціального страхування від нещасних випадків на виробництві та професійних захворювань України, затверджений наказом Міністерства фінансів України від 18 грудня 2013 року № 1110 та постановою правління Фонду соціального страхування від нещасних випадків на виробництві та професійних захворювань України від 18 грудня 2013 року № 14, зареєстрований в Міністерстві юстиції України 14 січня 2014 року за № 49/24826.</w:t>
      </w:r>
    </w:p>
    <w:p w14:paraId="553C198A"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lastRenderedPageBreak/>
        <w:t>Удосконалення казначейського обслуговування державних коштів шляхом впровадження та розвитку системи дистанційного обслуговування клієнтів за допомогою програмно-технічного комплексу «Клієнт казначейства – Казначейство» є одним з пріоритетних напрямів роботи Державної казначейської служби України на 2021-2022 роки, затверджених Міністром фінансів України.</w:t>
      </w:r>
    </w:p>
    <w:p w14:paraId="7DAC9DDE" w14:textId="77777777" w:rsidR="00DE1F1D" w:rsidRPr="00DE1F1D" w:rsidRDefault="00DE1F1D" w:rsidP="00DE1F1D">
      <w:pPr>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Протягом останніх років у територіальних органах Державної казначейської служби України виконано ряд завдань, а саме:</w:t>
      </w:r>
    </w:p>
    <w:p w14:paraId="62314C93"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створено внутрішню платіжну систему;</w:t>
      </w:r>
    </w:p>
    <w:p w14:paraId="18539838"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уведено в експлуатацію акредитований центр сертифікації ключів, потужності якого дозволяють забезпечити на безоплатній основі всіх учасників бюджетного процесу електронним цифровим підписом;</w:t>
      </w:r>
    </w:p>
    <w:p w14:paraId="5A0356A3"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на базі 5 територіальних органів Державної казначейської служби України розгорнуто відокремлені пункти реєстрації акредитованого центру сертифікації ключів, що надають послуги електронного цифрового підпису клієнтам Казначейства;</w:t>
      </w:r>
    </w:p>
    <w:p w14:paraId="4D1F9131"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створено комплексну систему захисту інформації на віддалену систему реєстрації абонентів акредитованого центру сертифікації ключів;</w:t>
      </w:r>
    </w:p>
    <w:p w14:paraId="4F11E6CE"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доступ до мережі Інтернет здійснюється через власний захищений вузол доступу з підтвердженою відповідністю, що унеможливлює вторгнення до відомчої мережі;</w:t>
      </w:r>
    </w:p>
    <w:p w14:paraId="7CD05D26" w14:textId="77777777" w:rsidR="00DE1F1D" w:rsidRPr="00DE1F1D" w:rsidRDefault="00DE1F1D" w:rsidP="00DE1F1D">
      <w:pPr>
        <w:tabs>
          <w:tab w:val="left" w:pos="709"/>
        </w:tabs>
        <w:suppressAutoHyphens/>
        <w:spacing w:after="0"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проходить процес впровадження дистанційної форми обслуговування клієнтів шляхом запровадження «Клієнт Казначейства – Казначейство».</w:t>
      </w:r>
    </w:p>
    <w:p w14:paraId="609285B8" w14:textId="77777777" w:rsidR="00DE1F1D" w:rsidRPr="00DE1F1D" w:rsidRDefault="00DE1F1D" w:rsidP="00DE1F1D">
      <w:pPr>
        <w:tabs>
          <w:tab w:val="left" w:pos="709"/>
        </w:tabs>
        <w:suppressAutoHyphens/>
        <w:spacing w:after="0" w:line="240" w:lineRule="auto"/>
        <w:jc w:val="both"/>
        <w:rPr>
          <w:rFonts w:ascii="Times New Roman" w:hAnsi="Times New Roman"/>
          <w:sz w:val="16"/>
          <w:szCs w:val="16"/>
          <w:lang w:eastAsia="zh-CN"/>
        </w:rPr>
      </w:pPr>
    </w:p>
    <w:p w14:paraId="7020DB0D" w14:textId="77777777" w:rsidR="00DE1F1D" w:rsidRPr="00DE1F1D" w:rsidRDefault="00DE1F1D" w:rsidP="00DE1F1D">
      <w:pPr>
        <w:shd w:val="clear" w:color="auto" w:fill="FFFFFF"/>
        <w:suppressAutoHyphens/>
        <w:spacing w:after="0" w:line="200" w:lineRule="atLeast"/>
        <w:ind w:firstLine="704"/>
        <w:jc w:val="both"/>
        <w:rPr>
          <w:rFonts w:ascii="Times New Roman" w:hAnsi="Times New Roman"/>
          <w:sz w:val="24"/>
          <w:szCs w:val="24"/>
          <w:lang w:val="ru-RU" w:eastAsia="zh-CN"/>
        </w:rPr>
      </w:pPr>
      <w:r w:rsidRPr="00DE1F1D">
        <w:rPr>
          <w:rFonts w:ascii="Times New Roman" w:hAnsi="Times New Roman"/>
          <w:sz w:val="28"/>
          <w:szCs w:val="28"/>
          <w:lang w:eastAsia="zh-CN"/>
        </w:rPr>
        <w:t>У Програмі застосовуються такі терміни:</w:t>
      </w:r>
    </w:p>
    <w:p w14:paraId="3780818D"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електронний цифровий підпис – вид електронного підпису, отриманого за результатом криптографічного перетворення набору електронних даних, який додається до цього набору або </w:t>
      </w:r>
      <w:proofErr w:type="spellStart"/>
      <w:r w:rsidRPr="00DE1F1D">
        <w:rPr>
          <w:rFonts w:ascii="Times New Roman" w:hAnsi="Times New Roman"/>
          <w:sz w:val="28"/>
          <w:szCs w:val="28"/>
          <w:lang w:eastAsia="zh-CN"/>
        </w:rPr>
        <w:t>логічно</w:t>
      </w:r>
      <w:proofErr w:type="spellEnd"/>
      <w:r w:rsidRPr="00DE1F1D">
        <w:rPr>
          <w:rFonts w:ascii="Times New Roman" w:hAnsi="Times New Roman"/>
          <w:sz w:val="28"/>
          <w:szCs w:val="28"/>
          <w:lang w:eastAsia="zh-CN"/>
        </w:rPr>
        <w:t xml:space="preserve"> з ним поєднується і дає змогу підтвердити його цілісність та ідентифікувати </w:t>
      </w:r>
      <w:proofErr w:type="spellStart"/>
      <w:r w:rsidRPr="00DE1F1D">
        <w:rPr>
          <w:rFonts w:ascii="Times New Roman" w:hAnsi="Times New Roman"/>
          <w:sz w:val="28"/>
          <w:szCs w:val="28"/>
          <w:lang w:eastAsia="zh-CN"/>
        </w:rPr>
        <w:t>підписувача</w:t>
      </w:r>
      <w:proofErr w:type="spellEnd"/>
      <w:r w:rsidRPr="00DE1F1D">
        <w:rPr>
          <w:rFonts w:ascii="Times New Roman" w:hAnsi="Times New Roman"/>
          <w:sz w:val="28"/>
          <w:szCs w:val="28"/>
          <w:lang w:eastAsia="zh-CN"/>
        </w:rPr>
        <w:t>. Електронний цифровий підпис накладається за допомогою особистого ключа та перевіряється за допомогою відкритого ключа;</w:t>
      </w:r>
    </w:p>
    <w:p w14:paraId="57F6D391"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засіб електронного цифрового підпису – програмний засіб, програмно-апаратний або апаратний пристрій, призначені для генерації ключів, накладення та/або перевірки електронного цифрового підпису; </w:t>
      </w:r>
    </w:p>
    <w:p w14:paraId="331F373F"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акредитований центр сертифікації ключів – центр сертифікації ключів, що здійснив процедуру документального засвідчення компетентності здійснювати діяльність, пов'язану з обслуговуванням посилених сертифікатів ключів;</w:t>
      </w:r>
    </w:p>
    <w:p w14:paraId="4F972FFF"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послуги електронного цифрового підпису – надання у користування засобів електронного цифрового підпису, допомога при генерації відкритих та особистих ключів, обслуговування сертифікатів ключів (формування, розповсюдження, скасування, зберігання, блокування та поновлення), надання інформації щодо чинних, скасованих і блокованих сертифікатів ключів, послуги фіксування часу, консультації та інші послуги;</w:t>
      </w:r>
    </w:p>
    <w:p w14:paraId="761927BE" w14:textId="77777777" w:rsidR="00DE1F1D" w:rsidRPr="00DE1F1D" w:rsidRDefault="00DE1F1D" w:rsidP="00DE1F1D">
      <w:pPr>
        <w:suppressAutoHyphens/>
        <w:spacing w:after="0" w:line="200" w:lineRule="atLeast"/>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надійний засіб електронного цифрового підпису – засіб електронного цифрового підпису, що має сертифікат відповідності або позитивний експертний </w:t>
      </w:r>
      <w:r w:rsidRPr="00DE1F1D">
        <w:rPr>
          <w:rFonts w:ascii="Times New Roman" w:hAnsi="Times New Roman"/>
          <w:sz w:val="28"/>
          <w:szCs w:val="28"/>
          <w:lang w:eastAsia="zh-CN"/>
        </w:rPr>
        <w:lastRenderedPageBreak/>
        <w:t>висновок за результатами державної експертизи у сфері криптографічного захисту інформації;</w:t>
      </w:r>
    </w:p>
    <w:p w14:paraId="3E16A99F"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доступ до інформації в системі – отримання користувачем можливості обробляти інформацію в системі; </w:t>
      </w:r>
    </w:p>
    <w:p w14:paraId="06760D82"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захист інформації в системі – діяльність, спрямована на запобігання несанкціонованим діям щодо інформації в системі;</w:t>
      </w:r>
    </w:p>
    <w:p w14:paraId="79F0F868"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інформаційна (автоматизована) система – організаційно-технічна система, в якій реалізується технологія обробки інформації з використанням технічних і програмних засобів; </w:t>
      </w:r>
    </w:p>
    <w:p w14:paraId="2C76B939"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інформаційно-телекомунікаційна система – сукупність інформаційних та телекомунікаційних систем, які у процесі обробки інформації діють як єдине ціле; </w:t>
      </w:r>
    </w:p>
    <w:p w14:paraId="61AC9AE5"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sz w:val="28"/>
          <w:szCs w:val="28"/>
          <w:lang w:eastAsia="zh-CN"/>
        </w:rPr>
        <w:t xml:space="preserve">- комплексна система захисту інформації – взаємопов'язана сукупність організаційних та інженерно-технічних заходів, засобів і методів захисту інформації; </w:t>
      </w:r>
    </w:p>
    <w:p w14:paraId="35BF1F34" w14:textId="77777777" w:rsidR="00DE1F1D" w:rsidRPr="00DE1F1D" w:rsidRDefault="00DE1F1D" w:rsidP="00DE1F1D">
      <w:pPr>
        <w:suppressAutoHyphens/>
        <w:spacing w:after="0" w:line="240" w:lineRule="auto"/>
        <w:ind w:firstLine="704"/>
        <w:jc w:val="both"/>
        <w:rPr>
          <w:rFonts w:ascii="Times New Roman" w:hAnsi="Times New Roman"/>
          <w:sz w:val="28"/>
          <w:szCs w:val="28"/>
          <w:lang w:eastAsia="zh-CN"/>
        </w:rPr>
      </w:pPr>
      <w:r w:rsidRPr="00DE1F1D">
        <w:rPr>
          <w:rFonts w:ascii="Times New Roman" w:hAnsi="Times New Roman"/>
          <w:color w:val="000000"/>
          <w:sz w:val="28"/>
          <w:szCs w:val="28"/>
          <w:lang w:eastAsia="zh-CN"/>
        </w:rPr>
        <w:t>- програмно-технічний комплекс – апаратні, апаратно-програмні та програмні засоби акредитованого центру, що забезпечують виконання функцій, пов'язаних з наданням послуг електронного цифрового підпису.</w:t>
      </w:r>
    </w:p>
    <w:p w14:paraId="001CE9D5" w14:textId="77777777" w:rsidR="00DE1F1D" w:rsidRPr="00DE1F1D" w:rsidRDefault="00DE1F1D" w:rsidP="00DE1F1D">
      <w:pPr>
        <w:suppressAutoHyphens/>
        <w:spacing w:after="0" w:line="240" w:lineRule="auto"/>
        <w:jc w:val="center"/>
        <w:rPr>
          <w:rFonts w:ascii="Times New Roman" w:hAnsi="Times New Roman"/>
          <w:sz w:val="28"/>
          <w:szCs w:val="28"/>
          <w:lang w:eastAsia="zh-CN"/>
        </w:rPr>
      </w:pPr>
    </w:p>
    <w:p w14:paraId="70433EFB" w14:textId="77777777" w:rsidR="00DE1F1D" w:rsidRPr="00DE1F1D" w:rsidRDefault="00DE1F1D" w:rsidP="00DE1F1D">
      <w:pPr>
        <w:keepNext/>
        <w:numPr>
          <w:ilvl w:val="0"/>
          <w:numId w:val="1"/>
        </w:numPr>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eastAsia="zh-CN"/>
        </w:rPr>
        <w:t>ІІІ.</w:t>
      </w:r>
      <w:r w:rsidRPr="00DE1F1D">
        <w:rPr>
          <w:rFonts w:ascii="Times New Roman" w:hAnsi="Times New Roman"/>
          <w:bCs/>
          <w:kern w:val="1"/>
          <w:sz w:val="28"/>
          <w:szCs w:val="28"/>
          <w:lang w:eastAsia="zh-CN"/>
        </w:rPr>
        <w:tab/>
        <w:t>Мета та пріоритетні напрямки Програми</w:t>
      </w:r>
    </w:p>
    <w:p w14:paraId="5ED422A3"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0B41AE65" w14:textId="77777777" w:rsidR="00DE1F1D" w:rsidRPr="00DE1F1D" w:rsidRDefault="00DE1F1D" w:rsidP="00DE1F1D">
      <w:pPr>
        <w:suppressAutoHyphens/>
        <w:spacing w:after="0" w:line="200" w:lineRule="atLeast"/>
        <w:ind w:firstLine="71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Метою Програми є впровадження технологій електронного дистанційного обслуговування </w:t>
      </w:r>
      <w:r w:rsidRPr="00DE1F1D">
        <w:rPr>
          <w:rFonts w:ascii="Times New Roman" w:hAnsi="Times New Roman"/>
          <w:color w:val="000000"/>
          <w:sz w:val="28"/>
          <w:szCs w:val="28"/>
          <w:lang w:eastAsia="zh-CN"/>
        </w:rPr>
        <w:t xml:space="preserve">розпорядників та одержувачів бюджетних коштів в Управлінні Державної казначейської служби України у </w:t>
      </w:r>
      <w:proofErr w:type="spellStart"/>
      <w:r w:rsidRPr="00DE1F1D">
        <w:rPr>
          <w:rFonts w:ascii="Times New Roman" w:hAnsi="Times New Roman"/>
          <w:color w:val="000000"/>
          <w:sz w:val="28"/>
          <w:szCs w:val="28"/>
          <w:lang w:eastAsia="zh-CN"/>
        </w:rPr>
        <w:t>Любомльському</w:t>
      </w:r>
      <w:proofErr w:type="spellEnd"/>
      <w:r w:rsidRPr="00DE1F1D">
        <w:rPr>
          <w:rFonts w:ascii="Times New Roman" w:hAnsi="Times New Roman"/>
          <w:color w:val="000000"/>
          <w:sz w:val="28"/>
          <w:szCs w:val="28"/>
          <w:lang w:eastAsia="zh-CN"/>
        </w:rPr>
        <w:t xml:space="preserve"> районі Волинської області.</w:t>
      </w:r>
    </w:p>
    <w:p w14:paraId="71CC10BC" w14:textId="77777777" w:rsidR="00DE1F1D" w:rsidRPr="00DE1F1D" w:rsidRDefault="00DE1F1D" w:rsidP="00DE1F1D">
      <w:pPr>
        <w:shd w:val="clear" w:color="auto" w:fill="FFFFFF"/>
        <w:suppressAutoHyphens/>
        <w:spacing w:after="0" w:line="200" w:lineRule="atLeast"/>
        <w:ind w:firstLine="71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Пріоритетними напрямами впровадження дистанційного обслуговування клієнтів є </w:t>
      </w:r>
      <w:r w:rsidRPr="00DE1F1D">
        <w:rPr>
          <w:rFonts w:ascii="Times New Roman" w:hAnsi="Times New Roman"/>
          <w:color w:val="000000"/>
          <w:sz w:val="28"/>
          <w:szCs w:val="28"/>
          <w:lang w:eastAsia="zh-CN"/>
        </w:rPr>
        <w:t>отримання та передача документів щодо планових показників, створення та підписання меморіальних документів, завантаження інформації щодо бюджетних зобов’язань та бюджетних фінансових зобов’язань, отримання та передача розподілів відкритих асигнувань, створення, підписання та виконання платіжних документів, інформування розпорядників (одержувачів) бюджетних коштів щодо руху коштів на відповідних рахунках, накладання та перевірка електронного цифрового документообігу, мінімізувати потік паперових документів у процесі казначейського обслуговування.</w:t>
      </w:r>
    </w:p>
    <w:p w14:paraId="05E2150B" w14:textId="77777777" w:rsidR="00DE1F1D" w:rsidRPr="00DE1F1D" w:rsidRDefault="00DE1F1D" w:rsidP="00BE0CD8">
      <w:pPr>
        <w:keepNext/>
        <w:tabs>
          <w:tab w:val="left" w:pos="426"/>
        </w:tabs>
        <w:suppressAutoHyphens/>
        <w:spacing w:after="0" w:line="200" w:lineRule="atLeast"/>
        <w:outlineLvl w:val="0"/>
        <w:rPr>
          <w:rFonts w:ascii="Arial" w:hAnsi="Arial" w:cs="Arial"/>
          <w:b/>
          <w:bCs/>
          <w:kern w:val="1"/>
          <w:sz w:val="28"/>
          <w:szCs w:val="28"/>
          <w:lang w:eastAsia="zh-CN"/>
        </w:rPr>
      </w:pPr>
    </w:p>
    <w:p w14:paraId="4D4E0CAE"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28"/>
          <w:szCs w:val="28"/>
          <w:lang w:eastAsia="zh-CN"/>
        </w:rPr>
      </w:pPr>
    </w:p>
    <w:p w14:paraId="46494634"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val="en-US" w:eastAsia="zh-CN"/>
        </w:rPr>
        <w:t>IV</w:t>
      </w:r>
      <w:r w:rsidRPr="00DE1F1D">
        <w:rPr>
          <w:rFonts w:ascii="Times New Roman" w:hAnsi="Times New Roman"/>
          <w:bCs/>
          <w:kern w:val="1"/>
          <w:sz w:val="28"/>
          <w:szCs w:val="28"/>
          <w:lang w:eastAsia="zh-CN"/>
        </w:rPr>
        <w:t>.</w:t>
      </w:r>
      <w:r w:rsidRPr="00DE1F1D">
        <w:rPr>
          <w:rFonts w:ascii="Times New Roman" w:hAnsi="Times New Roman"/>
          <w:bCs/>
          <w:kern w:val="1"/>
          <w:sz w:val="28"/>
          <w:szCs w:val="28"/>
          <w:lang w:eastAsia="zh-CN"/>
        </w:rPr>
        <w:tab/>
        <w:t>Основні завдання та принципи реалізації Програми</w:t>
      </w:r>
    </w:p>
    <w:p w14:paraId="04170E50"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038CC93D" w14:textId="77777777" w:rsidR="00DE1F1D" w:rsidRPr="00DE1F1D" w:rsidRDefault="00DE1F1D" w:rsidP="00DE1F1D">
      <w:pPr>
        <w:tabs>
          <w:tab w:val="left" w:pos="142"/>
        </w:tabs>
        <w:suppressAutoHyphens/>
        <w:spacing w:after="0" w:line="200" w:lineRule="atLeast"/>
        <w:ind w:firstLine="694"/>
        <w:jc w:val="both"/>
        <w:rPr>
          <w:rFonts w:ascii="Times New Roman" w:hAnsi="Times New Roman"/>
          <w:sz w:val="24"/>
          <w:szCs w:val="24"/>
          <w:lang w:val="ru-RU" w:eastAsia="zh-CN"/>
        </w:rPr>
      </w:pPr>
      <w:r w:rsidRPr="00DE1F1D">
        <w:rPr>
          <w:rFonts w:ascii="Times New Roman" w:hAnsi="Times New Roman"/>
          <w:sz w:val="28"/>
          <w:szCs w:val="28"/>
          <w:lang w:eastAsia="zh-CN"/>
        </w:rPr>
        <w:t>Основні завдання з упровадження системи дистанційного обслуговування:</w:t>
      </w:r>
    </w:p>
    <w:p w14:paraId="4B10E926" w14:textId="77777777" w:rsidR="00DE1F1D" w:rsidRPr="00DE1F1D" w:rsidRDefault="00DE1F1D" w:rsidP="00DE1F1D">
      <w:pPr>
        <w:widowControl w:val="0"/>
        <w:tabs>
          <w:tab w:val="left" w:pos="709"/>
        </w:tabs>
        <w:suppressAutoHyphens/>
        <w:spacing w:after="0" w:line="200" w:lineRule="atLeast"/>
        <w:jc w:val="both"/>
        <w:rPr>
          <w:rFonts w:ascii="Times New Roman" w:eastAsia="Times New Roman" w:hAnsi="Times New Roman"/>
          <w:sz w:val="24"/>
          <w:szCs w:val="24"/>
          <w:lang w:eastAsia="zh-CN"/>
        </w:rPr>
      </w:pPr>
      <w:r w:rsidRPr="00DE1F1D">
        <w:rPr>
          <w:rFonts w:ascii="Times New Roman" w:eastAsia="Times New Roman" w:hAnsi="Times New Roman"/>
          <w:sz w:val="28"/>
          <w:szCs w:val="28"/>
          <w:lang w:eastAsia="zh-CN"/>
        </w:rPr>
        <w:tab/>
        <w:t xml:space="preserve">- генерація особистих ключів електронного цифрового підпису для працівників установ, що обслуговуються в Управлінні Державної казначейської служби України у </w:t>
      </w:r>
      <w:proofErr w:type="spellStart"/>
      <w:r w:rsidRPr="00DE1F1D">
        <w:rPr>
          <w:rFonts w:ascii="Times New Roman" w:eastAsia="Times New Roman" w:hAnsi="Times New Roman"/>
          <w:sz w:val="28"/>
          <w:szCs w:val="28"/>
          <w:lang w:eastAsia="zh-CN"/>
        </w:rPr>
        <w:t>Любомльському</w:t>
      </w:r>
      <w:proofErr w:type="spellEnd"/>
      <w:r w:rsidRPr="00DE1F1D">
        <w:rPr>
          <w:rFonts w:ascii="Times New Roman" w:eastAsia="Times New Roman" w:hAnsi="Times New Roman"/>
          <w:sz w:val="28"/>
          <w:szCs w:val="28"/>
          <w:lang w:eastAsia="zh-CN"/>
        </w:rPr>
        <w:t xml:space="preserve"> районі Волинської області</w:t>
      </w:r>
      <w:r w:rsidRPr="00DE1F1D">
        <w:rPr>
          <w:rFonts w:ascii="Times New Roman" w:eastAsia="Times New Roman" w:hAnsi="Times New Roman"/>
          <w:color w:val="000000"/>
          <w:sz w:val="28"/>
          <w:szCs w:val="28"/>
          <w:lang w:eastAsia="zh-CN"/>
        </w:rPr>
        <w:t>,</w:t>
      </w:r>
      <w:r w:rsidRPr="00DE1F1D">
        <w:rPr>
          <w:rFonts w:ascii="Times New Roman" w:eastAsia="Times New Roman" w:hAnsi="Times New Roman"/>
          <w:sz w:val="28"/>
          <w:szCs w:val="28"/>
          <w:lang w:eastAsia="zh-CN"/>
        </w:rPr>
        <w:t xml:space="preserve"> призначених для роботи з програмно-технічним комплексом «Клієнт казначейства – Казначейство»;</w:t>
      </w:r>
    </w:p>
    <w:p w14:paraId="62CD354A" w14:textId="77777777" w:rsidR="00DE1F1D" w:rsidRPr="00DE1F1D" w:rsidRDefault="00DE1F1D" w:rsidP="00DE1F1D">
      <w:pPr>
        <w:widowControl w:val="0"/>
        <w:tabs>
          <w:tab w:val="left" w:pos="709"/>
          <w:tab w:val="left" w:pos="1134"/>
        </w:tabs>
        <w:suppressAutoHyphens/>
        <w:spacing w:after="0" w:line="200" w:lineRule="atLeast"/>
        <w:jc w:val="both"/>
        <w:rPr>
          <w:rFonts w:ascii="Times New Roman" w:eastAsia="Times New Roman" w:hAnsi="Times New Roman"/>
          <w:sz w:val="24"/>
          <w:szCs w:val="24"/>
          <w:lang w:eastAsia="zh-CN"/>
        </w:rPr>
      </w:pPr>
      <w:r w:rsidRPr="00DE1F1D">
        <w:rPr>
          <w:rFonts w:ascii="Times New Roman" w:eastAsia="Times New Roman" w:hAnsi="Times New Roman"/>
          <w:sz w:val="28"/>
          <w:szCs w:val="28"/>
          <w:lang w:eastAsia="zh-CN"/>
        </w:rPr>
        <w:tab/>
        <w:t>- надання доступу працівникам установи клієнта до інформаційних ресурсів програмно-технічного комплексу «Клієнт казначейства – Казначейство»;</w:t>
      </w:r>
    </w:p>
    <w:p w14:paraId="75823398" w14:textId="77777777" w:rsidR="00DE1F1D" w:rsidRPr="00DE1F1D" w:rsidRDefault="00DE1F1D" w:rsidP="00DE1F1D">
      <w:pPr>
        <w:widowControl w:val="0"/>
        <w:tabs>
          <w:tab w:val="left" w:pos="709"/>
        </w:tabs>
        <w:suppressAutoHyphens/>
        <w:spacing w:after="0" w:line="200" w:lineRule="atLeast"/>
        <w:jc w:val="both"/>
        <w:rPr>
          <w:rFonts w:ascii="Times New Roman" w:eastAsia="Times New Roman" w:hAnsi="Times New Roman"/>
          <w:sz w:val="24"/>
          <w:szCs w:val="24"/>
          <w:lang w:eastAsia="zh-CN"/>
        </w:rPr>
      </w:pPr>
      <w:r w:rsidRPr="00DE1F1D">
        <w:rPr>
          <w:rFonts w:ascii="Times New Roman" w:eastAsia="Times New Roman" w:hAnsi="Times New Roman"/>
          <w:sz w:val="28"/>
          <w:szCs w:val="28"/>
          <w:lang w:eastAsia="zh-CN"/>
        </w:rPr>
        <w:lastRenderedPageBreak/>
        <w:tab/>
        <w:t>- надання консультацій клієнтам щодо підключення та роботи в системі дистанційного обслуговування.</w:t>
      </w:r>
    </w:p>
    <w:p w14:paraId="1F0234A6" w14:textId="77777777" w:rsidR="00DE1F1D" w:rsidRPr="00DE1F1D" w:rsidRDefault="00DE1F1D" w:rsidP="00DE1F1D">
      <w:pPr>
        <w:tabs>
          <w:tab w:val="left" w:pos="0"/>
          <w:tab w:val="left" w:pos="1080"/>
        </w:tabs>
        <w:suppressAutoHyphens/>
        <w:spacing w:after="0" w:line="200" w:lineRule="atLeast"/>
        <w:ind w:firstLine="684"/>
        <w:jc w:val="both"/>
        <w:rPr>
          <w:rFonts w:ascii="Times New Roman" w:hAnsi="Times New Roman"/>
          <w:sz w:val="24"/>
          <w:szCs w:val="24"/>
          <w:lang w:val="ru-RU" w:eastAsia="zh-CN"/>
        </w:rPr>
      </w:pPr>
      <w:r w:rsidRPr="00DE1F1D">
        <w:rPr>
          <w:rFonts w:ascii="Times New Roman" w:hAnsi="Times New Roman"/>
          <w:sz w:val="28"/>
          <w:szCs w:val="28"/>
          <w:lang w:eastAsia="zh-CN"/>
        </w:rPr>
        <w:t>Виконання Програми має здійснюватися на основні принципів:</w:t>
      </w:r>
    </w:p>
    <w:p w14:paraId="32AA8378" w14:textId="77777777" w:rsidR="00DE1F1D" w:rsidRPr="00DE1F1D" w:rsidRDefault="00DE1F1D" w:rsidP="00DE1F1D">
      <w:pPr>
        <w:tabs>
          <w:tab w:val="left" w:pos="709"/>
        </w:tabs>
        <w:suppressAutoHyphens/>
        <w:spacing w:before="28" w:after="28" w:line="240" w:lineRule="auto"/>
        <w:ind w:left="684"/>
        <w:jc w:val="both"/>
        <w:rPr>
          <w:rFonts w:ascii="Times New Roman" w:hAnsi="Times New Roman"/>
          <w:sz w:val="24"/>
          <w:szCs w:val="24"/>
          <w:lang w:val="ru-RU" w:eastAsia="zh-CN"/>
        </w:rPr>
      </w:pPr>
      <w:r w:rsidRPr="00DE1F1D">
        <w:rPr>
          <w:rFonts w:ascii="Times New Roman" w:hAnsi="Times New Roman"/>
          <w:sz w:val="28"/>
          <w:szCs w:val="28"/>
          <w:lang w:eastAsia="zh-CN"/>
        </w:rPr>
        <w:t>-  використання передових інформаційних технологій;</w:t>
      </w:r>
    </w:p>
    <w:p w14:paraId="52827127" w14:textId="77777777" w:rsidR="00DE1F1D" w:rsidRPr="00DE1F1D" w:rsidRDefault="00DE1F1D" w:rsidP="00DE1F1D">
      <w:pPr>
        <w:tabs>
          <w:tab w:val="left" w:pos="709"/>
        </w:tabs>
        <w:suppressAutoHyphens/>
        <w:spacing w:before="28" w:after="28"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достовірність інформації та застосування електронного цифрового підпису;</w:t>
      </w:r>
    </w:p>
    <w:p w14:paraId="713BC7D9" w14:textId="77777777" w:rsidR="00DE1F1D" w:rsidRPr="00DE1F1D" w:rsidRDefault="00DE1F1D" w:rsidP="00DE1F1D">
      <w:pPr>
        <w:tabs>
          <w:tab w:val="left" w:pos="709"/>
        </w:tabs>
        <w:suppressAutoHyphens/>
        <w:spacing w:before="28" w:after="28" w:line="240" w:lineRule="auto"/>
        <w:ind w:left="684"/>
        <w:jc w:val="both"/>
        <w:rPr>
          <w:rFonts w:ascii="Times New Roman" w:hAnsi="Times New Roman"/>
          <w:sz w:val="24"/>
          <w:szCs w:val="24"/>
          <w:lang w:val="ru-RU" w:eastAsia="zh-CN"/>
        </w:rPr>
      </w:pPr>
      <w:r w:rsidRPr="00DE1F1D">
        <w:rPr>
          <w:rFonts w:ascii="Times New Roman" w:hAnsi="Times New Roman"/>
          <w:sz w:val="28"/>
          <w:szCs w:val="28"/>
          <w:lang w:eastAsia="zh-CN"/>
        </w:rPr>
        <w:t>-  конфіденційність та інформаційна безпека;</w:t>
      </w:r>
    </w:p>
    <w:p w14:paraId="1D6EB224" w14:textId="77777777" w:rsidR="00DE1F1D" w:rsidRPr="00DE1F1D" w:rsidRDefault="00DE1F1D" w:rsidP="00DE1F1D">
      <w:pPr>
        <w:tabs>
          <w:tab w:val="left" w:pos="709"/>
        </w:tabs>
        <w:suppressAutoHyphens/>
        <w:spacing w:before="28" w:after="28" w:line="240" w:lineRule="auto"/>
        <w:jc w:val="both"/>
        <w:rPr>
          <w:rFonts w:ascii="Times New Roman" w:hAnsi="Times New Roman"/>
          <w:sz w:val="24"/>
          <w:szCs w:val="24"/>
          <w:lang w:val="ru-RU" w:eastAsia="zh-CN"/>
        </w:rPr>
      </w:pPr>
      <w:r w:rsidRPr="00DE1F1D">
        <w:rPr>
          <w:rFonts w:ascii="Times New Roman" w:hAnsi="Times New Roman"/>
          <w:sz w:val="28"/>
          <w:szCs w:val="28"/>
          <w:lang w:eastAsia="zh-CN"/>
        </w:rPr>
        <w:tab/>
        <w:t>-  максимальна інтеграція з інформаційними ресурсами органів державної влади;</w:t>
      </w:r>
    </w:p>
    <w:p w14:paraId="3AB4CE8B" w14:textId="77777777" w:rsidR="00DE1F1D" w:rsidRPr="00DE1F1D" w:rsidRDefault="00DE1F1D" w:rsidP="00DE1F1D">
      <w:pPr>
        <w:tabs>
          <w:tab w:val="left" w:pos="709"/>
        </w:tabs>
        <w:suppressAutoHyphens/>
        <w:spacing w:before="28" w:after="28" w:line="240" w:lineRule="auto"/>
        <w:ind w:left="684"/>
        <w:jc w:val="both"/>
        <w:rPr>
          <w:rFonts w:ascii="Times New Roman" w:hAnsi="Times New Roman"/>
          <w:sz w:val="24"/>
          <w:szCs w:val="24"/>
          <w:lang w:val="ru-RU" w:eastAsia="zh-CN"/>
        </w:rPr>
      </w:pPr>
      <w:r w:rsidRPr="00DE1F1D">
        <w:rPr>
          <w:rFonts w:ascii="Times New Roman" w:hAnsi="Times New Roman"/>
          <w:sz w:val="28"/>
          <w:szCs w:val="28"/>
          <w:lang w:eastAsia="zh-CN"/>
        </w:rPr>
        <w:t>-  доступність та прозорість інформації;</w:t>
      </w:r>
    </w:p>
    <w:p w14:paraId="45647E91" w14:textId="77777777" w:rsidR="00DE1F1D" w:rsidRPr="00DE1F1D" w:rsidRDefault="00DE1F1D" w:rsidP="00DE1F1D">
      <w:pPr>
        <w:tabs>
          <w:tab w:val="left" w:pos="709"/>
        </w:tabs>
        <w:suppressAutoHyphens/>
        <w:spacing w:before="28" w:after="28" w:line="200" w:lineRule="atLeast"/>
        <w:ind w:left="684"/>
        <w:jc w:val="both"/>
        <w:rPr>
          <w:rFonts w:ascii="Times New Roman" w:hAnsi="Times New Roman"/>
          <w:sz w:val="24"/>
          <w:szCs w:val="24"/>
          <w:lang w:val="ru-RU" w:eastAsia="zh-CN"/>
        </w:rPr>
      </w:pPr>
      <w:r w:rsidRPr="00DE1F1D">
        <w:rPr>
          <w:rFonts w:ascii="Times New Roman" w:hAnsi="Times New Roman"/>
          <w:sz w:val="28"/>
          <w:szCs w:val="28"/>
          <w:lang w:eastAsia="zh-CN"/>
        </w:rPr>
        <w:t>-  </w:t>
      </w:r>
      <w:proofErr w:type="spellStart"/>
      <w:r w:rsidRPr="00DE1F1D">
        <w:rPr>
          <w:rFonts w:ascii="Times New Roman" w:hAnsi="Times New Roman"/>
          <w:sz w:val="28"/>
          <w:szCs w:val="28"/>
          <w:lang w:eastAsia="zh-CN"/>
        </w:rPr>
        <w:t>відмовостійкість</w:t>
      </w:r>
      <w:proofErr w:type="spellEnd"/>
      <w:r w:rsidRPr="00DE1F1D">
        <w:rPr>
          <w:rFonts w:ascii="Times New Roman" w:hAnsi="Times New Roman"/>
          <w:sz w:val="28"/>
          <w:szCs w:val="28"/>
          <w:lang w:eastAsia="zh-CN"/>
        </w:rPr>
        <w:t xml:space="preserve"> та гарантована схоронність даних</w:t>
      </w:r>
      <w:r w:rsidRPr="00DE1F1D">
        <w:rPr>
          <w:rFonts w:ascii="Times New Roman" w:hAnsi="Times New Roman"/>
          <w:bCs/>
          <w:color w:val="000000"/>
          <w:sz w:val="28"/>
          <w:szCs w:val="28"/>
          <w:lang w:eastAsia="zh-CN"/>
        </w:rPr>
        <w:t>.</w:t>
      </w:r>
    </w:p>
    <w:p w14:paraId="3B5852DF" w14:textId="77777777" w:rsidR="00DE1F1D" w:rsidRPr="00DE1F1D" w:rsidRDefault="00DE1F1D" w:rsidP="00DE1F1D">
      <w:pPr>
        <w:tabs>
          <w:tab w:val="left" w:pos="709"/>
        </w:tabs>
        <w:suppressAutoHyphens/>
        <w:spacing w:after="0" w:line="200" w:lineRule="atLeast"/>
        <w:ind w:left="684"/>
        <w:jc w:val="both"/>
        <w:rPr>
          <w:rFonts w:ascii="Times New Roman" w:hAnsi="Times New Roman"/>
          <w:sz w:val="24"/>
          <w:szCs w:val="24"/>
          <w:lang w:val="ru-RU" w:eastAsia="zh-CN"/>
        </w:rPr>
      </w:pPr>
    </w:p>
    <w:p w14:paraId="467018D1" w14:textId="77777777" w:rsidR="00DE1F1D" w:rsidRPr="00DE1F1D" w:rsidRDefault="00DE1F1D" w:rsidP="00DE1F1D">
      <w:pPr>
        <w:widowControl w:val="0"/>
        <w:tabs>
          <w:tab w:val="left" w:pos="993"/>
        </w:tabs>
        <w:suppressAutoHyphens/>
        <w:spacing w:after="0" w:line="200" w:lineRule="atLeast"/>
        <w:jc w:val="center"/>
        <w:rPr>
          <w:rFonts w:ascii="Times New Roman" w:eastAsia="Times New Roman" w:hAnsi="Times New Roman"/>
          <w:sz w:val="28"/>
          <w:szCs w:val="28"/>
          <w:lang w:eastAsia="zh-CN"/>
        </w:rPr>
      </w:pPr>
    </w:p>
    <w:p w14:paraId="5574E1AA"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val="en-US" w:eastAsia="zh-CN"/>
        </w:rPr>
        <w:t>V</w:t>
      </w:r>
      <w:r w:rsidRPr="00DE1F1D">
        <w:rPr>
          <w:rFonts w:ascii="Times New Roman" w:hAnsi="Times New Roman"/>
          <w:bCs/>
          <w:kern w:val="1"/>
          <w:sz w:val="28"/>
          <w:szCs w:val="28"/>
          <w:lang w:eastAsia="zh-CN"/>
        </w:rPr>
        <w:t>.</w:t>
      </w:r>
      <w:r w:rsidRPr="00DE1F1D">
        <w:rPr>
          <w:rFonts w:ascii="Times New Roman" w:hAnsi="Times New Roman"/>
          <w:b/>
          <w:bCs/>
          <w:kern w:val="1"/>
          <w:sz w:val="28"/>
          <w:szCs w:val="28"/>
          <w:lang w:eastAsia="zh-CN"/>
        </w:rPr>
        <w:tab/>
      </w:r>
      <w:r w:rsidRPr="00DE1F1D">
        <w:rPr>
          <w:rFonts w:ascii="Times New Roman" w:hAnsi="Times New Roman"/>
          <w:bCs/>
          <w:kern w:val="1"/>
          <w:sz w:val="28"/>
          <w:szCs w:val="28"/>
          <w:lang w:eastAsia="zh-CN"/>
        </w:rPr>
        <w:t>Обсяги та джерела фінансування Програми</w:t>
      </w:r>
    </w:p>
    <w:p w14:paraId="00022B80"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6E4B80D3" w14:textId="77777777" w:rsidR="00DE1F1D" w:rsidRPr="00DE1F1D" w:rsidRDefault="00DE1F1D" w:rsidP="00DE1F1D">
      <w:pPr>
        <w:suppressAutoHyphens/>
        <w:spacing w:after="0" w:line="200" w:lineRule="atLeast"/>
        <w:ind w:firstLine="708"/>
        <w:jc w:val="both"/>
        <w:rPr>
          <w:rFonts w:ascii="Times New Roman" w:hAnsi="Times New Roman"/>
          <w:sz w:val="24"/>
          <w:szCs w:val="24"/>
          <w:lang w:val="ru-RU" w:eastAsia="zh-CN"/>
        </w:rPr>
      </w:pPr>
      <w:r w:rsidRPr="00DE1F1D">
        <w:rPr>
          <w:rFonts w:ascii="Times New Roman" w:hAnsi="Times New Roman"/>
          <w:sz w:val="28"/>
          <w:szCs w:val="28"/>
          <w:lang w:eastAsia="zh-CN"/>
        </w:rPr>
        <w:t>Фінансове забезпечення Програми здійснюється за рахунок коштів сільського бюджету, що передаються у вигляді субвенції державному бюджету у порядку дії статті 85 Бюджетного кодексу України. Орієнтовні обсяги фінансування 8</w:t>
      </w:r>
      <w:r w:rsidRPr="00DE1F1D">
        <w:rPr>
          <w:rFonts w:ascii="Times New Roman" w:hAnsi="Times New Roman"/>
          <w:sz w:val="28"/>
          <w:szCs w:val="28"/>
          <w:lang w:val="en-US" w:eastAsia="zh-CN"/>
        </w:rPr>
        <w:t>0</w:t>
      </w:r>
      <w:r w:rsidRPr="00DE1F1D">
        <w:rPr>
          <w:rFonts w:ascii="Times New Roman" w:hAnsi="Times New Roman"/>
          <w:sz w:val="28"/>
          <w:szCs w:val="28"/>
          <w:lang w:eastAsia="zh-CN"/>
        </w:rPr>
        <w:t>,0 тис. грн., вказані в Додатку 1.</w:t>
      </w:r>
    </w:p>
    <w:p w14:paraId="619A08C0" w14:textId="77777777" w:rsidR="00DE1F1D" w:rsidRPr="00DE1F1D" w:rsidRDefault="00DE1F1D" w:rsidP="00DE1F1D">
      <w:pPr>
        <w:suppressAutoHyphens/>
        <w:spacing w:after="0" w:line="200" w:lineRule="atLeast"/>
        <w:ind w:firstLine="72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Для забезпечення безперебійного функціонування </w:t>
      </w:r>
      <w:r w:rsidRPr="00DE1F1D">
        <w:rPr>
          <w:rFonts w:ascii="Times New Roman" w:hAnsi="Times New Roman"/>
          <w:bCs/>
          <w:sz w:val="28"/>
          <w:szCs w:val="28"/>
          <w:lang w:eastAsia="zh-CN"/>
        </w:rPr>
        <w:t xml:space="preserve">обслуговування розпорядників коштів сільського бюджету </w:t>
      </w:r>
      <w:r w:rsidRPr="00DE1F1D">
        <w:rPr>
          <w:rFonts w:ascii="Times New Roman" w:hAnsi="Times New Roman"/>
          <w:sz w:val="28"/>
          <w:szCs w:val="28"/>
          <w:lang w:eastAsia="zh-CN"/>
        </w:rPr>
        <w:t xml:space="preserve">та технічної можливості своєчасного опрацювання документів, що надійшли від розпорядників та одержувачів бюджетних коштів за допомогою системи дистанційного обслуговування клієнтів, планується придбання  персональних комп’ютерів, блока безперебійного живлення, засобів відеоспостереження, розхідних матеріалів для принтерів. </w:t>
      </w:r>
    </w:p>
    <w:p w14:paraId="6D4E9D51" w14:textId="77777777" w:rsidR="00DE1F1D" w:rsidRPr="00DE1F1D" w:rsidRDefault="00DE1F1D" w:rsidP="00DE1F1D">
      <w:pPr>
        <w:suppressAutoHyphens/>
        <w:spacing w:after="0" w:line="200" w:lineRule="atLeast"/>
        <w:jc w:val="center"/>
        <w:rPr>
          <w:rFonts w:ascii="Times New Roman" w:hAnsi="Times New Roman"/>
          <w:sz w:val="28"/>
          <w:szCs w:val="28"/>
          <w:lang w:eastAsia="zh-CN"/>
        </w:rPr>
      </w:pPr>
    </w:p>
    <w:p w14:paraId="7BF61805"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val="en-US" w:eastAsia="zh-CN"/>
        </w:rPr>
        <w:t>V</w:t>
      </w:r>
      <w:r w:rsidRPr="00DE1F1D">
        <w:rPr>
          <w:rFonts w:ascii="Times New Roman" w:hAnsi="Times New Roman"/>
          <w:bCs/>
          <w:kern w:val="1"/>
          <w:sz w:val="28"/>
          <w:szCs w:val="28"/>
          <w:lang w:eastAsia="zh-CN"/>
        </w:rPr>
        <w:t>І.</w:t>
      </w:r>
      <w:r w:rsidRPr="00DE1F1D">
        <w:rPr>
          <w:rFonts w:ascii="Times New Roman" w:hAnsi="Times New Roman"/>
          <w:b/>
          <w:bCs/>
          <w:kern w:val="1"/>
          <w:sz w:val="28"/>
          <w:szCs w:val="28"/>
          <w:lang w:eastAsia="zh-CN"/>
        </w:rPr>
        <w:tab/>
      </w:r>
      <w:r w:rsidRPr="00DE1F1D">
        <w:rPr>
          <w:rFonts w:ascii="Times New Roman" w:hAnsi="Times New Roman"/>
          <w:bCs/>
          <w:kern w:val="1"/>
          <w:sz w:val="28"/>
          <w:szCs w:val="28"/>
          <w:lang w:eastAsia="zh-CN"/>
        </w:rPr>
        <w:t>Очікувані наслідки реалізації Програми</w:t>
      </w:r>
    </w:p>
    <w:p w14:paraId="2B0471BA"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648BB46D" w14:textId="77777777" w:rsidR="00DE1F1D" w:rsidRPr="00DE1F1D" w:rsidRDefault="00DE1F1D" w:rsidP="00DE1F1D">
      <w:pPr>
        <w:suppressAutoHyphens/>
        <w:spacing w:after="0" w:line="200" w:lineRule="atLeast"/>
        <w:ind w:firstLine="694"/>
        <w:jc w:val="both"/>
        <w:rPr>
          <w:rFonts w:ascii="Times New Roman" w:hAnsi="Times New Roman"/>
          <w:sz w:val="24"/>
          <w:szCs w:val="24"/>
          <w:lang w:val="ru-RU" w:eastAsia="zh-CN"/>
        </w:rPr>
      </w:pPr>
      <w:r w:rsidRPr="00DE1F1D">
        <w:rPr>
          <w:rFonts w:ascii="Times New Roman" w:hAnsi="Times New Roman"/>
          <w:sz w:val="28"/>
          <w:szCs w:val="28"/>
          <w:lang w:eastAsia="zh-CN"/>
        </w:rPr>
        <w:t>Реалізація завдань Програми сприятиме оптимізації процесу казначейського обслуговування розпорядників та одержувачів бюджетних коштів.</w:t>
      </w:r>
    </w:p>
    <w:p w14:paraId="5E959ADA" w14:textId="77777777" w:rsidR="00DE1F1D" w:rsidRPr="00DE1F1D" w:rsidRDefault="00DE1F1D" w:rsidP="00DE1F1D">
      <w:pPr>
        <w:suppressAutoHyphens/>
        <w:spacing w:after="0" w:line="200" w:lineRule="atLeast"/>
        <w:ind w:firstLine="694"/>
        <w:jc w:val="both"/>
        <w:rPr>
          <w:rFonts w:ascii="Times New Roman" w:hAnsi="Times New Roman"/>
          <w:sz w:val="24"/>
          <w:szCs w:val="24"/>
          <w:lang w:val="ru-RU" w:eastAsia="zh-CN"/>
        </w:rPr>
      </w:pPr>
      <w:r w:rsidRPr="00DE1F1D">
        <w:rPr>
          <w:rFonts w:ascii="Times New Roman" w:hAnsi="Times New Roman"/>
          <w:sz w:val="28"/>
          <w:szCs w:val="28"/>
          <w:lang w:eastAsia="zh-CN"/>
        </w:rPr>
        <w:t>Очікуваними результатами виконання Програми є:</w:t>
      </w:r>
    </w:p>
    <w:p w14:paraId="2C62948F" w14:textId="77777777" w:rsidR="00DE1F1D" w:rsidRPr="00DE1F1D" w:rsidRDefault="00DE1F1D" w:rsidP="00DE1F1D">
      <w:pPr>
        <w:numPr>
          <w:ilvl w:val="0"/>
          <w:numId w:val="2"/>
        </w:numPr>
        <w:tabs>
          <w:tab w:val="left" w:pos="1065"/>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зменшення витрат на підтримку процесу виконання бюджетів  завдяки відмові від потоку вхідних та вихідних паперових документів;</w:t>
      </w:r>
    </w:p>
    <w:p w14:paraId="5CE9F2FC" w14:textId="77777777" w:rsidR="00DE1F1D" w:rsidRPr="00DE1F1D" w:rsidRDefault="00DE1F1D" w:rsidP="00DE1F1D">
      <w:pPr>
        <w:numPr>
          <w:ilvl w:val="0"/>
          <w:numId w:val="2"/>
        </w:numPr>
        <w:tabs>
          <w:tab w:val="left" w:pos="1035"/>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оперативність в прийнятті управлінських рішень;</w:t>
      </w:r>
    </w:p>
    <w:p w14:paraId="161BA0DD" w14:textId="77777777" w:rsidR="00DE1F1D" w:rsidRPr="00DE1F1D" w:rsidRDefault="00DE1F1D" w:rsidP="00DE1F1D">
      <w:pPr>
        <w:numPr>
          <w:ilvl w:val="0"/>
          <w:numId w:val="2"/>
        </w:numPr>
        <w:tabs>
          <w:tab w:val="left" w:pos="1035"/>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постійний моніторинг руху грошових ресурсів установи;</w:t>
      </w:r>
    </w:p>
    <w:p w14:paraId="3CF706AB" w14:textId="77777777" w:rsidR="00DE1F1D" w:rsidRPr="00DE1F1D" w:rsidRDefault="00DE1F1D" w:rsidP="00DE1F1D">
      <w:pPr>
        <w:numPr>
          <w:ilvl w:val="0"/>
          <w:numId w:val="2"/>
        </w:numPr>
        <w:tabs>
          <w:tab w:val="left" w:pos="1035"/>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постійний контроль за проходженням та витрачанням бюджетних коштів;</w:t>
      </w:r>
    </w:p>
    <w:p w14:paraId="6BC7936D" w14:textId="77777777" w:rsidR="00DE1F1D" w:rsidRPr="00DE1F1D" w:rsidRDefault="00DE1F1D" w:rsidP="00DE1F1D">
      <w:pPr>
        <w:numPr>
          <w:ilvl w:val="0"/>
          <w:numId w:val="2"/>
        </w:numPr>
        <w:tabs>
          <w:tab w:val="left" w:pos="1035"/>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прискорення обробки інформації, спрощення проходження платежів та обслуговування розпорядників бюджетних коштів ;</w:t>
      </w:r>
    </w:p>
    <w:p w14:paraId="626FBD79" w14:textId="77777777" w:rsidR="00DE1F1D" w:rsidRPr="00DE1F1D" w:rsidRDefault="00DE1F1D" w:rsidP="00DE1F1D">
      <w:pPr>
        <w:numPr>
          <w:ilvl w:val="0"/>
          <w:numId w:val="2"/>
        </w:numPr>
        <w:tabs>
          <w:tab w:val="left" w:pos="709"/>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sz w:val="28"/>
          <w:szCs w:val="28"/>
          <w:lang w:eastAsia="zh-CN"/>
        </w:rPr>
        <w:t>зменшення кількості візитів клієнтів до органів Казначейства та скорочення часу на їх обслуговування;</w:t>
      </w:r>
    </w:p>
    <w:p w14:paraId="73C4B4FA" w14:textId="77777777" w:rsidR="00DE1F1D" w:rsidRPr="00DE1F1D" w:rsidRDefault="00DE1F1D" w:rsidP="00DE1F1D">
      <w:pPr>
        <w:numPr>
          <w:ilvl w:val="0"/>
          <w:numId w:val="2"/>
        </w:numPr>
        <w:tabs>
          <w:tab w:val="left" w:pos="709"/>
        </w:tabs>
        <w:suppressAutoHyphens/>
        <w:spacing w:after="0" w:line="200" w:lineRule="atLeast"/>
        <w:jc w:val="both"/>
        <w:rPr>
          <w:rFonts w:ascii="Times New Roman" w:hAnsi="Times New Roman"/>
          <w:sz w:val="24"/>
          <w:szCs w:val="24"/>
          <w:lang w:val="ru-RU" w:eastAsia="zh-CN"/>
        </w:rPr>
      </w:pPr>
      <w:r w:rsidRPr="00DE1F1D">
        <w:rPr>
          <w:rFonts w:ascii="Times New Roman" w:hAnsi="Times New Roman"/>
          <w:bCs/>
          <w:color w:val="000000"/>
          <w:sz w:val="28"/>
          <w:szCs w:val="28"/>
          <w:lang w:eastAsia="zh-CN"/>
        </w:rPr>
        <w:t>покращення безпеки, забезпечення документування подій, нагляд за майновою власністю, контроль за процесами обробки даних.</w:t>
      </w:r>
    </w:p>
    <w:p w14:paraId="5C5FDBD8" w14:textId="77777777" w:rsidR="00DE1F1D" w:rsidRPr="00DE1F1D" w:rsidRDefault="00DE1F1D" w:rsidP="00DE1F1D">
      <w:pPr>
        <w:tabs>
          <w:tab w:val="left" w:pos="709"/>
        </w:tabs>
        <w:suppressAutoHyphens/>
        <w:spacing w:after="0" w:line="200" w:lineRule="atLeast"/>
        <w:ind w:left="1429"/>
        <w:jc w:val="both"/>
        <w:rPr>
          <w:rFonts w:ascii="Times New Roman" w:hAnsi="Times New Roman"/>
          <w:sz w:val="28"/>
          <w:szCs w:val="28"/>
          <w:lang w:eastAsia="zh-CN"/>
        </w:rPr>
      </w:pPr>
    </w:p>
    <w:p w14:paraId="6481E594" w14:textId="77777777" w:rsidR="00DE1F1D" w:rsidRPr="00DE1F1D" w:rsidRDefault="00DE1F1D" w:rsidP="00DE1F1D">
      <w:pPr>
        <w:suppressAutoHyphens/>
        <w:spacing w:after="0" w:line="200" w:lineRule="atLeast"/>
        <w:ind w:firstLine="684"/>
        <w:jc w:val="both"/>
        <w:rPr>
          <w:rFonts w:ascii="Times New Roman" w:hAnsi="Times New Roman"/>
          <w:sz w:val="24"/>
          <w:szCs w:val="24"/>
          <w:lang w:val="ru-RU" w:eastAsia="zh-CN"/>
        </w:rPr>
      </w:pPr>
      <w:r w:rsidRPr="00DE1F1D">
        <w:rPr>
          <w:rFonts w:ascii="Times New Roman" w:hAnsi="Times New Roman"/>
          <w:sz w:val="28"/>
          <w:szCs w:val="28"/>
          <w:lang w:eastAsia="zh-CN"/>
        </w:rPr>
        <w:lastRenderedPageBreak/>
        <w:t>Упровадження системи дистанційного обслуговування клієнтів через ПТК «Клієнт Казначейства – Казначейство» д</w:t>
      </w:r>
      <w:r w:rsidRPr="00DE1F1D">
        <w:rPr>
          <w:rFonts w:ascii="Times New Roman" w:hAnsi="Times New Roman"/>
          <w:color w:val="000000"/>
          <w:kern w:val="1"/>
          <w:sz w:val="28"/>
          <w:szCs w:val="28"/>
          <w:lang w:eastAsia="zh-CN"/>
        </w:rPr>
        <w:t xml:space="preserve">озволить забезпечити повний цикл обслуговування розпорядників бюджетних коштів , </w:t>
      </w:r>
      <w:r w:rsidRPr="00DE1F1D">
        <w:rPr>
          <w:rFonts w:ascii="Times New Roman" w:hAnsi="Times New Roman"/>
          <w:sz w:val="28"/>
          <w:szCs w:val="28"/>
          <w:lang w:eastAsia="zh-CN"/>
        </w:rPr>
        <w:t xml:space="preserve">оптимізувати витрати на підтримку процесу обслуговування розпорядників бюджетних коштів , прискорити обробку інформації, скоротити час на казначейське обслуговування бюджетів, зменшити витрати на розхідні матеріали для друку та транспортування. </w:t>
      </w:r>
    </w:p>
    <w:p w14:paraId="66513F1F" w14:textId="77777777" w:rsidR="00DE1F1D" w:rsidRPr="00DE1F1D" w:rsidRDefault="00DE1F1D" w:rsidP="00DE1F1D">
      <w:pPr>
        <w:suppressAutoHyphens/>
        <w:spacing w:after="0" w:line="200" w:lineRule="atLeast"/>
        <w:ind w:firstLine="68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Послуги з генерації ключів електронного цифрового підпису, первинного підключення, використання та підтримки клієнтів системи дистанційного обслуговування клієнтів через ПТК «Клієнт Казначейства – Казначейство» надаються безкоштовно. Витрати на придбання носіїв ключової інформації є разовими та здійснюються за рахунок коштів клієнтів. Окупність придбаних носіїв ключової інформації, навіть за умови невеликих кошторисних призначень бюджетних установ, становить шість місяців у зв’язку з економією витрат на відрядження, папір, витратні матеріали тощо. </w:t>
      </w:r>
    </w:p>
    <w:p w14:paraId="55EF78BA"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eastAsia="zh-CN"/>
        </w:rPr>
      </w:pPr>
    </w:p>
    <w:p w14:paraId="5EF76A0F" w14:textId="77777777" w:rsidR="00DE1F1D" w:rsidRPr="00DE1F1D" w:rsidRDefault="00DE1F1D" w:rsidP="00DE1F1D">
      <w:pPr>
        <w:keepNext/>
        <w:numPr>
          <w:ilvl w:val="0"/>
          <w:numId w:val="1"/>
        </w:numPr>
        <w:tabs>
          <w:tab w:val="left" w:pos="426"/>
        </w:tabs>
        <w:suppressAutoHyphens/>
        <w:spacing w:after="0" w:line="200" w:lineRule="atLeast"/>
        <w:jc w:val="center"/>
        <w:outlineLvl w:val="0"/>
        <w:rPr>
          <w:rFonts w:ascii="Arial" w:hAnsi="Arial" w:cs="Arial"/>
          <w:b/>
          <w:bCs/>
          <w:kern w:val="1"/>
          <w:sz w:val="32"/>
          <w:szCs w:val="32"/>
          <w:lang w:val="ru-RU" w:eastAsia="zh-CN"/>
        </w:rPr>
      </w:pPr>
      <w:r w:rsidRPr="00DE1F1D">
        <w:rPr>
          <w:rFonts w:ascii="Times New Roman" w:hAnsi="Times New Roman"/>
          <w:bCs/>
          <w:kern w:val="1"/>
          <w:sz w:val="28"/>
          <w:szCs w:val="28"/>
          <w:lang w:val="en-US" w:eastAsia="zh-CN"/>
        </w:rPr>
        <w:t>V</w:t>
      </w:r>
      <w:r w:rsidRPr="00DE1F1D">
        <w:rPr>
          <w:rFonts w:ascii="Times New Roman" w:hAnsi="Times New Roman"/>
          <w:bCs/>
          <w:kern w:val="1"/>
          <w:sz w:val="28"/>
          <w:szCs w:val="28"/>
          <w:lang w:eastAsia="zh-CN"/>
        </w:rPr>
        <w:t>ІІ.</w:t>
      </w:r>
      <w:r w:rsidRPr="00DE1F1D">
        <w:rPr>
          <w:rFonts w:ascii="Times New Roman" w:hAnsi="Times New Roman"/>
          <w:b/>
          <w:bCs/>
          <w:kern w:val="1"/>
          <w:sz w:val="28"/>
          <w:szCs w:val="28"/>
          <w:lang w:eastAsia="zh-CN"/>
        </w:rPr>
        <w:t> </w:t>
      </w:r>
      <w:r w:rsidRPr="00DE1F1D">
        <w:rPr>
          <w:rFonts w:ascii="Times New Roman" w:hAnsi="Times New Roman"/>
          <w:bCs/>
          <w:kern w:val="1"/>
          <w:sz w:val="28"/>
          <w:szCs w:val="28"/>
          <w:lang w:eastAsia="zh-CN"/>
        </w:rPr>
        <w:t>Координація та контроль за ходом виконання Програми</w:t>
      </w:r>
    </w:p>
    <w:p w14:paraId="54ACB044" w14:textId="77777777" w:rsidR="00DE1F1D" w:rsidRPr="00DE1F1D" w:rsidRDefault="00DE1F1D" w:rsidP="00DE1F1D">
      <w:pPr>
        <w:suppressAutoHyphens/>
        <w:spacing w:after="0" w:line="240" w:lineRule="auto"/>
        <w:rPr>
          <w:rFonts w:ascii="Times New Roman" w:hAnsi="Times New Roman"/>
          <w:sz w:val="16"/>
          <w:szCs w:val="16"/>
          <w:lang w:eastAsia="zh-CN"/>
        </w:rPr>
      </w:pPr>
    </w:p>
    <w:p w14:paraId="7FF31357" w14:textId="77777777" w:rsidR="00DE1F1D" w:rsidRPr="00DE1F1D" w:rsidRDefault="00DE1F1D" w:rsidP="00DE1F1D">
      <w:pPr>
        <w:suppressAutoHyphens/>
        <w:spacing w:after="0" w:line="200" w:lineRule="atLeast"/>
        <w:ind w:firstLine="72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Функції координації та контролю за ходом виконання завдань покладено на Управління Державної казначейської служби України у </w:t>
      </w: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 Волинської області, яке проводить аналіз ефективності виконання Програми та постійну комісію з питань планування фінансів, бюджету та соціально-економічного розвитку сільської ради .</w:t>
      </w:r>
    </w:p>
    <w:p w14:paraId="2B39ED5D" w14:textId="77777777" w:rsidR="00DE1F1D" w:rsidRPr="00DE1F1D" w:rsidRDefault="00DE1F1D" w:rsidP="00DE1F1D">
      <w:pPr>
        <w:suppressAutoHyphens/>
        <w:spacing w:after="0" w:line="200" w:lineRule="atLeast"/>
        <w:ind w:firstLine="724"/>
        <w:jc w:val="both"/>
        <w:rPr>
          <w:rFonts w:ascii="Times New Roman" w:hAnsi="Times New Roman"/>
          <w:sz w:val="24"/>
          <w:szCs w:val="24"/>
          <w:lang w:val="ru-RU" w:eastAsia="zh-CN"/>
        </w:rPr>
      </w:pPr>
      <w:r w:rsidRPr="00DE1F1D">
        <w:rPr>
          <w:rFonts w:ascii="Times New Roman" w:hAnsi="Times New Roman"/>
          <w:sz w:val="28"/>
          <w:szCs w:val="28"/>
          <w:lang w:eastAsia="zh-CN"/>
        </w:rPr>
        <w:t>Відповідальний виконавець до 1 грудня 2025 року інформує сільську раду про хід виконання даної Програми.</w:t>
      </w:r>
    </w:p>
    <w:p w14:paraId="6853CCE5" w14:textId="77777777" w:rsidR="00DE1F1D" w:rsidRPr="00DE1F1D" w:rsidRDefault="00DE1F1D" w:rsidP="00DE1F1D">
      <w:pPr>
        <w:suppressAutoHyphens/>
        <w:spacing w:after="0" w:line="200" w:lineRule="atLeast"/>
        <w:ind w:firstLine="724"/>
        <w:jc w:val="both"/>
        <w:rPr>
          <w:rFonts w:ascii="Times New Roman" w:hAnsi="Times New Roman"/>
          <w:sz w:val="28"/>
          <w:szCs w:val="28"/>
          <w:lang w:eastAsia="zh-CN"/>
        </w:rPr>
      </w:pPr>
    </w:p>
    <w:p w14:paraId="71E84B4C" w14:textId="77777777" w:rsidR="00DE1F1D" w:rsidRPr="00DE1F1D" w:rsidRDefault="00DE1F1D" w:rsidP="00DE1F1D">
      <w:pPr>
        <w:suppressAutoHyphens/>
        <w:spacing w:after="0" w:line="200" w:lineRule="atLeast"/>
        <w:ind w:firstLine="724"/>
        <w:jc w:val="both"/>
        <w:rPr>
          <w:rFonts w:ascii="Times New Roman" w:hAnsi="Times New Roman"/>
          <w:sz w:val="28"/>
          <w:szCs w:val="28"/>
          <w:lang w:eastAsia="zh-CN"/>
        </w:rPr>
      </w:pPr>
    </w:p>
    <w:p w14:paraId="779DA834" w14:textId="77777777" w:rsidR="00DE1F1D" w:rsidRPr="00DE1F1D" w:rsidRDefault="00DE1F1D" w:rsidP="00DE1F1D">
      <w:pPr>
        <w:suppressAutoHyphens/>
        <w:spacing w:after="0" w:line="200" w:lineRule="atLeast"/>
        <w:ind w:firstLine="724"/>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При необхідності внесення змін у завдання та заходи Програми, відповідальний виконавець подає відповідні зміни на розгляд та затвердження сесії сільської ради. </w:t>
      </w:r>
    </w:p>
    <w:p w14:paraId="764ACDFF" w14:textId="77777777" w:rsidR="00DE1F1D" w:rsidRPr="00DE1F1D" w:rsidRDefault="00DE1F1D" w:rsidP="00DE1F1D">
      <w:pPr>
        <w:keepNext/>
        <w:numPr>
          <w:ilvl w:val="0"/>
          <w:numId w:val="1"/>
        </w:numPr>
        <w:suppressAutoHyphens/>
        <w:spacing w:after="0" w:line="200" w:lineRule="atLeast"/>
        <w:ind w:firstLine="724"/>
        <w:jc w:val="center"/>
        <w:outlineLvl w:val="0"/>
        <w:rPr>
          <w:rFonts w:ascii="Arial" w:hAnsi="Arial" w:cs="Arial"/>
          <w:b/>
          <w:bCs/>
          <w:kern w:val="1"/>
          <w:sz w:val="28"/>
          <w:szCs w:val="28"/>
          <w:lang w:eastAsia="zh-CN"/>
        </w:rPr>
      </w:pPr>
    </w:p>
    <w:p w14:paraId="2ECD9A43" w14:textId="77777777" w:rsidR="00DE1F1D" w:rsidRPr="00DE1F1D" w:rsidRDefault="00DE1F1D" w:rsidP="00DE1F1D">
      <w:pPr>
        <w:suppressAutoHyphens/>
        <w:spacing w:after="0" w:line="200" w:lineRule="atLeast"/>
        <w:ind w:firstLine="684"/>
        <w:jc w:val="both"/>
        <w:rPr>
          <w:rFonts w:ascii="Times New Roman" w:hAnsi="Times New Roman"/>
          <w:sz w:val="28"/>
          <w:szCs w:val="28"/>
          <w:lang w:eastAsia="zh-CN"/>
        </w:rPr>
      </w:pPr>
    </w:p>
    <w:p w14:paraId="20A3C21A" w14:textId="77777777" w:rsidR="00DE1F1D" w:rsidRPr="00DE1F1D" w:rsidRDefault="00DE1F1D" w:rsidP="00DE1F1D">
      <w:pPr>
        <w:suppressAutoHyphens/>
        <w:spacing w:after="0" w:line="200" w:lineRule="atLeast"/>
        <w:ind w:firstLine="45"/>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Начальник управління Державної </w:t>
      </w:r>
    </w:p>
    <w:p w14:paraId="455A170B" w14:textId="77777777" w:rsidR="00DE1F1D" w:rsidRPr="00DE1F1D" w:rsidRDefault="00DE1F1D" w:rsidP="00DE1F1D">
      <w:pPr>
        <w:suppressAutoHyphens/>
        <w:spacing w:after="0" w:line="200" w:lineRule="atLeast"/>
        <w:ind w:firstLine="45"/>
        <w:jc w:val="both"/>
        <w:rPr>
          <w:rFonts w:ascii="Times New Roman" w:hAnsi="Times New Roman"/>
          <w:sz w:val="24"/>
          <w:szCs w:val="24"/>
          <w:lang w:val="ru-RU" w:eastAsia="zh-CN"/>
        </w:rPr>
      </w:pPr>
      <w:r w:rsidRPr="00DE1F1D">
        <w:rPr>
          <w:rFonts w:ascii="Times New Roman" w:hAnsi="Times New Roman"/>
          <w:sz w:val="28"/>
          <w:szCs w:val="28"/>
          <w:lang w:eastAsia="zh-CN"/>
        </w:rPr>
        <w:t xml:space="preserve">казначейської служби України у </w:t>
      </w:r>
    </w:p>
    <w:p w14:paraId="2C32D24B" w14:textId="77777777" w:rsidR="00DE1F1D" w:rsidRPr="00DE1F1D" w:rsidRDefault="00DE1F1D" w:rsidP="00DE1F1D">
      <w:pPr>
        <w:suppressAutoHyphens/>
        <w:spacing w:after="0" w:line="200" w:lineRule="atLeast"/>
        <w:ind w:firstLine="45"/>
        <w:jc w:val="both"/>
        <w:rPr>
          <w:rFonts w:ascii="Times New Roman" w:hAnsi="Times New Roman"/>
          <w:sz w:val="24"/>
          <w:szCs w:val="24"/>
          <w:lang w:val="ru-RU" w:eastAsia="zh-CN"/>
        </w:rPr>
      </w:pPr>
      <w:proofErr w:type="spellStart"/>
      <w:r w:rsidRPr="00DE1F1D">
        <w:rPr>
          <w:rFonts w:ascii="Times New Roman" w:hAnsi="Times New Roman"/>
          <w:sz w:val="28"/>
          <w:szCs w:val="28"/>
          <w:lang w:eastAsia="zh-CN"/>
        </w:rPr>
        <w:t>Любомльському</w:t>
      </w:r>
      <w:proofErr w:type="spellEnd"/>
      <w:r w:rsidRPr="00DE1F1D">
        <w:rPr>
          <w:rFonts w:ascii="Times New Roman" w:hAnsi="Times New Roman"/>
          <w:sz w:val="28"/>
          <w:szCs w:val="28"/>
          <w:lang w:eastAsia="zh-CN"/>
        </w:rPr>
        <w:t xml:space="preserve"> районі</w:t>
      </w:r>
    </w:p>
    <w:p w14:paraId="34BA6428" w14:textId="77777777" w:rsidR="00DE1F1D" w:rsidRPr="00DE1F1D" w:rsidRDefault="00DE1F1D" w:rsidP="00DE1F1D">
      <w:pPr>
        <w:suppressAutoHyphens/>
        <w:spacing w:after="0" w:line="200" w:lineRule="atLeast"/>
        <w:ind w:firstLine="45"/>
        <w:jc w:val="both"/>
        <w:rPr>
          <w:rFonts w:ascii="Times New Roman" w:hAnsi="Times New Roman"/>
          <w:sz w:val="24"/>
          <w:szCs w:val="24"/>
          <w:lang w:val="ru-RU" w:eastAsia="zh-CN"/>
        </w:rPr>
      </w:pPr>
      <w:r w:rsidRPr="00DE1F1D">
        <w:rPr>
          <w:rFonts w:ascii="Times New Roman" w:hAnsi="Times New Roman"/>
          <w:sz w:val="28"/>
          <w:szCs w:val="28"/>
          <w:lang w:eastAsia="zh-CN"/>
        </w:rPr>
        <w:t>Волинської області                                                                  Лідія ДУБИНА</w:t>
      </w:r>
    </w:p>
    <w:p w14:paraId="265CEB3F" w14:textId="77777777" w:rsidR="00726FE7" w:rsidRDefault="00726FE7"/>
    <w:sectPr w:rsidR="00726F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1429"/>
        </w:tabs>
        <w:ind w:left="1429" w:hanging="360"/>
      </w:pPr>
      <w:rPr>
        <w:rFonts w:ascii="Sylfaen" w:hAnsi="Sylfaen" w:cs="Times New Roman"/>
      </w:rPr>
    </w:lvl>
    <w:lvl w:ilvl="1">
      <w:start w:val="1"/>
      <w:numFmt w:val="bullet"/>
      <w:lvlText w:val="◦"/>
      <w:lvlJc w:val="left"/>
      <w:pPr>
        <w:tabs>
          <w:tab w:val="num" w:pos="1789"/>
        </w:tabs>
        <w:ind w:left="1789" w:hanging="360"/>
      </w:pPr>
      <w:rPr>
        <w:rFonts w:ascii="OpenSymbol" w:hAnsi="OpenSymbol" w:cs="Courier New"/>
      </w:rPr>
    </w:lvl>
    <w:lvl w:ilvl="2">
      <w:start w:val="1"/>
      <w:numFmt w:val="bullet"/>
      <w:lvlText w:val="▪"/>
      <w:lvlJc w:val="left"/>
      <w:pPr>
        <w:tabs>
          <w:tab w:val="num" w:pos="2149"/>
        </w:tabs>
        <w:ind w:left="2149" w:hanging="360"/>
      </w:pPr>
      <w:rPr>
        <w:rFonts w:ascii="OpenSymbol" w:hAnsi="OpenSymbol" w:cs="Courier New"/>
      </w:rPr>
    </w:lvl>
    <w:lvl w:ilvl="3">
      <w:start w:val="1"/>
      <w:numFmt w:val="bullet"/>
      <w:lvlText w:val=""/>
      <w:lvlJc w:val="left"/>
      <w:pPr>
        <w:tabs>
          <w:tab w:val="num" w:pos="2509"/>
        </w:tabs>
        <w:ind w:left="2509" w:hanging="360"/>
      </w:pPr>
      <w:rPr>
        <w:rFonts w:ascii="Symbol" w:hAnsi="Symbol" w:cs="Times New Roman"/>
      </w:rPr>
    </w:lvl>
    <w:lvl w:ilvl="4">
      <w:start w:val="1"/>
      <w:numFmt w:val="bullet"/>
      <w:lvlText w:val="◦"/>
      <w:lvlJc w:val="left"/>
      <w:pPr>
        <w:tabs>
          <w:tab w:val="num" w:pos="2869"/>
        </w:tabs>
        <w:ind w:left="2869" w:hanging="360"/>
      </w:pPr>
      <w:rPr>
        <w:rFonts w:ascii="OpenSymbol" w:hAnsi="OpenSymbol" w:cs="Courier New"/>
      </w:rPr>
    </w:lvl>
    <w:lvl w:ilvl="5">
      <w:start w:val="1"/>
      <w:numFmt w:val="bullet"/>
      <w:lvlText w:val="▪"/>
      <w:lvlJc w:val="left"/>
      <w:pPr>
        <w:tabs>
          <w:tab w:val="num" w:pos="3229"/>
        </w:tabs>
        <w:ind w:left="3229" w:hanging="360"/>
      </w:pPr>
      <w:rPr>
        <w:rFonts w:ascii="OpenSymbol" w:hAnsi="OpenSymbol" w:cs="Courier New"/>
      </w:rPr>
    </w:lvl>
    <w:lvl w:ilvl="6">
      <w:start w:val="1"/>
      <w:numFmt w:val="bullet"/>
      <w:lvlText w:val=""/>
      <w:lvlJc w:val="left"/>
      <w:pPr>
        <w:tabs>
          <w:tab w:val="num" w:pos="3589"/>
        </w:tabs>
        <w:ind w:left="3589" w:hanging="360"/>
      </w:pPr>
      <w:rPr>
        <w:rFonts w:ascii="Symbol" w:hAnsi="Symbol" w:cs="Times New Roman"/>
      </w:rPr>
    </w:lvl>
    <w:lvl w:ilvl="7">
      <w:start w:val="1"/>
      <w:numFmt w:val="bullet"/>
      <w:lvlText w:val="◦"/>
      <w:lvlJc w:val="left"/>
      <w:pPr>
        <w:tabs>
          <w:tab w:val="num" w:pos="3949"/>
        </w:tabs>
        <w:ind w:left="3949" w:hanging="360"/>
      </w:pPr>
      <w:rPr>
        <w:rFonts w:ascii="OpenSymbol" w:hAnsi="OpenSymbol" w:cs="Courier New"/>
      </w:rPr>
    </w:lvl>
    <w:lvl w:ilvl="8">
      <w:start w:val="1"/>
      <w:numFmt w:val="bullet"/>
      <w:lvlText w:val="▪"/>
      <w:lvlJc w:val="left"/>
      <w:pPr>
        <w:tabs>
          <w:tab w:val="num" w:pos="4309"/>
        </w:tabs>
        <w:ind w:left="4309" w:hanging="360"/>
      </w:pPr>
      <w:rPr>
        <w:rFonts w:ascii="OpenSymbol" w:hAnsi="OpenSymbol" w:cs="Courier New"/>
      </w:rPr>
    </w:lvl>
  </w:abstractNum>
  <w:num w:numId="1" w16cid:durableId="315765243">
    <w:abstractNumId w:val="0"/>
  </w:num>
  <w:num w:numId="2" w16cid:durableId="91069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19"/>
    <w:rsid w:val="00005B54"/>
    <w:rsid w:val="000532BF"/>
    <w:rsid w:val="001463E7"/>
    <w:rsid w:val="001B4DB6"/>
    <w:rsid w:val="0024578C"/>
    <w:rsid w:val="00284680"/>
    <w:rsid w:val="00331AB4"/>
    <w:rsid w:val="003A4A4B"/>
    <w:rsid w:val="003A7A16"/>
    <w:rsid w:val="0041262A"/>
    <w:rsid w:val="0048105F"/>
    <w:rsid w:val="004F43E7"/>
    <w:rsid w:val="004F7931"/>
    <w:rsid w:val="00567E88"/>
    <w:rsid w:val="005E15B9"/>
    <w:rsid w:val="005F1B1D"/>
    <w:rsid w:val="0061573D"/>
    <w:rsid w:val="006D7875"/>
    <w:rsid w:val="00726FE7"/>
    <w:rsid w:val="00782063"/>
    <w:rsid w:val="007B1A71"/>
    <w:rsid w:val="007F6E9C"/>
    <w:rsid w:val="00931119"/>
    <w:rsid w:val="00995852"/>
    <w:rsid w:val="00A95664"/>
    <w:rsid w:val="00AA0C13"/>
    <w:rsid w:val="00B30E97"/>
    <w:rsid w:val="00B3406A"/>
    <w:rsid w:val="00B60DEA"/>
    <w:rsid w:val="00BE0CD8"/>
    <w:rsid w:val="00DE1F1D"/>
    <w:rsid w:val="00E0187A"/>
    <w:rsid w:val="00FB4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F44D"/>
  <w15:chartTrackingRefBased/>
  <w15:docId w15:val="{B1F317F0-5549-4EF0-A0A2-C555785E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B1D"/>
    <w:rPr>
      <w:rFonts w:ascii="Calibri" w:eastAsia="Calibri" w:hAnsi="Calibri" w:cs="Times New Roman"/>
    </w:rPr>
  </w:style>
  <w:style w:type="paragraph" w:styleId="1">
    <w:name w:val="heading 1"/>
    <w:basedOn w:val="a"/>
    <w:next w:val="a"/>
    <w:link w:val="10"/>
    <w:uiPriority w:val="9"/>
    <w:qFormat/>
    <w:rsid w:val="009311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9311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3111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uiPriority w:val="9"/>
    <w:semiHidden/>
    <w:unhideWhenUsed/>
    <w:qFormat/>
    <w:rsid w:val="0093111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uiPriority w:val="9"/>
    <w:semiHidden/>
    <w:unhideWhenUsed/>
    <w:qFormat/>
    <w:rsid w:val="00931119"/>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9311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111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111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111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rPr>
      <w:rFonts w:asciiTheme="minorHAnsi" w:eastAsiaTheme="minorHAnsi" w:hAnsiTheme="minorHAnsi" w:cstheme="minorBidi"/>
    </w:rPr>
  </w:style>
  <w:style w:type="character" w:customStyle="1" w:styleId="10">
    <w:name w:val="Заголовок 1 Знак"/>
    <w:basedOn w:val="a0"/>
    <w:link w:val="1"/>
    <w:uiPriority w:val="9"/>
    <w:rsid w:val="00931119"/>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93111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31119"/>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931119"/>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931119"/>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9311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1119"/>
    <w:rPr>
      <w:rFonts w:eastAsiaTheme="majorEastAsia" w:cstheme="majorBidi"/>
      <w:color w:val="595959" w:themeColor="text1" w:themeTint="A6"/>
    </w:rPr>
  </w:style>
  <w:style w:type="character" w:customStyle="1" w:styleId="80">
    <w:name w:val="Заголовок 8 Знак"/>
    <w:basedOn w:val="a0"/>
    <w:link w:val="8"/>
    <w:uiPriority w:val="9"/>
    <w:semiHidden/>
    <w:rsid w:val="009311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1119"/>
    <w:rPr>
      <w:rFonts w:eastAsiaTheme="majorEastAsia" w:cstheme="majorBidi"/>
      <w:color w:val="272727" w:themeColor="text1" w:themeTint="D8"/>
    </w:rPr>
  </w:style>
  <w:style w:type="paragraph" w:styleId="a6">
    <w:name w:val="Title"/>
    <w:basedOn w:val="a"/>
    <w:next w:val="a"/>
    <w:link w:val="a7"/>
    <w:uiPriority w:val="10"/>
    <w:qFormat/>
    <w:rsid w:val="0093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931119"/>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311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9">
    <w:name w:val="Підзаголовок Знак"/>
    <w:basedOn w:val="a0"/>
    <w:link w:val="a8"/>
    <w:uiPriority w:val="11"/>
    <w:rsid w:val="00931119"/>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931119"/>
    <w:pPr>
      <w:spacing w:before="160" w:after="160"/>
      <w:jc w:val="center"/>
    </w:pPr>
    <w:rPr>
      <w:rFonts w:asciiTheme="minorHAnsi" w:eastAsiaTheme="minorHAnsi" w:hAnsiTheme="minorHAnsi" w:cstheme="minorBidi"/>
      <w:i/>
      <w:iCs/>
      <w:color w:val="404040" w:themeColor="text1" w:themeTint="BF"/>
    </w:rPr>
  </w:style>
  <w:style w:type="character" w:customStyle="1" w:styleId="ab">
    <w:name w:val="Цитата Знак"/>
    <w:basedOn w:val="a0"/>
    <w:link w:val="aa"/>
    <w:uiPriority w:val="29"/>
    <w:rsid w:val="00931119"/>
    <w:rPr>
      <w:i/>
      <w:iCs/>
      <w:color w:val="404040" w:themeColor="text1" w:themeTint="BF"/>
    </w:rPr>
  </w:style>
  <w:style w:type="character" w:styleId="ac">
    <w:name w:val="Intense Emphasis"/>
    <w:basedOn w:val="a0"/>
    <w:uiPriority w:val="21"/>
    <w:qFormat/>
    <w:rsid w:val="00931119"/>
    <w:rPr>
      <w:i/>
      <w:iCs/>
      <w:color w:val="365F91" w:themeColor="accent1" w:themeShade="BF"/>
    </w:rPr>
  </w:style>
  <w:style w:type="paragraph" w:styleId="ad">
    <w:name w:val="Intense Quote"/>
    <w:basedOn w:val="a"/>
    <w:next w:val="a"/>
    <w:link w:val="ae"/>
    <w:uiPriority w:val="30"/>
    <w:qFormat/>
    <w:rsid w:val="00931119"/>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rPr>
  </w:style>
  <w:style w:type="character" w:customStyle="1" w:styleId="ae">
    <w:name w:val="Насичена цитата Знак"/>
    <w:basedOn w:val="a0"/>
    <w:link w:val="ad"/>
    <w:uiPriority w:val="30"/>
    <w:rsid w:val="00931119"/>
    <w:rPr>
      <w:i/>
      <w:iCs/>
      <w:color w:val="365F91" w:themeColor="accent1" w:themeShade="BF"/>
    </w:rPr>
  </w:style>
  <w:style w:type="character" w:styleId="af">
    <w:name w:val="Intense Reference"/>
    <w:basedOn w:val="a0"/>
    <w:uiPriority w:val="32"/>
    <w:qFormat/>
    <w:rsid w:val="0093111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11584</Words>
  <Characters>6603</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Тетяна Вегера</cp:lastModifiedBy>
  <cp:revision>19</cp:revision>
  <cp:lastPrinted>2025-09-03T11:52:00Z</cp:lastPrinted>
  <dcterms:created xsi:type="dcterms:W3CDTF">2025-08-21T07:57:00Z</dcterms:created>
  <dcterms:modified xsi:type="dcterms:W3CDTF">2025-09-03T11:52:00Z</dcterms:modified>
</cp:coreProperties>
</file>