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E834" w14:textId="77777777" w:rsidR="002F57BC" w:rsidRPr="002F57BC" w:rsidRDefault="002F57BC" w:rsidP="002F57BC">
      <w:pPr>
        <w:keepNext/>
        <w:keepLines/>
        <w:spacing w:before="360" w:after="80"/>
        <w:outlineLvl w:val="0"/>
        <w:rPr>
          <w:rFonts w:ascii="Cambria" w:eastAsia="Calibri" w:hAnsi="Cambria" w:cs="Times New Roman"/>
          <w:color w:val="365F91" w:themeColor="accent1" w:themeShade="BF"/>
          <w:sz w:val="40"/>
          <w:szCs w:val="40"/>
          <w:lang w:val="en-US" w:eastAsia="ru-RU" w:bidi="en-US"/>
        </w:rPr>
      </w:pPr>
      <w:bookmarkStart w:id="0" w:name="_Hlk166583526"/>
      <w:bookmarkEnd w:id="0"/>
      <w:r w:rsidRPr="002F57BC">
        <w:rPr>
          <w:rFonts w:ascii="Cambria" w:eastAsia="Calibri" w:hAnsi="Cambria" w:cs="Times New Roman"/>
          <w:color w:val="365F91" w:themeColor="accent1" w:themeShade="BF"/>
          <w:sz w:val="40"/>
          <w:szCs w:val="40"/>
          <w:lang w:eastAsia="ru-RU" w:bidi="en-US"/>
        </w:rPr>
        <w:t xml:space="preserve">                                                </w:t>
      </w:r>
      <w:r w:rsidRPr="002F57BC">
        <w:rPr>
          <w:rFonts w:ascii="Cambria" w:eastAsia="Calibri" w:hAnsi="Cambria" w:cs="Times New Roman"/>
          <w:noProof/>
          <w:color w:val="365F91" w:themeColor="accent1" w:themeShade="BF"/>
          <w:sz w:val="40"/>
          <w:szCs w:val="40"/>
          <w:lang w:eastAsia="uk-UA"/>
        </w:rPr>
        <w:drawing>
          <wp:inline distT="0" distB="0" distL="0" distR="0" wp14:anchorId="4A744522" wp14:editId="698CF900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0DA00" w14:textId="77777777" w:rsidR="002F57BC" w:rsidRPr="002F57BC" w:rsidRDefault="002F57BC" w:rsidP="002F5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667F3F0" w14:textId="2C832687" w:rsidR="002F57BC" w:rsidRPr="002F57BC" w:rsidRDefault="002F57BC" w:rsidP="002F5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F57BC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6</w:t>
      </w:r>
      <w:r w:rsidR="00614D79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7</w:t>
      </w:r>
      <w:r w:rsidRPr="002F57BC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СЕСІЯ </w:t>
      </w:r>
      <w:r w:rsidRPr="002F57BC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1D061209" w14:textId="77777777" w:rsidR="002F57BC" w:rsidRPr="002F57BC" w:rsidRDefault="002F57BC" w:rsidP="002F5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2F57BC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0CEEA090" w14:textId="77777777" w:rsidR="002F57BC" w:rsidRPr="002F57BC" w:rsidRDefault="002F57BC" w:rsidP="002F5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7"/>
        <w:gridCol w:w="3216"/>
      </w:tblGrid>
      <w:tr w:rsidR="002F57BC" w:rsidRPr="002F57BC" w14:paraId="31726EF9" w14:textId="77777777" w:rsidTr="002F57BC">
        <w:tc>
          <w:tcPr>
            <w:tcW w:w="3284" w:type="dxa"/>
            <w:hideMark/>
          </w:tcPr>
          <w:p w14:paraId="39927E1E" w14:textId="290DF1EB" w:rsidR="002F57BC" w:rsidRPr="002F57BC" w:rsidRDefault="004A257E" w:rsidP="002F57BC">
            <w:pPr>
              <w:spacing w:after="0" w:line="240" w:lineRule="auto"/>
              <w:ind w:left="-567" w:firstLine="4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10 </w:t>
            </w:r>
            <w:r w:rsidR="00614D7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жовт</w:t>
            </w:r>
            <w:r w:rsidR="002F57BC" w:rsidRPr="002F57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ня </w:t>
            </w:r>
            <w:r w:rsidR="002F57BC" w:rsidRPr="002F57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2025 </w:t>
            </w:r>
            <w:proofErr w:type="spellStart"/>
            <w:r w:rsidR="002F57BC" w:rsidRPr="002F57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43FD1B84" w14:textId="77777777" w:rsidR="002F57BC" w:rsidRPr="002F57BC" w:rsidRDefault="002F57BC" w:rsidP="002F57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60156FE4" w14:textId="66898FF7" w:rsidR="002F57BC" w:rsidRPr="002F57BC" w:rsidRDefault="002F57BC" w:rsidP="002F57BC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2F57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</w:t>
            </w:r>
            <w:r w:rsidRPr="002F57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Pr="002F57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</w:t>
            </w:r>
            <w:r w:rsidR="00614D7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7</w:t>
            </w:r>
            <w:r w:rsidRPr="002F57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4A257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20</w:t>
            </w:r>
          </w:p>
        </w:tc>
      </w:tr>
    </w:tbl>
    <w:p w14:paraId="0E180493" w14:textId="77777777" w:rsidR="002F57BC" w:rsidRPr="002F57BC" w:rsidRDefault="002F57BC" w:rsidP="002F57BC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 w:rsidRPr="002F57B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</w:t>
      </w:r>
    </w:p>
    <w:p w14:paraId="67C1C4E0" w14:textId="7A6D84F4" w:rsidR="00D546B2" w:rsidRPr="00D546B2" w:rsidRDefault="00D546B2" w:rsidP="00D546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53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звернення  депутатів </w:t>
      </w:r>
      <w:r w:rsidR="00D4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Вишнівської сільської ради </w:t>
      </w:r>
    </w:p>
    <w:p w14:paraId="0FAAA669" w14:textId="77777777" w:rsidR="00D546B2" w:rsidRPr="00D546B2" w:rsidRDefault="00D546B2" w:rsidP="00D546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EC63D" w14:textId="672CE4D0" w:rsidR="00D546B2" w:rsidRPr="00D32A0C" w:rsidRDefault="00D546B2" w:rsidP="000368A7">
      <w:pPr>
        <w:keepNext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Керуючись ст. 21, 22 Закону України </w:t>
      </w:r>
      <w:r w:rsidR="009C4CA2"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«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 статус депутатів місцевих рад</w:t>
      </w:r>
      <w:r w:rsidR="009C4CA2"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»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п.9 ч.1 ст.43 Закону України </w:t>
      </w:r>
      <w:r w:rsidR="009C4CA2"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«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 місцеве самоврядування в Україні</w:t>
      </w:r>
      <w:r w:rsidR="009C4CA2"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»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D32A0C"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 звернення 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депутат</w:t>
      </w:r>
      <w:r w:rsidR="00073B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D32A0C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Вишнівської сільської ради щодо </w:t>
      </w:r>
      <w:r w:rsidR="002B3B67" w:rsidRPr="00D32A0C">
        <w:rPr>
          <w:rFonts w:ascii="Times New Roman" w:eastAsiaTheme="minorEastAsia" w:hAnsi="Times New Roman"/>
          <w:bCs/>
          <w:sz w:val="28"/>
          <w:szCs w:val="28"/>
          <w:lang w:eastAsia="uk-UA"/>
        </w:rPr>
        <w:t>використання земель за прикордонною слідчою смугою</w:t>
      </w:r>
      <w:r w:rsidRPr="00D32A0C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сільська рада </w:t>
      </w:r>
    </w:p>
    <w:p w14:paraId="7BD86323" w14:textId="77777777" w:rsidR="00D546B2" w:rsidRPr="00D32A0C" w:rsidRDefault="00D546B2" w:rsidP="000368A7">
      <w:pPr>
        <w:spacing w:before="240"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D32A0C">
        <w:rPr>
          <w:rFonts w:ascii="Times New Roman" w:eastAsiaTheme="minorEastAsia" w:hAnsi="Times New Roman"/>
          <w:sz w:val="28"/>
          <w:szCs w:val="28"/>
          <w:lang w:eastAsia="uk-UA"/>
        </w:rPr>
        <w:t>ВИРІШИЛА:</w:t>
      </w:r>
    </w:p>
    <w:p w14:paraId="14CD9DBE" w14:textId="6BB4DBF3" w:rsidR="009C4CA2" w:rsidRPr="004D544A" w:rsidRDefault="009C4CA2" w:rsidP="0003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F6F6D">
        <w:rPr>
          <w:rFonts w:ascii="Times New Roman" w:eastAsia="Calibri" w:hAnsi="Times New Roman" w:cs="Times New Roman"/>
          <w:sz w:val="28"/>
          <w:szCs w:val="28"/>
        </w:rPr>
        <w:t>Схвалити з</w:t>
      </w:r>
      <w:r w:rsidRPr="0067637D">
        <w:rPr>
          <w:rFonts w:ascii="Times New Roman" w:eastAsia="Calibri" w:hAnsi="Times New Roman" w:cs="Times New Roman"/>
          <w:bCs/>
          <w:sz w:val="28"/>
          <w:szCs w:val="28"/>
        </w:rPr>
        <w:t xml:space="preserve">вернення депутатів </w:t>
      </w:r>
      <w:r w:rsidR="00307D29">
        <w:rPr>
          <w:rFonts w:ascii="Times New Roman" w:eastAsia="Calibri" w:hAnsi="Times New Roman" w:cs="Times New Roman"/>
          <w:bCs/>
          <w:sz w:val="28"/>
          <w:szCs w:val="28"/>
        </w:rPr>
        <w:t xml:space="preserve">Вишнівської сільської </w:t>
      </w:r>
      <w:r w:rsidRPr="0067637D">
        <w:rPr>
          <w:rFonts w:ascii="Times New Roman" w:eastAsia="Calibri" w:hAnsi="Times New Roman" w:cs="Times New Roman"/>
          <w:bCs/>
          <w:sz w:val="28"/>
          <w:szCs w:val="28"/>
        </w:rPr>
        <w:t xml:space="preserve">ради до </w:t>
      </w:r>
      <w:r w:rsidR="003B4C50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</w:t>
      </w:r>
      <w:r w:rsidR="00293CA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81B7A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3B4C50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</w:t>
      </w:r>
      <w:r w:rsidR="00307D29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</w:t>
      </w:r>
      <w:r w:rsidR="003B4C50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</w:t>
      </w:r>
      <w:r w:rsidR="00307D29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="003B4C50"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адміністрації, Офісу Президента України</w:t>
      </w:r>
      <w:r w:rsidR="0047360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7637D">
        <w:rPr>
          <w:rFonts w:ascii="Times New Roman" w:eastAsia="Calibri" w:hAnsi="Times New Roman" w:cs="Times New Roman"/>
          <w:bCs/>
          <w:sz w:val="28"/>
          <w:szCs w:val="28"/>
        </w:rPr>
        <w:t xml:space="preserve">щодо </w:t>
      </w:r>
      <w:r w:rsidR="00D32A0C" w:rsidRPr="00D32A0C">
        <w:rPr>
          <w:rFonts w:ascii="Times New Roman" w:eastAsia="Calibri" w:hAnsi="Times New Roman" w:cs="Times New Roman"/>
          <w:bCs/>
          <w:sz w:val="28"/>
          <w:szCs w:val="28"/>
        </w:rPr>
        <w:t>використання земель</w:t>
      </w:r>
      <w:r w:rsidR="004D54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D544A" w:rsidRPr="00293CA4">
        <w:rPr>
          <w:rFonts w:ascii="Times New Roman" w:eastAsia="Calibri" w:hAnsi="Times New Roman" w:cs="Times New Roman"/>
          <w:bCs/>
          <w:sz w:val="28"/>
          <w:szCs w:val="28"/>
        </w:rPr>
        <w:t>прикордонної смуги</w:t>
      </w:r>
      <w:r w:rsidR="00293CA4" w:rsidRPr="00293C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3CA4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додається</w:t>
      </w:r>
      <w:r w:rsidR="00293CA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87304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D603" w14:textId="2D1A7986" w:rsidR="00D546B2" w:rsidRPr="00C97B0D" w:rsidRDefault="00D546B2" w:rsidP="00C97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93CA4">
        <w:rPr>
          <w:rFonts w:ascii="Times New Roman" w:hAnsi="Times New Roman"/>
          <w:sz w:val="28"/>
          <w:szCs w:val="28"/>
        </w:rPr>
        <w:t xml:space="preserve">Відділу з питань юридичного забезпечення </w:t>
      </w:r>
      <w:r w:rsidR="00293CA4">
        <w:rPr>
          <w:rFonts w:ascii="Times New Roman" w:hAnsi="Times New Roman"/>
          <w:bCs/>
          <w:sz w:val="28"/>
          <w:szCs w:val="28"/>
        </w:rPr>
        <w:t xml:space="preserve">ради, діловодства та проектно-інвестиційної діяльності (Богуш І,В.) та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відділу</w:t>
      </w:r>
      <w:proofErr w:type="spellEnd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ресурсів</w:t>
      </w:r>
      <w:proofErr w:type="spellEnd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кадастру та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екологічної</w:t>
      </w:r>
      <w:proofErr w:type="spellEnd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293CA4" w:rsidRP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безпеки</w:t>
      </w:r>
      <w:proofErr w:type="spellEnd"/>
      <w:r w:rsid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Дитина</w:t>
      </w:r>
      <w:proofErr w:type="spellEnd"/>
      <w:r w:rsid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А.І.)</w:t>
      </w:r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доопрацювати</w:t>
      </w:r>
      <w:proofErr w:type="spellEnd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дане</w:t>
      </w:r>
      <w:proofErr w:type="spellEnd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питання</w:t>
      </w:r>
      <w:proofErr w:type="spellEnd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предмет </w:t>
      </w:r>
      <w:proofErr w:type="spellStart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відповідності</w:t>
      </w:r>
      <w:proofErr w:type="spellEnd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чинному </w:t>
      </w:r>
      <w:proofErr w:type="spellStart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законодавству</w:t>
      </w:r>
      <w:proofErr w:type="spellEnd"/>
      <w:r w:rsidR="006F6F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293C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08373352" w14:textId="6FA6BD76" w:rsidR="00D546B2" w:rsidRPr="00D546B2" w:rsidRDefault="00D546B2" w:rsidP="000368A7">
      <w:pPr>
        <w:tabs>
          <w:tab w:val="num" w:pos="0"/>
          <w:tab w:val="num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3.Контроль за виконанням рішення покласти на постійну комісію з питань </w:t>
      </w:r>
      <w:r w:rsidR="00073B9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будівництва, земельних відносин, охорони навколишнього середовища, інфраструктури та комунальної власності.</w:t>
      </w:r>
    </w:p>
    <w:p w14:paraId="48B87893" w14:textId="77777777" w:rsidR="00D546B2" w:rsidRPr="00D546B2" w:rsidRDefault="00D546B2" w:rsidP="00D32A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2E1351" w14:textId="77777777" w:rsidR="00D546B2" w:rsidRPr="00D546B2" w:rsidRDefault="00D546B2" w:rsidP="00D54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A8114D" w14:textId="77777777" w:rsidR="00D546B2" w:rsidRPr="00D546B2" w:rsidRDefault="00D546B2" w:rsidP="00D54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3CAC68A7" w14:textId="527E02E7" w:rsidR="00D546B2" w:rsidRPr="00D546B2" w:rsidRDefault="00D546B2" w:rsidP="00D54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A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Сільський голова</w:t>
      </w:r>
      <w:r w:rsidRPr="00D54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D32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D54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D32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C97B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D54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Віктор СУЩИК</w:t>
      </w:r>
    </w:p>
    <w:p w14:paraId="4D0A2BEB" w14:textId="77777777" w:rsidR="004F7931" w:rsidRDefault="004F7931"/>
    <w:p w14:paraId="5F3C2E3F" w14:textId="77777777" w:rsidR="00F43FDC" w:rsidRDefault="00F43FDC"/>
    <w:p w14:paraId="49147E7D" w14:textId="77777777" w:rsidR="00F43FDC" w:rsidRDefault="00F43FDC"/>
    <w:p w14:paraId="2C28FCA3" w14:textId="77777777" w:rsidR="00F43FDC" w:rsidRDefault="00F43FDC"/>
    <w:p w14:paraId="6E781EA2" w14:textId="77777777" w:rsidR="00F43FDC" w:rsidRDefault="00F43FDC"/>
    <w:p w14:paraId="485D94AA" w14:textId="77777777" w:rsidR="00F43FDC" w:rsidRDefault="00F43FDC"/>
    <w:p w14:paraId="7B41C435" w14:textId="77777777" w:rsidR="00F43FDC" w:rsidRDefault="00F43FDC"/>
    <w:p w14:paraId="1F5519FA" w14:textId="77777777" w:rsidR="00F43FDC" w:rsidRDefault="00F43FDC"/>
    <w:p w14:paraId="06DB09DB" w14:textId="77777777" w:rsidR="00F43FDC" w:rsidRDefault="00F43FDC"/>
    <w:p w14:paraId="0D6450E2" w14:textId="77777777" w:rsidR="00F43FDC" w:rsidRDefault="00F43FDC"/>
    <w:p w14:paraId="24D7E71C" w14:textId="045071AB" w:rsid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</w:t>
      </w:r>
      <w:r w:rsidRPr="003A3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Додаток </w:t>
      </w:r>
    </w:p>
    <w:p w14:paraId="18EC791F" w14:textId="77777777" w:rsid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AD7BD1B" w14:textId="701442EB" w:rsidR="003A3F71" w:rsidRP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  <w:t xml:space="preserve">                       СХВАЛЕНО</w:t>
      </w:r>
    </w:p>
    <w:p w14:paraId="2782A9F9" w14:textId="1277B320" w:rsidR="003A3F71" w:rsidRDefault="003A3F71" w:rsidP="003A3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                       рішенням сільської ради </w:t>
      </w:r>
    </w:p>
    <w:p w14:paraId="787423B3" w14:textId="3C322DC9" w:rsidR="003A3F71" w:rsidRP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 10.10.2025 року № 67/20</w:t>
      </w:r>
    </w:p>
    <w:p w14:paraId="23EAE1B4" w14:textId="77777777" w:rsid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</w:p>
    <w:p w14:paraId="351B4BB0" w14:textId="77777777" w:rsidR="003A3F71" w:rsidRDefault="003A3F71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</w:p>
    <w:p w14:paraId="0E5E6E1F" w14:textId="514A93F7" w:rsidR="00F43FDC" w:rsidRPr="00244A40" w:rsidRDefault="00F43FDC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>ЗВЕРНЕННЯ</w:t>
      </w:r>
    </w:p>
    <w:p w14:paraId="76DC1B74" w14:textId="5380582E" w:rsidR="00F43FDC" w:rsidRPr="00EA7CED" w:rsidRDefault="00F43FDC" w:rsidP="00EA7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до </w:t>
      </w:r>
      <w:r w:rsidR="00EA7C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  <w:r w:rsidR="00EA7CED" w:rsidRPr="00EA7C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Волинської обласної військової адміністрації, Офісу Президента України</w:t>
      </w:r>
      <w:r w:rsidR="00EA7C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щодо усунення перешкод Офісом Генеральної прокуратури </w:t>
      </w:r>
      <w:r w:rsidR="004D54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щодо </w:t>
      </w:r>
      <w:r w:rsidR="00A86A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недопущення </w:t>
      </w:r>
      <w:r w:rsidR="00EA7CED" w:rsidRPr="00EA7CED">
        <w:rPr>
          <w:rFonts w:ascii="Times New Roman" w:eastAsia="Calibri" w:hAnsi="Times New Roman" w:cs="Times New Roman"/>
          <w:b/>
          <w:sz w:val="28"/>
          <w:szCs w:val="28"/>
        </w:rPr>
        <w:t>використання земель  прикордонно</w:t>
      </w:r>
      <w:r w:rsidR="00970743">
        <w:rPr>
          <w:rFonts w:ascii="Times New Roman" w:eastAsia="Calibri" w:hAnsi="Times New Roman" w:cs="Times New Roman"/>
          <w:b/>
          <w:sz w:val="28"/>
          <w:szCs w:val="28"/>
        </w:rPr>
        <w:t>ї смуги</w:t>
      </w:r>
      <w:r w:rsidR="00C32BE9">
        <w:rPr>
          <w:rFonts w:ascii="Times New Roman" w:eastAsia="Calibri" w:hAnsi="Times New Roman" w:cs="Times New Roman"/>
          <w:b/>
          <w:sz w:val="28"/>
          <w:szCs w:val="28"/>
        </w:rPr>
        <w:t xml:space="preserve">, які є </w:t>
      </w:r>
      <w:r w:rsidR="00A86AC9" w:rsidRPr="00EA7CED">
        <w:rPr>
          <w:rFonts w:ascii="Times New Roman" w:eastAsia="Calibri" w:hAnsi="Times New Roman" w:cs="Times New Roman"/>
          <w:b/>
          <w:sz w:val="28"/>
          <w:szCs w:val="28"/>
        </w:rPr>
        <w:t>комунально</w:t>
      </w:r>
      <w:r w:rsidR="00C32BE9">
        <w:rPr>
          <w:rFonts w:ascii="Times New Roman" w:eastAsia="Calibri" w:hAnsi="Times New Roman" w:cs="Times New Roman"/>
          <w:b/>
          <w:sz w:val="28"/>
          <w:szCs w:val="28"/>
        </w:rPr>
        <w:t xml:space="preserve">ю </w:t>
      </w:r>
      <w:r w:rsidR="00A86AC9" w:rsidRPr="00EA7CED">
        <w:rPr>
          <w:rFonts w:ascii="Times New Roman" w:eastAsia="Calibri" w:hAnsi="Times New Roman" w:cs="Times New Roman"/>
          <w:b/>
          <w:sz w:val="28"/>
          <w:szCs w:val="28"/>
        </w:rPr>
        <w:t>власн</w:t>
      </w:r>
      <w:r w:rsidR="00C32BE9">
        <w:rPr>
          <w:rFonts w:ascii="Times New Roman" w:eastAsia="Calibri" w:hAnsi="Times New Roman" w:cs="Times New Roman"/>
          <w:b/>
          <w:sz w:val="28"/>
          <w:szCs w:val="28"/>
        </w:rPr>
        <w:t xml:space="preserve">істю Вишнівської сільської ради </w:t>
      </w:r>
    </w:p>
    <w:p w14:paraId="7B5CF29C" w14:textId="77777777" w:rsidR="00EA7CED" w:rsidRDefault="00EA7CED" w:rsidP="00EA7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</w:pPr>
    </w:p>
    <w:p w14:paraId="751DF3F2" w14:textId="77777777" w:rsidR="003A3F71" w:rsidRPr="00EA7CED" w:rsidRDefault="003A3F71" w:rsidP="00EA7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</w:pPr>
    </w:p>
    <w:p w14:paraId="75163636" w14:textId="7FAA0739" w:rsidR="00F43FDC" w:rsidRPr="00244A40" w:rsidRDefault="00F43FDC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Ми, депутати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ишнівсь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сільськ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ої ради, звертаємося від імені громад</w:t>
      </w:r>
      <w:r w:rsidR="0015259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и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у як</w:t>
      </w:r>
      <w:r w:rsidR="0015259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ій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живуть, працюють і повертаються з фронту Захисники і Захисниці України – учасники бойових дій, особи з інвалідністю внаслідок війни, а також родини загиблих, зниклих безвісти чи померлих Героїв.</w:t>
      </w:r>
    </w:p>
    <w:p w14:paraId="75641364" w14:textId="33D2C98B" w:rsidR="00FE2A81" w:rsidRDefault="00F43FDC" w:rsidP="00F4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У зв’язку з </w:t>
      </w:r>
      <w:r w:rsidR="001B06C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тим, що Офіс Генеральн</w:t>
      </w:r>
      <w:r w:rsidR="00685EDA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ого</w:t>
      </w:r>
      <w:r w:rsidR="001B06C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прокур</w:t>
      </w:r>
      <w:r w:rsidR="00685EDA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ора</w:t>
      </w:r>
      <w:r w:rsidR="001B06C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C40E0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в інтересах держави  в особі</w:t>
      </w:r>
      <w:r w:rsidR="001B06C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 Волинської обласної військової адміністрації </w:t>
      </w:r>
      <w:r w:rsidR="00FA251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виступає з позовом</w:t>
      </w:r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C92D1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у господарському суді Волинської області </w:t>
      </w:r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до Ковельської районної державної (військової) адміністрації, Головного</w:t>
      </w:r>
      <w:r w:rsidR="009707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управління </w:t>
      </w:r>
      <w:proofErr w:type="spellStart"/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Держгеокадастру</w:t>
      </w:r>
      <w:proofErr w:type="spellEnd"/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у </w:t>
      </w:r>
      <w:r w:rsidR="009F3EB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</w:t>
      </w:r>
      <w:r w:rsidR="00710C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олинській області, Вишнівської сільської ради </w:t>
      </w:r>
      <w:r w:rsidR="00FA251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про </w:t>
      </w:r>
      <w:r w:rsidR="00685EDA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усунення перешкод</w:t>
      </w:r>
      <w:r w:rsidR="00C40E0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 у користуванні  та розпорядженні  земельними ділянками</w:t>
      </w:r>
      <w:r w:rsidR="007C724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за слідчо-контрольною</w:t>
      </w:r>
      <w:r w:rsidR="00C40E0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смуг</w:t>
      </w:r>
      <w:r w:rsidR="007C724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ою біля р. Західний Буг</w:t>
      </w:r>
      <w:r w:rsidR="00C32BE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9F4DD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просимо Вас об</w:t>
      </w:r>
      <w:r w:rsidR="0014727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’</w:t>
      </w:r>
      <w:r w:rsidR="009F4DD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єктивно вирішити питання про недопущення </w:t>
      </w:r>
      <w:r w:rsidR="009707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вилучення земел</w:t>
      </w:r>
      <w:r w:rsidR="0014727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ь з комунальної власності Вишнівської сільської ради </w:t>
      </w:r>
      <w:r w:rsidR="005949E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та передачі 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їх </w:t>
      </w:r>
      <w:r w:rsidR="005949E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 державну</w:t>
      </w:r>
      <w:r w:rsidR="009F3EB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</w:t>
      </w:r>
      <w:r w:rsidR="00981777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як землі оборони, оскільки 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це є незак</w:t>
      </w:r>
      <w:r w:rsidR="00FE2A8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онно.</w:t>
      </w:r>
    </w:p>
    <w:p w14:paraId="613D907F" w14:textId="77777777" w:rsidR="001D115D" w:rsidRDefault="007C724E" w:rsidP="001D1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Основні позовні вимоги обґрунтовані тим, що </w:t>
      </w:r>
      <w:r w:rsidRPr="00566BB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згідно рішення ради 1946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землі шириною 800 м від р. Західний Буг були передані прикордонним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горнизонам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, але згідно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Любомльської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районної ради депутатів трудящих №456 від 22.12.1957 року «Про затвердження представленого проекту зовнішніх меж і встановлення розмірів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дозакріплення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земель за рахунок держфонду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артілі Ім.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Дзерджинського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» дані землі спецпризначення були передані у вічне користування сільськогосподарській артілі Ім.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Дзерджинського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</w:t>
      </w:r>
    </w:p>
    <w:p w14:paraId="7059D864" w14:textId="77777777" w:rsidR="001D115D" w:rsidRDefault="007C724E" w:rsidP="001D1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Відповідно до ст. 77 Земельного кодексу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7C72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межах прикордонної смуги з метою забезпечення національної безпеки і оборони, дотримання режиму державного кордону військовим частинам Державної прикордонної служби України для будівництва, облаштування та утримання інженерно-технічних і фортифікаційних споруд, огорож, прикордонних знаків, прикордонних просік, комунікацій надаються в постійне користування земельні ділянки шириною 30-50 метрів уздовж лінії державного кордону на суші, по берегу української частини прикордонної річки, озера або іншої водойми, а вздовж лінії державного кордону України з Російською Федерацією і Республікою Білорусь - шириною до 2 кілометрів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 терито</w:t>
      </w:r>
      <w:r w:rsidR="001D11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Вишнівської сільської ради слідчо контрольна смуга знаходиться на відстані 1,5 км від р. Західний Буг. За слід</w:t>
      </w:r>
      <w:r w:rsidR="001D11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контрольною смугою знаходяться землі комунальної власності сільськогосподарського призначення та земельні частки (паї) громадян</w:t>
      </w:r>
      <w:r w:rsidR="001D11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вони отримали в результаті розпаювання земель колективної власності КСП «Колос». </w:t>
      </w:r>
    </w:p>
    <w:p w14:paraId="4C096AD1" w14:textId="299AFD01" w:rsidR="001D115D" w:rsidRPr="003A3F71" w:rsidRDefault="001D115D" w:rsidP="001D1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3F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Власники земельних часток (паїв) стурбовані тим, що уразі вилучення земель комунальної власності сільськогосподарського призначення виникне підстава для вилучення земельної часток(паїв) у громадян за слідчо контрольною смугою.</w:t>
      </w:r>
    </w:p>
    <w:p w14:paraId="37360257" w14:textId="055DC545" w:rsidR="001D115D" w:rsidRPr="003A3F71" w:rsidRDefault="001D115D" w:rsidP="001D1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3F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 вище наведеного</w:t>
      </w:r>
      <w:r w:rsidR="00566BB9" w:rsidRPr="003A3F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A3F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просимо Волинську обласну державну адміністрацію відкликати позов, вирішити питання передачі земель комунальної власності у державну для потреб оборони до судово уразі необхідності.</w:t>
      </w:r>
    </w:p>
    <w:p w14:paraId="6BDD22AA" w14:textId="77777777" w:rsidR="001D115D" w:rsidRPr="003A3F71" w:rsidRDefault="001D115D" w:rsidP="001D1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1D115D" w:rsidRPr="003A3F71" w:rsidSect="00594174">
      <w:pgSz w:w="11906" w:h="16838"/>
      <w:pgMar w:top="45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721"/>
    <w:multiLevelType w:val="multilevel"/>
    <w:tmpl w:val="03EA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94A9F"/>
    <w:multiLevelType w:val="hybridMultilevel"/>
    <w:tmpl w:val="D6D0987C"/>
    <w:lvl w:ilvl="0" w:tplc="54B0712E">
      <w:start w:val="1"/>
      <w:numFmt w:val="decimal"/>
      <w:lvlText w:val="%1.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963CFEC4">
      <w:numFmt w:val="none"/>
      <w:lvlText w:val=""/>
      <w:lvlJc w:val="left"/>
      <w:pPr>
        <w:tabs>
          <w:tab w:val="num" w:pos="360"/>
        </w:tabs>
      </w:pPr>
    </w:lvl>
    <w:lvl w:ilvl="2" w:tplc="47EC8364">
      <w:numFmt w:val="none"/>
      <w:lvlText w:val=""/>
      <w:lvlJc w:val="left"/>
      <w:pPr>
        <w:tabs>
          <w:tab w:val="num" w:pos="360"/>
        </w:tabs>
      </w:pPr>
    </w:lvl>
    <w:lvl w:ilvl="3" w:tplc="051C5338">
      <w:numFmt w:val="none"/>
      <w:lvlText w:val=""/>
      <w:lvlJc w:val="left"/>
      <w:pPr>
        <w:tabs>
          <w:tab w:val="num" w:pos="360"/>
        </w:tabs>
      </w:pPr>
    </w:lvl>
    <w:lvl w:ilvl="4" w:tplc="FCF83866">
      <w:numFmt w:val="none"/>
      <w:lvlText w:val=""/>
      <w:lvlJc w:val="left"/>
      <w:pPr>
        <w:tabs>
          <w:tab w:val="num" w:pos="360"/>
        </w:tabs>
      </w:pPr>
    </w:lvl>
    <w:lvl w:ilvl="5" w:tplc="2444AC52">
      <w:numFmt w:val="none"/>
      <w:lvlText w:val=""/>
      <w:lvlJc w:val="left"/>
      <w:pPr>
        <w:tabs>
          <w:tab w:val="num" w:pos="360"/>
        </w:tabs>
      </w:pPr>
    </w:lvl>
    <w:lvl w:ilvl="6" w:tplc="42DE8A72">
      <w:numFmt w:val="none"/>
      <w:lvlText w:val=""/>
      <w:lvlJc w:val="left"/>
      <w:pPr>
        <w:tabs>
          <w:tab w:val="num" w:pos="360"/>
        </w:tabs>
      </w:pPr>
    </w:lvl>
    <w:lvl w:ilvl="7" w:tplc="CA22EF00">
      <w:numFmt w:val="none"/>
      <w:lvlText w:val=""/>
      <w:lvlJc w:val="left"/>
      <w:pPr>
        <w:tabs>
          <w:tab w:val="num" w:pos="360"/>
        </w:tabs>
      </w:pPr>
    </w:lvl>
    <w:lvl w:ilvl="8" w:tplc="5838C380">
      <w:numFmt w:val="none"/>
      <w:lvlText w:val=""/>
      <w:lvlJc w:val="left"/>
      <w:pPr>
        <w:tabs>
          <w:tab w:val="num" w:pos="360"/>
        </w:tabs>
      </w:pPr>
    </w:lvl>
  </w:abstractNum>
  <w:num w:numId="1" w16cid:durableId="755906653">
    <w:abstractNumId w:val="1"/>
  </w:num>
  <w:num w:numId="2" w16cid:durableId="67970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9D"/>
    <w:rsid w:val="00033C3E"/>
    <w:rsid w:val="000368A7"/>
    <w:rsid w:val="000512B2"/>
    <w:rsid w:val="00073B9C"/>
    <w:rsid w:val="001013C5"/>
    <w:rsid w:val="00147272"/>
    <w:rsid w:val="0015259B"/>
    <w:rsid w:val="001A5980"/>
    <w:rsid w:val="001B06C3"/>
    <w:rsid w:val="001D115D"/>
    <w:rsid w:val="00270022"/>
    <w:rsid w:val="00284F48"/>
    <w:rsid w:val="00293CA4"/>
    <w:rsid w:val="002B3B67"/>
    <w:rsid w:val="002E2CAA"/>
    <w:rsid w:val="002F57BC"/>
    <w:rsid w:val="00307D29"/>
    <w:rsid w:val="003A3F71"/>
    <w:rsid w:val="003A4A4B"/>
    <w:rsid w:val="003B4C50"/>
    <w:rsid w:val="004255C8"/>
    <w:rsid w:val="0043319D"/>
    <w:rsid w:val="00461BDC"/>
    <w:rsid w:val="00473604"/>
    <w:rsid w:val="004A1B4F"/>
    <w:rsid w:val="004A257E"/>
    <w:rsid w:val="004D544A"/>
    <w:rsid w:val="004E1B21"/>
    <w:rsid w:val="004F7931"/>
    <w:rsid w:val="00505DB7"/>
    <w:rsid w:val="00533A1C"/>
    <w:rsid w:val="00566BB9"/>
    <w:rsid w:val="00567E88"/>
    <w:rsid w:val="005940ED"/>
    <w:rsid w:val="00594174"/>
    <w:rsid w:val="005949E2"/>
    <w:rsid w:val="00614D79"/>
    <w:rsid w:val="0061573D"/>
    <w:rsid w:val="00634187"/>
    <w:rsid w:val="0064584A"/>
    <w:rsid w:val="00685EDA"/>
    <w:rsid w:val="0069050B"/>
    <w:rsid w:val="006A2AF6"/>
    <w:rsid w:val="006F6F6D"/>
    <w:rsid w:val="00710C49"/>
    <w:rsid w:val="007C724E"/>
    <w:rsid w:val="007E0EFE"/>
    <w:rsid w:val="00850E52"/>
    <w:rsid w:val="008C0EA5"/>
    <w:rsid w:val="00967096"/>
    <w:rsid w:val="00970743"/>
    <w:rsid w:val="00972907"/>
    <w:rsid w:val="00981777"/>
    <w:rsid w:val="009C4CA2"/>
    <w:rsid w:val="009E3103"/>
    <w:rsid w:val="009F3EB6"/>
    <w:rsid w:val="009F4DD5"/>
    <w:rsid w:val="00A86AC9"/>
    <w:rsid w:val="00AB0680"/>
    <w:rsid w:val="00B3406A"/>
    <w:rsid w:val="00B40959"/>
    <w:rsid w:val="00B5525C"/>
    <w:rsid w:val="00BA2AD9"/>
    <w:rsid w:val="00C32BE9"/>
    <w:rsid w:val="00C40E02"/>
    <w:rsid w:val="00C415A1"/>
    <w:rsid w:val="00C92D1E"/>
    <w:rsid w:val="00C97B0D"/>
    <w:rsid w:val="00D32A0C"/>
    <w:rsid w:val="00D442B0"/>
    <w:rsid w:val="00D546B2"/>
    <w:rsid w:val="00D7031F"/>
    <w:rsid w:val="00EA7CED"/>
    <w:rsid w:val="00F43FDC"/>
    <w:rsid w:val="00F718F3"/>
    <w:rsid w:val="00F81B7A"/>
    <w:rsid w:val="00FA2519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673B"/>
  <w15:chartTrackingRefBased/>
  <w15:docId w15:val="{39BA17DF-5B4F-4B2C-B2A9-0F7613E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43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1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1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31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1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1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19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19D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19D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43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43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331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43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433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43319D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3319D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331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43319D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4331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587</Words>
  <Characters>4080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Сидняк</cp:lastModifiedBy>
  <cp:revision>23</cp:revision>
  <cp:lastPrinted>2025-10-30T06:21:00Z</cp:lastPrinted>
  <dcterms:created xsi:type="dcterms:W3CDTF">2025-03-17T09:08:00Z</dcterms:created>
  <dcterms:modified xsi:type="dcterms:W3CDTF">2025-10-30T06:22:00Z</dcterms:modified>
</cp:coreProperties>
</file>