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8E49" w14:textId="71FF6DC1" w:rsidR="008B05BE" w:rsidRPr="008B05BE" w:rsidRDefault="008B05BE" w:rsidP="008B05BE">
      <w:pPr>
        <w:spacing w:after="0" w:line="240" w:lineRule="auto"/>
        <w:jc w:val="center"/>
        <w:rPr>
          <w:rFonts w:ascii="Bookman Old Style" w:eastAsia="Calibri" w:hAnsi="Bookman Old Style" w:cs="Times New Roman"/>
          <w:color w:val="003366"/>
          <w:sz w:val="32"/>
          <w:szCs w:val="32"/>
          <w:lang w:eastAsia="ru-RU"/>
        </w:rPr>
      </w:pPr>
      <w:bookmarkStart w:id="0" w:name="_Hlk215222024"/>
      <w:r w:rsidRPr="008B05BE">
        <w:rPr>
          <w:rFonts w:ascii="Bookman Old Style" w:eastAsia="Calibri" w:hAnsi="Bookman Old Style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2B44A617" wp14:editId="55031312">
            <wp:extent cx="523875" cy="733425"/>
            <wp:effectExtent l="0" t="0" r="9525" b="9525"/>
            <wp:docPr id="1455454078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33666" w14:textId="77777777" w:rsidR="008B05BE" w:rsidRPr="008B05BE" w:rsidRDefault="008B05BE" w:rsidP="008B05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B05B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ВИШНІВСЬКА СІЛЬСЬКА РАДА</w:t>
      </w:r>
    </w:p>
    <w:p w14:paraId="3F7AC384" w14:textId="33FF185D" w:rsidR="008B05BE" w:rsidRPr="008B05BE" w:rsidRDefault="008B05BE" w:rsidP="008B05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B05B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6</w:t>
      </w:r>
      <w:r w:rsidR="00DE7277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9</w:t>
      </w:r>
      <w:r w:rsidRPr="008B05B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СЕСІЯ </w:t>
      </w:r>
      <w:r w:rsidRPr="008B05BE">
        <w:rPr>
          <w:rFonts w:ascii="Times New Roman" w:eastAsia="Calibri" w:hAnsi="Times New Roman" w:cs="Times New Roman"/>
          <w:b/>
          <w:sz w:val="32"/>
          <w:szCs w:val="32"/>
          <w:lang w:val="en-US" w:eastAsia="ru-RU"/>
        </w:rPr>
        <w:t>V</w:t>
      </w:r>
      <w:r w:rsidRPr="008B05B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ІІІ СКЛИКАННЯ</w:t>
      </w:r>
    </w:p>
    <w:p w14:paraId="63AB7E56" w14:textId="77777777" w:rsidR="008B05BE" w:rsidRPr="008B05BE" w:rsidRDefault="008B05BE" w:rsidP="008B05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B05B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8B05B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8B05B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Я</w:t>
      </w:r>
    </w:p>
    <w:p w14:paraId="451A8BD9" w14:textId="77777777" w:rsidR="008B05BE" w:rsidRPr="008B05BE" w:rsidRDefault="008B05BE" w:rsidP="008B05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14:paraId="2673DF2C" w14:textId="7AB60359" w:rsidR="008B05BE" w:rsidRPr="008B05BE" w:rsidRDefault="00DE7277" w:rsidP="008B0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 грудня</w:t>
      </w:r>
      <w:r w:rsidR="008B05BE" w:rsidRPr="008B05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року                                                                                         №6</w:t>
      </w:r>
      <w:r w:rsidR="00937B0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8B05BE" w:rsidRPr="008B05BE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</w:p>
    <w:p w14:paraId="46455E92" w14:textId="77777777" w:rsidR="008B05BE" w:rsidRPr="008B05BE" w:rsidRDefault="008B05BE" w:rsidP="008B0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bookmarkEnd w:id="0"/>
    <w:p w14:paraId="6E49DABB" w14:textId="77777777" w:rsidR="008B05BE" w:rsidRPr="008B05BE" w:rsidRDefault="008B05BE" w:rsidP="008B05BE">
      <w:pPr>
        <w:widowControl w:val="0"/>
        <w:tabs>
          <w:tab w:val="left" w:pos="4920"/>
        </w:tabs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93404" w14:textId="13C1F8B5" w:rsidR="008B05BE" w:rsidRPr="008B05BE" w:rsidRDefault="008B05BE" w:rsidP="008B05BE">
      <w:pPr>
        <w:widowControl w:val="0"/>
        <w:autoSpaceDE w:val="0"/>
        <w:autoSpaceDN w:val="0"/>
        <w:adjustRightInd w:val="0"/>
        <w:spacing w:after="0" w:line="240" w:lineRule="auto"/>
        <w:ind w:right="297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B0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Програми підтримки та розвитку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втори</w:t>
      </w:r>
      <w:r w:rsidRPr="008B0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нної медичної допомоги на території Вишнівської територіальної громади на 2026-2028 роки</w:t>
      </w:r>
      <w:r w:rsidRPr="008B05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532D4F80" w14:textId="77777777" w:rsidR="008B05BE" w:rsidRPr="008B05BE" w:rsidRDefault="008B05BE" w:rsidP="008B05BE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FB75F" w14:textId="6AEFA476" w:rsidR="008B05BE" w:rsidRPr="008B05BE" w:rsidRDefault="008B05BE" w:rsidP="008B05B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пунктом 22 частини 1 статті 26, частиною 1 статті 59 Закону України «Про місцеве самоврядування в Україні», підпункту 21 пункту 1 статті 91 Бюджетного кодексу України, статей 8, 33 Закону України від 19 листопада 1992 року № 2801-ХІІ «Основи законодавства України про охорону здоров'я», постанови Кабінету Міністрів України від 17 лютого 2010 року № 208 «Деякі питання удосконалення системи охорони здоров’я», </w:t>
      </w:r>
      <w:r w:rsidR="0083616D" w:rsidRPr="003154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рішення виконавчого комітету від 28.11.2025 №13/2 «Про схвалення проєктів Програм»,</w:t>
      </w:r>
      <w:r w:rsidR="00C40542" w:rsidRPr="00C40542">
        <w:rPr>
          <w:rFonts w:ascii="Aptos" w:eastAsia="Aptos" w:hAnsi="Aptos" w:cs="Times New Roman"/>
          <w:szCs w:val="28"/>
        </w:rPr>
        <w:t xml:space="preserve"> </w:t>
      </w:r>
      <w:r w:rsidR="00C40542" w:rsidRPr="00C40542">
        <w:rPr>
          <w:rFonts w:ascii="Times New Roman" w:eastAsia="Aptos" w:hAnsi="Times New Roman" w:cs="Times New Roman"/>
          <w:sz w:val="28"/>
          <w:szCs w:val="28"/>
        </w:rPr>
        <w:t>згідно листа  генерального  директора КНП «</w:t>
      </w:r>
      <w:proofErr w:type="spellStart"/>
      <w:r w:rsidR="00C40542">
        <w:rPr>
          <w:rFonts w:ascii="Times New Roman" w:eastAsia="Aptos" w:hAnsi="Times New Roman" w:cs="Times New Roman"/>
          <w:sz w:val="28"/>
          <w:szCs w:val="28"/>
        </w:rPr>
        <w:t>Любомльське</w:t>
      </w:r>
      <w:proofErr w:type="spellEnd"/>
      <w:r w:rsidR="00C40542">
        <w:rPr>
          <w:rFonts w:ascii="Times New Roman" w:eastAsia="Aptos" w:hAnsi="Times New Roman" w:cs="Times New Roman"/>
          <w:sz w:val="28"/>
          <w:szCs w:val="28"/>
        </w:rPr>
        <w:t xml:space="preserve"> ТМО</w:t>
      </w:r>
      <w:r w:rsidR="00C40542" w:rsidRPr="00C40542">
        <w:rPr>
          <w:rFonts w:ascii="Times New Roman" w:eastAsia="Aptos" w:hAnsi="Times New Roman" w:cs="Times New Roman"/>
          <w:sz w:val="28"/>
          <w:szCs w:val="28"/>
        </w:rPr>
        <w:t xml:space="preserve">» </w:t>
      </w:r>
      <w:proofErr w:type="spellStart"/>
      <w:r w:rsidR="00C40542" w:rsidRPr="00C40542">
        <w:rPr>
          <w:rFonts w:ascii="Times New Roman" w:eastAsia="Aptos" w:hAnsi="Times New Roman" w:cs="Times New Roman"/>
          <w:sz w:val="28"/>
          <w:szCs w:val="28"/>
        </w:rPr>
        <w:t>Любомльської</w:t>
      </w:r>
      <w:proofErr w:type="spellEnd"/>
      <w:r w:rsidR="00C40542" w:rsidRPr="00C40542">
        <w:rPr>
          <w:rFonts w:ascii="Times New Roman" w:eastAsia="Aptos" w:hAnsi="Times New Roman" w:cs="Times New Roman"/>
          <w:sz w:val="28"/>
          <w:szCs w:val="28"/>
        </w:rPr>
        <w:t xml:space="preserve"> міської ради від </w:t>
      </w:r>
      <w:r w:rsidR="00C40542">
        <w:rPr>
          <w:rFonts w:ascii="Times New Roman" w:eastAsia="Aptos" w:hAnsi="Times New Roman" w:cs="Times New Roman"/>
          <w:sz w:val="28"/>
          <w:szCs w:val="28"/>
        </w:rPr>
        <w:t>01</w:t>
      </w:r>
      <w:r w:rsidR="00C40542" w:rsidRPr="00C40542">
        <w:rPr>
          <w:rFonts w:ascii="Times New Roman" w:eastAsia="Aptos" w:hAnsi="Times New Roman" w:cs="Times New Roman"/>
          <w:sz w:val="28"/>
          <w:szCs w:val="28"/>
        </w:rPr>
        <w:t>.1</w:t>
      </w:r>
      <w:r w:rsidR="00C40542">
        <w:rPr>
          <w:rFonts w:ascii="Times New Roman" w:eastAsia="Aptos" w:hAnsi="Times New Roman" w:cs="Times New Roman"/>
          <w:sz w:val="28"/>
          <w:szCs w:val="28"/>
        </w:rPr>
        <w:t>2</w:t>
      </w:r>
      <w:r w:rsidR="00C40542" w:rsidRPr="00C40542">
        <w:rPr>
          <w:rFonts w:ascii="Times New Roman" w:eastAsia="Aptos" w:hAnsi="Times New Roman" w:cs="Times New Roman"/>
          <w:sz w:val="28"/>
          <w:szCs w:val="28"/>
        </w:rPr>
        <w:t>.2025 року №</w:t>
      </w:r>
      <w:r w:rsidR="00C40542">
        <w:rPr>
          <w:rFonts w:ascii="Times New Roman" w:eastAsia="Aptos" w:hAnsi="Times New Roman" w:cs="Times New Roman"/>
          <w:sz w:val="28"/>
          <w:szCs w:val="28"/>
        </w:rPr>
        <w:t>901</w:t>
      </w:r>
      <w:r w:rsidR="00C40542" w:rsidRPr="00C40542">
        <w:rPr>
          <w:rFonts w:ascii="Times New Roman" w:eastAsia="Aptos" w:hAnsi="Times New Roman" w:cs="Times New Roman"/>
          <w:sz w:val="28"/>
          <w:szCs w:val="28"/>
        </w:rPr>
        <w:t>/2.03.25,</w:t>
      </w:r>
      <w:r w:rsidR="008361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Pr="008B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рекомендації </w:t>
      </w:r>
      <w:r w:rsidRPr="008B05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постійн</w:t>
      </w:r>
      <w:r w:rsidR="004232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ої</w:t>
      </w:r>
      <w:r w:rsidRPr="008B05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комісі</w:t>
      </w:r>
      <w:r w:rsidR="004232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ї</w:t>
      </w:r>
      <w:r w:rsidRPr="008B05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 питань </w:t>
      </w:r>
      <w:bookmarkStart w:id="1" w:name="_Hlk213145033"/>
      <w:r w:rsidRPr="008B0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планування фінансів, бюджету та  соціально-економічного розвитку</w:t>
      </w:r>
      <w:bookmarkEnd w:id="1"/>
      <w:r w:rsidRPr="008B0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8B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зміцнення і забезпечення високого рівня  охорони здоров’я населення,</w:t>
      </w:r>
      <w:r w:rsidRPr="008B0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сільська </w:t>
      </w:r>
      <w:r w:rsidRPr="008B0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</w:t>
      </w:r>
    </w:p>
    <w:p w14:paraId="693A7121" w14:textId="77777777" w:rsidR="008B05BE" w:rsidRPr="008B05BE" w:rsidRDefault="008B05BE" w:rsidP="008B05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2F2FB" w14:textId="77777777" w:rsidR="008B05BE" w:rsidRPr="008B05BE" w:rsidRDefault="008B05BE" w:rsidP="008B05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0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ВИРІШИЛА:</w:t>
      </w:r>
    </w:p>
    <w:p w14:paraId="2C00418E" w14:textId="77777777" w:rsidR="008B05BE" w:rsidRPr="008B05BE" w:rsidRDefault="008B05BE" w:rsidP="008B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FAB2C" w14:textId="1D9CCC74" w:rsidR="008B05BE" w:rsidRPr="008B05BE" w:rsidRDefault="008B05BE" w:rsidP="008B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1.Затвердити </w:t>
      </w:r>
      <w:r w:rsidRPr="008B05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Програму </w:t>
      </w:r>
      <w:r w:rsidRPr="008B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підтримки та розвитку </w:t>
      </w:r>
      <w:r w:rsidRPr="006F1E7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8B05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инної медичної допомоги на території Вишнівської територіальної громади на 2026-2028роки</w:t>
      </w:r>
      <w:r w:rsidR="00937B0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згідно додатку.</w:t>
      </w:r>
    </w:p>
    <w:p w14:paraId="3FB68582" w14:textId="3528B3F1" w:rsidR="008B05BE" w:rsidRPr="008B05BE" w:rsidRDefault="008B05BE" w:rsidP="008B05BE">
      <w:pPr>
        <w:spacing w:after="0" w:line="240" w:lineRule="auto"/>
        <w:ind w:right="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2" w:name="_Hlk215222006"/>
      <w:r w:rsidRPr="008B05BE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937B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</w:t>
      </w:r>
      <w:r w:rsidRPr="008B05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інанс</w:t>
      </w:r>
      <w:r w:rsidR="00937B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овому в</w:t>
      </w:r>
      <w:r w:rsidR="00937B06" w:rsidRPr="008B05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ідділу </w:t>
      </w:r>
      <w:r w:rsidRPr="008B05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Вишнівської сільської ради передбачити кошти на фінансування цієї Програми в межах наявного фінансового ресурсу.</w:t>
      </w:r>
    </w:p>
    <w:p w14:paraId="45FC940D" w14:textId="514F0683" w:rsidR="008B05BE" w:rsidRPr="008B05BE" w:rsidRDefault="00937B06" w:rsidP="008B05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B05BE" w:rsidRPr="008B05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B05BE" w:rsidRPr="008B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постійну комісію з питань </w:t>
      </w:r>
      <w:r w:rsidR="008B05BE" w:rsidRPr="008B0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планування фінансів, бюджету та  соціально-економічного розвитку.</w:t>
      </w:r>
    </w:p>
    <w:bookmarkEnd w:id="2"/>
    <w:p w14:paraId="05C8991B" w14:textId="77777777" w:rsidR="008B05BE" w:rsidRPr="008B05BE" w:rsidRDefault="008B05BE" w:rsidP="008B0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A6673D" w14:textId="77777777" w:rsidR="008B05BE" w:rsidRPr="008B05BE" w:rsidRDefault="008B05BE" w:rsidP="008B05BE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39D38579" w14:textId="77777777" w:rsidR="008B05BE" w:rsidRPr="008B05BE" w:rsidRDefault="008B05BE" w:rsidP="008B05BE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14:paraId="02B4459B" w14:textId="77777777" w:rsidR="008B05BE" w:rsidRPr="008B05BE" w:rsidRDefault="008B05BE" w:rsidP="008B05BE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8B05BE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8B05BE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Сільський голова                                                                          </w:t>
      </w:r>
      <w:r w:rsidRPr="008B05BE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Віктор СУЩИК</w:t>
      </w:r>
    </w:p>
    <w:p w14:paraId="58DF0C32" w14:textId="77777777" w:rsidR="008B05BE" w:rsidRPr="008B05BE" w:rsidRDefault="008B05BE" w:rsidP="008B05BE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7FE3BF8A" w14:textId="77777777" w:rsidR="008B05BE" w:rsidRPr="008B05BE" w:rsidRDefault="008B05BE" w:rsidP="008B05BE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8B05BE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5F381F1F" w14:textId="77777777" w:rsidR="008B05BE" w:rsidRDefault="008B05BE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85F21" w14:textId="77777777" w:rsidR="00937B06" w:rsidRDefault="00937B06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67693" w14:textId="77777777" w:rsidR="00937B06" w:rsidRDefault="00937B06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7F86A" w14:textId="77777777" w:rsidR="00937B06" w:rsidRDefault="00937B06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D5046" w14:textId="77777777" w:rsidR="00937B06" w:rsidRDefault="00937B06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21CD1" w14:textId="77777777" w:rsidR="00DF0129" w:rsidRPr="00EC008A" w:rsidRDefault="00DF0129" w:rsidP="00DF012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538853DE" w14:textId="77777777" w:rsidR="00DF0129" w:rsidRPr="00EC008A" w:rsidRDefault="00DF0129" w:rsidP="00DF012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760"/>
        <w:rPr>
          <w:rFonts w:ascii="Times New Roman" w:eastAsia="Times New Roman" w:hAnsi="Times New Roman" w:cs="Times New Roman"/>
          <w:spacing w:val="-5"/>
          <w:sz w:val="24"/>
          <w:szCs w:val="24"/>
          <w:lang w:eastAsia="uk-UA"/>
        </w:rPr>
      </w:pPr>
      <w:r w:rsidRPr="00EC008A">
        <w:rPr>
          <w:rFonts w:ascii="Times New Roman" w:eastAsia="Times New Roman" w:hAnsi="Times New Roman" w:cs="Times New Roman"/>
          <w:spacing w:val="-5"/>
          <w:sz w:val="24"/>
          <w:szCs w:val="24"/>
          <w:lang w:eastAsia="uk-UA"/>
        </w:rPr>
        <w:t xml:space="preserve">          Додаток</w:t>
      </w:r>
    </w:p>
    <w:p w14:paraId="3006529A" w14:textId="77777777" w:rsidR="00DF0129" w:rsidRPr="00EC008A" w:rsidRDefault="00DF0129" w:rsidP="00DF012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7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008A">
        <w:rPr>
          <w:rFonts w:ascii="Times New Roman" w:eastAsia="Times New Roman" w:hAnsi="Times New Roman" w:cs="Times New Roman"/>
          <w:spacing w:val="-5"/>
          <w:sz w:val="24"/>
          <w:szCs w:val="24"/>
          <w:lang w:eastAsia="uk-UA"/>
        </w:rPr>
        <w:t xml:space="preserve">          ЗАТВЕРДЖЕНО</w:t>
      </w:r>
    </w:p>
    <w:p w14:paraId="7D9BA772" w14:textId="77777777" w:rsidR="00DF0129" w:rsidRPr="00EC008A" w:rsidRDefault="00DF0129" w:rsidP="00DF012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008A">
        <w:rPr>
          <w:rFonts w:ascii="Times New Roman" w:eastAsia="Times New Roman" w:hAnsi="Times New Roman" w:cs="Times New Roman"/>
          <w:spacing w:val="-2"/>
          <w:sz w:val="24"/>
          <w:szCs w:val="24"/>
          <w:lang w:eastAsia="uk-UA"/>
        </w:rPr>
        <w:t xml:space="preserve">                                                                                                             рішення сільської ради</w:t>
      </w:r>
    </w:p>
    <w:p w14:paraId="5773C7E2" w14:textId="0D383CD2" w:rsidR="00DF0129" w:rsidRPr="00EC008A" w:rsidRDefault="00DF0129" w:rsidP="00DF01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08A">
        <w:rPr>
          <w:rFonts w:ascii="Times New Roman" w:eastAsia="Times New Roman" w:hAnsi="Times New Roman" w:cs="Times New Roman"/>
          <w:spacing w:val="-5"/>
          <w:sz w:val="24"/>
          <w:szCs w:val="24"/>
          <w:lang w:eastAsia="uk-UA"/>
        </w:rPr>
        <w:t xml:space="preserve">                                                                                                                   від  </w:t>
      </w:r>
      <w:r w:rsidR="00DE7277">
        <w:rPr>
          <w:rFonts w:ascii="Times New Roman" w:eastAsia="Times New Roman" w:hAnsi="Times New Roman" w:cs="Times New Roman"/>
          <w:spacing w:val="-5"/>
          <w:sz w:val="24"/>
          <w:szCs w:val="24"/>
          <w:lang w:eastAsia="uk-UA"/>
        </w:rPr>
        <w:t>05.12.</w:t>
      </w:r>
      <w:r w:rsidRPr="00EC008A">
        <w:rPr>
          <w:rFonts w:ascii="Times New Roman" w:eastAsia="Times New Roman" w:hAnsi="Times New Roman" w:cs="Times New Roman"/>
          <w:spacing w:val="-5"/>
          <w:sz w:val="24"/>
          <w:szCs w:val="24"/>
          <w:lang w:eastAsia="uk-UA"/>
        </w:rPr>
        <w:t>2025 року №69</w:t>
      </w:r>
      <w:r w:rsidR="00DE7277">
        <w:rPr>
          <w:rFonts w:ascii="Times New Roman" w:eastAsia="Times New Roman" w:hAnsi="Times New Roman" w:cs="Times New Roman"/>
          <w:spacing w:val="-5"/>
          <w:sz w:val="24"/>
          <w:szCs w:val="24"/>
          <w:lang w:eastAsia="uk-UA"/>
        </w:rPr>
        <w:t>/12</w:t>
      </w:r>
    </w:p>
    <w:p w14:paraId="0FC81287" w14:textId="77777777" w:rsidR="00DF0129" w:rsidRPr="00EC008A" w:rsidRDefault="00DF0129" w:rsidP="00DF012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2C8BA9D" w14:textId="77777777" w:rsidR="00DF0129" w:rsidRDefault="00DF0129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7AE99" w14:textId="77777777" w:rsidR="00DF0129" w:rsidRDefault="00DF0129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FD25A" w14:textId="77777777" w:rsidR="00DF0129" w:rsidRDefault="00DF0129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CA934" w14:textId="77777777" w:rsidR="00DF0129" w:rsidRDefault="00DF0129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041E8" w14:textId="77777777" w:rsidR="00DF0129" w:rsidRDefault="00DF0129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3ABF1" w14:textId="77777777" w:rsidR="00DF0129" w:rsidRDefault="00DF0129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A73D6" w14:textId="77777777" w:rsidR="00DF0129" w:rsidRDefault="00DF0129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F4D1A" w14:textId="77777777" w:rsidR="00DF0129" w:rsidRDefault="00DF0129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9A067" w14:textId="77777777" w:rsidR="00DF0129" w:rsidRDefault="00DF0129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6D34B" w14:textId="77777777" w:rsidR="00DF0129" w:rsidRDefault="00DF0129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6A114" w14:textId="77777777" w:rsidR="00DF0129" w:rsidRPr="008B05BE" w:rsidRDefault="00DF0129" w:rsidP="008B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694E9" w14:textId="77777777" w:rsidR="00510EB7" w:rsidRPr="00DE7277" w:rsidRDefault="00510EB7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E72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ПРОГРАМА</w:t>
      </w:r>
    </w:p>
    <w:p w14:paraId="345B63D8" w14:textId="77777777" w:rsidR="00510EB7" w:rsidRPr="00DE7277" w:rsidRDefault="00510EB7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E72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ПІДТРИМКИ ТА РОЗВИТКУ</w:t>
      </w:r>
    </w:p>
    <w:p w14:paraId="57CE6616" w14:textId="77777777" w:rsidR="00DF0129" w:rsidRPr="00DE7277" w:rsidRDefault="00510EB7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E72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ВТОРИННОЇ МЕДИЧНОЇ ДОПОМОГИ НА ТЕРИТОРІЇ </w:t>
      </w:r>
    </w:p>
    <w:p w14:paraId="31122DF6" w14:textId="1B7E4FF7" w:rsidR="00510EB7" w:rsidRPr="00DE7277" w:rsidRDefault="00EF19AE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E72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ВИШНІВ</w:t>
      </w:r>
      <w:r w:rsidR="00510EB7" w:rsidRPr="00DE727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СЬКОЇ ТЕРИТОРІАЛЬНОЇ ГРОМАДИ</w:t>
      </w:r>
    </w:p>
    <w:p w14:paraId="40B95180" w14:textId="77777777" w:rsidR="00DF0129" w:rsidRDefault="00510EB7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</w:p>
    <w:p w14:paraId="2179FDB3" w14:textId="242F2C0A" w:rsidR="00510EB7" w:rsidRPr="00510EB7" w:rsidRDefault="00510EB7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F1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6-2028</w:t>
      </w:r>
      <w:r w:rsidRPr="0051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EF1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ОКИ</w:t>
      </w:r>
    </w:p>
    <w:p w14:paraId="600692DE" w14:textId="77777777" w:rsidR="00510EB7" w:rsidRPr="00510EB7" w:rsidRDefault="00510EB7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EC0D3C9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C5B837E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6BCDF3B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B3A183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400C9F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7036FB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C3BE5B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FB79EB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E8E08B1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2EDD32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D7A86BD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70C5136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A54F70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A2083F6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7E3C1B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26B339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81D200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732760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D18EC75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C4BB2D2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6FE3D5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C8AA7C" w14:textId="77777777" w:rsidR="00DF0129" w:rsidRPr="00DE7277" w:rsidRDefault="00DF0129" w:rsidP="00DF01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E7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с.Вишнів</w:t>
      </w:r>
      <w:proofErr w:type="spellEnd"/>
      <w:r w:rsidRPr="00DE7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B14EB2E" w14:textId="1828D537" w:rsidR="00EC008A" w:rsidRPr="00DE7277" w:rsidRDefault="00DF0129" w:rsidP="00813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7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</w:p>
    <w:p w14:paraId="3CE893E1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7F5801B" w14:textId="77777777" w:rsidR="00EC008A" w:rsidRDefault="00EC008A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3D3C7E" w14:textId="68D6BE98" w:rsidR="00510EB7" w:rsidRPr="00510EB7" w:rsidRDefault="00DF0129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="00510EB7" w:rsidRPr="00510E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ПАСПОРТ ПРОГРАМИ</w:t>
      </w:r>
    </w:p>
    <w:p w14:paraId="0346928E" w14:textId="77777777" w:rsidR="00510EB7" w:rsidRPr="00510EB7" w:rsidRDefault="00510EB7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07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08"/>
        <w:gridCol w:w="5669"/>
      </w:tblGrid>
      <w:tr w:rsidR="00510EB7" w:rsidRPr="00510EB7" w14:paraId="7612CD3E" w14:textId="77777777" w:rsidTr="00DF0129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10E6" w14:textId="77777777" w:rsidR="00510EB7" w:rsidRPr="00510EB7" w:rsidRDefault="00510EB7" w:rsidP="00510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340E" w14:textId="77777777" w:rsidR="00510EB7" w:rsidRPr="00510EB7" w:rsidRDefault="00510EB7" w:rsidP="0051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C829" w14:textId="54842151" w:rsidR="00510EB7" w:rsidRPr="00510EB7" w:rsidRDefault="00510EB7" w:rsidP="0051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Комунальне </w:t>
            </w:r>
            <w:r w:rsid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некомерційне </w:t>
            </w: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підприємство «</w:t>
            </w:r>
            <w:proofErr w:type="spellStart"/>
            <w:r w:rsid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Любомльське</w:t>
            </w:r>
            <w:proofErr w:type="spellEnd"/>
            <w:r w:rsid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територіальне медичне об’єднання</w:t>
            </w: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Любомль</w:t>
            </w: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ської</w:t>
            </w:r>
            <w:proofErr w:type="spellEnd"/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  <w:r w:rsidR="00EF19AE" w:rsidRPr="00EF19AE">
              <w:rPr>
                <w:rFonts w:ascii="Aptos" w:eastAsia="Aptos" w:hAnsi="Aptos" w:cs="Times New Roman"/>
                <w:bCs/>
                <w:color w:val="000000"/>
                <w:szCs w:val="28"/>
              </w:rPr>
              <w:t xml:space="preserve"> </w:t>
            </w:r>
          </w:p>
        </w:tc>
      </w:tr>
      <w:tr w:rsidR="00510EB7" w:rsidRPr="00510EB7" w14:paraId="1CA737F1" w14:textId="77777777" w:rsidTr="00DF0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C992" w14:textId="77777777" w:rsidR="00510EB7" w:rsidRPr="00510EB7" w:rsidRDefault="00510EB7" w:rsidP="00510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BE3B" w14:textId="77777777" w:rsidR="00510EB7" w:rsidRPr="00510EB7" w:rsidRDefault="00510EB7" w:rsidP="0051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AF42" w14:textId="126C4186" w:rsidR="00510EB7" w:rsidRPr="00510EB7" w:rsidRDefault="00EF19AE" w:rsidP="0051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Комунальне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некомерційне </w:t>
            </w: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Любомльське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територіальне медичне об’єднання</w:t>
            </w: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Любомль</w:t>
            </w: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ської</w:t>
            </w:r>
            <w:proofErr w:type="spellEnd"/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  <w:r w:rsidRPr="00EF19AE">
              <w:rPr>
                <w:rFonts w:ascii="Aptos" w:eastAsia="Aptos" w:hAnsi="Aptos" w:cs="Times New Roman"/>
                <w:bCs/>
                <w:color w:val="000000"/>
                <w:szCs w:val="28"/>
              </w:rPr>
              <w:t xml:space="preserve"> </w:t>
            </w:r>
            <w:r w:rsidRPr="00EF19AE">
              <w:rPr>
                <w:rFonts w:ascii="Times New Roman" w:eastAsia="Aptos" w:hAnsi="Times New Roman" w:cs="Times New Roman"/>
                <w:bCs/>
                <w:color w:val="000000"/>
                <w:sz w:val="28"/>
                <w:szCs w:val="28"/>
              </w:rPr>
              <w:t>Вишнівська сільська рада</w:t>
            </w:r>
          </w:p>
        </w:tc>
      </w:tr>
      <w:tr w:rsidR="00510EB7" w:rsidRPr="00510EB7" w14:paraId="77B3FFF8" w14:textId="77777777" w:rsidTr="00DF0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DE89" w14:textId="77777777" w:rsidR="00510EB7" w:rsidRPr="00510EB7" w:rsidRDefault="00510EB7" w:rsidP="00510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05C6" w14:textId="77777777" w:rsidR="00510EB7" w:rsidRPr="00510EB7" w:rsidRDefault="00510EB7" w:rsidP="0051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Співрозробники</w:t>
            </w:r>
            <w:proofErr w:type="spellEnd"/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508D" w14:textId="782C3AE1" w:rsidR="00510EB7" w:rsidRPr="00510EB7" w:rsidRDefault="00EF19AE" w:rsidP="0051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Вишнівська сільська рада</w:t>
            </w:r>
          </w:p>
        </w:tc>
      </w:tr>
      <w:tr w:rsidR="00510EB7" w:rsidRPr="00510EB7" w14:paraId="3C5517EE" w14:textId="77777777" w:rsidTr="00DF0129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C9A0" w14:textId="77777777" w:rsidR="00510EB7" w:rsidRPr="00510EB7" w:rsidRDefault="00510EB7" w:rsidP="00510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D4C5" w14:textId="77777777" w:rsidR="00510EB7" w:rsidRPr="00510EB7" w:rsidRDefault="00510EB7" w:rsidP="0051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2868" w14:textId="77777777" w:rsidR="00CD04A5" w:rsidRDefault="00EF19AE" w:rsidP="00510EB7">
            <w:pPr>
              <w:tabs>
                <w:tab w:val="left" w:pos="600"/>
                <w:tab w:val="left" w:pos="1830"/>
                <w:tab w:val="left" w:pos="3165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sz w:val="28"/>
                <w:szCs w:val="28"/>
              </w:rPr>
            </w:pPr>
            <w:r w:rsidRP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Комунальне некомерційне підприємство «</w:t>
            </w:r>
            <w:proofErr w:type="spellStart"/>
            <w:r w:rsidRP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Любомльське</w:t>
            </w:r>
            <w:proofErr w:type="spellEnd"/>
            <w:r w:rsidRP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територіальне медичне об’єднання» </w:t>
            </w:r>
            <w:proofErr w:type="spellStart"/>
            <w:r w:rsidRP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Любомльської</w:t>
            </w:r>
            <w:proofErr w:type="spellEnd"/>
            <w:r w:rsidRP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  <w:r w:rsidRPr="00EF19AE">
              <w:rPr>
                <w:rFonts w:ascii="Times New Roman" w:eastAsia="Aptos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7D19839B" w14:textId="77777777" w:rsidR="00CD04A5" w:rsidRDefault="00CD04A5" w:rsidP="00510EB7">
            <w:pPr>
              <w:tabs>
                <w:tab w:val="left" w:pos="600"/>
                <w:tab w:val="left" w:pos="1830"/>
                <w:tab w:val="left" w:pos="3165"/>
              </w:tabs>
              <w:spacing w:after="0" w:line="240" w:lineRule="auto"/>
              <w:rPr>
                <w:rFonts w:ascii="Times New Roman" w:eastAsia="Aptos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B6D54A5" w14:textId="620BE33D" w:rsidR="00510EB7" w:rsidRPr="00EF19AE" w:rsidRDefault="00EF19AE" w:rsidP="00510EB7">
            <w:pPr>
              <w:tabs>
                <w:tab w:val="left" w:pos="600"/>
                <w:tab w:val="left" w:pos="1830"/>
                <w:tab w:val="left" w:pos="31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9AE">
              <w:rPr>
                <w:rFonts w:ascii="Times New Roman" w:eastAsia="Aptos" w:hAnsi="Times New Roman" w:cs="Times New Roman"/>
                <w:bCs/>
                <w:color w:val="000000"/>
                <w:sz w:val="28"/>
                <w:szCs w:val="28"/>
              </w:rPr>
              <w:t>Вишнівська сільська рада</w:t>
            </w:r>
          </w:p>
        </w:tc>
      </w:tr>
      <w:tr w:rsidR="00510EB7" w:rsidRPr="00510EB7" w14:paraId="489FDFB8" w14:textId="77777777" w:rsidTr="00DF0129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E512" w14:textId="77777777" w:rsidR="00510EB7" w:rsidRPr="00510EB7" w:rsidRDefault="00510EB7" w:rsidP="00510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B4B1" w14:textId="77777777" w:rsidR="00510EB7" w:rsidRPr="00510EB7" w:rsidRDefault="00510EB7" w:rsidP="00510EB7">
            <w:pPr>
              <w:spacing w:before="240" w:after="60" w:line="240" w:lineRule="auto"/>
              <w:ind w:firstLine="34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92E9" w14:textId="5C35BD20" w:rsidR="00510EB7" w:rsidRPr="00EF19AE" w:rsidRDefault="00EF19AE" w:rsidP="0051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Комунальне некомерційне підприємство «</w:t>
            </w:r>
            <w:bookmarkStart w:id="3" w:name="_Hlk213239356"/>
            <w:proofErr w:type="spellStart"/>
            <w:r w:rsidRP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Любомльське</w:t>
            </w:r>
            <w:proofErr w:type="spellEnd"/>
            <w:r w:rsidRP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територіальне медичне об’єднання» </w:t>
            </w:r>
            <w:proofErr w:type="spellStart"/>
            <w:r w:rsidRP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Любомльської</w:t>
            </w:r>
            <w:proofErr w:type="spellEnd"/>
            <w:r w:rsidRP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  <w:r w:rsidRPr="00EF19AE">
              <w:rPr>
                <w:rFonts w:ascii="Times New Roman" w:eastAsia="Aptos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bookmarkEnd w:id="3"/>
            <w:r w:rsidRPr="00EF19AE">
              <w:rPr>
                <w:rFonts w:ascii="Times New Roman" w:eastAsia="Aptos" w:hAnsi="Times New Roman" w:cs="Times New Roman"/>
                <w:bCs/>
                <w:color w:val="000000"/>
                <w:sz w:val="28"/>
                <w:szCs w:val="28"/>
              </w:rPr>
              <w:t>Вишнівська сільська рада</w:t>
            </w:r>
          </w:p>
        </w:tc>
      </w:tr>
      <w:tr w:rsidR="00510EB7" w:rsidRPr="00510EB7" w14:paraId="5C2D9501" w14:textId="77777777" w:rsidTr="00DF0129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5F0D" w14:textId="77777777" w:rsidR="00510EB7" w:rsidRPr="00510EB7" w:rsidRDefault="00510EB7" w:rsidP="00510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3AF4" w14:textId="77777777" w:rsidR="00510EB7" w:rsidRPr="00510EB7" w:rsidRDefault="00510EB7" w:rsidP="0051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9C8C" w14:textId="2D5A567E" w:rsidR="00510EB7" w:rsidRPr="00510EB7" w:rsidRDefault="00510EB7" w:rsidP="0051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6-2028</w:t>
            </w: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F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510EB7" w:rsidRPr="00510EB7" w14:paraId="72FF033C" w14:textId="77777777" w:rsidTr="00DF0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21CD" w14:textId="77777777" w:rsidR="00510EB7" w:rsidRPr="00510EB7" w:rsidRDefault="00510EB7" w:rsidP="00510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9888" w14:textId="77777777" w:rsidR="00510EB7" w:rsidRPr="00510EB7" w:rsidRDefault="00510EB7" w:rsidP="0051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51D5" w14:textId="77777777" w:rsidR="00510EB7" w:rsidRPr="00510EB7" w:rsidRDefault="00510EB7" w:rsidP="00510EB7">
            <w:pPr>
              <w:tabs>
                <w:tab w:val="left" w:pos="600"/>
                <w:tab w:val="left" w:pos="1830"/>
                <w:tab w:val="left" w:pos="31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 та інші кошти, не заборонені чинним законодавством</w:t>
            </w:r>
          </w:p>
        </w:tc>
      </w:tr>
      <w:tr w:rsidR="00510EB7" w:rsidRPr="00510EB7" w14:paraId="5B93771C" w14:textId="77777777" w:rsidTr="00DF01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111B" w14:textId="77777777" w:rsidR="00510EB7" w:rsidRPr="00510EB7" w:rsidRDefault="00510EB7" w:rsidP="00510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0504" w14:textId="77777777" w:rsidR="00510EB7" w:rsidRPr="00510EB7" w:rsidRDefault="00510EB7" w:rsidP="00510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1383" w14:textId="6D8C1B12" w:rsidR="00510EB7" w:rsidRPr="00324406" w:rsidRDefault="000A77B6" w:rsidP="00510EB7">
            <w:pPr>
              <w:tabs>
                <w:tab w:val="left" w:pos="600"/>
                <w:tab w:val="left" w:pos="1830"/>
                <w:tab w:val="left" w:pos="31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млн. грн.</w:t>
            </w:r>
          </w:p>
        </w:tc>
      </w:tr>
    </w:tbl>
    <w:p w14:paraId="434D4F67" w14:textId="77777777" w:rsidR="00510EB7" w:rsidRPr="00510EB7" w:rsidRDefault="00510EB7" w:rsidP="00510EB7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7EC0148" w14:textId="77777777" w:rsidR="00510EB7" w:rsidRPr="00510EB7" w:rsidRDefault="00510EB7" w:rsidP="00510EB7">
      <w:pPr>
        <w:tabs>
          <w:tab w:val="left" w:pos="3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0EB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 w:rsidRPr="0051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Загальні положення</w:t>
      </w:r>
    </w:p>
    <w:p w14:paraId="5CB6827D" w14:textId="2164C754" w:rsidR="00B0378D" w:rsidRPr="0085698D" w:rsidRDefault="00B0378D" w:rsidP="00510E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698D">
        <w:rPr>
          <w:rFonts w:ascii="Times New Roman" w:hAnsi="Times New Roman" w:cs="Times New Roman"/>
          <w:sz w:val="28"/>
          <w:szCs w:val="28"/>
        </w:rPr>
        <w:t>Програма спрямована на розвиток галузі охорони здоров’я та забезпечення доступної кваліфікованої медичної допомоги населенню, створення умов для формування здорового способу життя, на підвищення якості профілактики, діагностики та лікування, поліпшення матеріально-технічної бази КНП «</w:t>
      </w:r>
      <w:bookmarkStart w:id="4" w:name="_Hlk213240059"/>
      <w:proofErr w:type="spellStart"/>
      <w:r w:rsidR="0085698D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Любомльське</w:t>
      </w:r>
      <w:proofErr w:type="spellEnd"/>
      <w:r w:rsidR="0085698D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територіальне медичне об’єднання» </w:t>
      </w:r>
      <w:proofErr w:type="spellStart"/>
      <w:r w:rsidR="0085698D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Любомльської</w:t>
      </w:r>
      <w:proofErr w:type="spellEnd"/>
      <w:r w:rsidR="0085698D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bookmarkEnd w:id="4"/>
      <w:r w:rsidRPr="0085698D">
        <w:rPr>
          <w:rFonts w:ascii="Times New Roman" w:hAnsi="Times New Roman" w:cs="Times New Roman"/>
          <w:sz w:val="28"/>
          <w:szCs w:val="28"/>
        </w:rPr>
        <w:t>. Програма розвитку та фінансової підтримки комунального некомерційного підприємства «</w:t>
      </w:r>
      <w:proofErr w:type="spellStart"/>
      <w:r w:rsidR="0085698D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Любомльське</w:t>
      </w:r>
      <w:proofErr w:type="spellEnd"/>
      <w:r w:rsidR="0085698D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територіальне медичне об’єднання» </w:t>
      </w:r>
      <w:proofErr w:type="spellStart"/>
      <w:r w:rsidR="0085698D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Любомльської</w:t>
      </w:r>
      <w:proofErr w:type="spellEnd"/>
      <w:r w:rsidR="0085698D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Pr="0085698D">
        <w:rPr>
          <w:rFonts w:ascii="Times New Roman" w:hAnsi="Times New Roman" w:cs="Times New Roman"/>
          <w:sz w:val="28"/>
          <w:szCs w:val="28"/>
        </w:rPr>
        <w:t xml:space="preserve"> (далі - Програма) розроблена на підставі Закону України «Про місцеве самоврядування в Україні», Бюджетного кодексу України.</w:t>
      </w:r>
    </w:p>
    <w:p w14:paraId="3A3BB67A" w14:textId="77777777" w:rsidR="00510EB7" w:rsidRPr="00510EB7" w:rsidRDefault="00510EB7" w:rsidP="00510EB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 завданням закладів охорони здоров’я вторинної ланки є надання своєчасної, якісної спеціалізованої амбулаторно-поліклінічної та стаціонарної  медичної допомоги населенню.</w:t>
      </w:r>
    </w:p>
    <w:p w14:paraId="1FD42C4E" w14:textId="77777777" w:rsidR="00510EB7" w:rsidRPr="00510EB7" w:rsidRDefault="00510EB7" w:rsidP="00510EB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даний час проводиться реалізація заходів спрямованих на покращення надання вторинної медичної допомоги в умовах реформування галузі, розширення спектру спеціалізованої лікарської допомоги, впровадження </w:t>
      </w: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сучасних медичних технологій в лікувально-діагностичний процес, перехід на нові методи господарювання. </w:t>
      </w:r>
    </w:p>
    <w:p w14:paraId="0B8C950B" w14:textId="1E28EBFF" w:rsidR="00510EB7" w:rsidRPr="00510EB7" w:rsidRDefault="00510EB7" w:rsidP="00510EB7">
      <w:pPr>
        <w:tabs>
          <w:tab w:val="left" w:pos="316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Програма підтримки та </w:t>
      </w:r>
      <w:r w:rsidRPr="00510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розвитку вторинної медичної допомоги на території </w:t>
      </w:r>
      <w:r w:rsidR="00595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Вишнів</w:t>
      </w:r>
      <w:r w:rsidRPr="00510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ської територіальної громади на 202</w:t>
      </w:r>
      <w:r w:rsidR="00595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6-2028 роки</w:t>
      </w:r>
      <w:r w:rsidRPr="00510EB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Pr="00510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(далі - Програма)</w:t>
      </w:r>
      <w:r w:rsidRPr="00510EB7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r w:rsidRPr="00510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розроблена на підставі Закону України «Про місцеве самоврядування в Україні», Цивільного кодексу України, Бюджетного кодексу України та інших нормативно-правових актів.</w:t>
      </w:r>
    </w:p>
    <w:p w14:paraId="2B3E7EAB" w14:textId="77777777" w:rsidR="00510EB7" w:rsidRPr="00510EB7" w:rsidRDefault="00510EB7" w:rsidP="00510E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Зокрема з</w:t>
      </w:r>
      <w:r w:rsidRPr="00510E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гідно статті 32 Закону України </w:t>
      </w: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10EB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місцеве самоврядування в Україні</w:t>
      </w: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0EB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відання виконавчих органів сільських, селищних, міських рад належить організація матеріально-технічного та фінансового забезпечення закладів охорони здоров</w:t>
      </w: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510EB7">
        <w:rPr>
          <w:rFonts w:ascii="Times New Roman" w:eastAsia="Times New Roman" w:hAnsi="Times New Roman" w:cs="Times New Roman"/>
          <w:sz w:val="28"/>
          <w:szCs w:val="28"/>
          <w:lang w:eastAsia="zh-CN"/>
        </w:rPr>
        <w:t>я.</w:t>
      </w:r>
    </w:p>
    <w:p w14:paraId="178E3E64" w14:textId="77777777" w:rsidR="00510EB7" w:rsidRPr="00510EB7" w:rsidRDefault="00510EB7" w:rsidP="00510EB7">
      <w:pPr>
        <w:tabs>
          <w:tab w:val="left" w:pos="316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статті 89 Бюджетного кодексу України до видатків, що </w:t>
      </w:r>
      <w:r w:rsidRPr="00510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здійснюються з бюджетів сільських, селищних, міських територіальних громад належать видатки на охорону здоров’я, зокрема на: </w:t>
      </w:r>
    </w:p>
    <w:p w14:paraId="46FC34C1" w14:textId="77777777" w:rsidR="00510EB7" w:rsidRPr="00510EB7" w:rsidRDefault="00510EB7" w:rsidP="00510EB7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амбулаторно-поліклінічну та стаціонарну допомогу;</w:t>
      </w:r>
    </w:p>
    <w:p w14:paraId="5480B351" w14:textId="77777777" w:rsidR="00510EB7" w:rsidRPr="00510EB7" w:rsidRDefault="00510EB7" w:rsidP="00510EB7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місцеві програми розвитку та підтримки комунальних закладів охорони здоров’я, які належать відповідним територіальним громадам, місцеві програми надання населенню медичних послуг понад обсяг, передбачений програмою державних гарантій медичного обслуговування населення;</w:t>
      </w:r>
    </w:p>
    <w:p w14:paraId="686C1725" w14:textId="77777777" w:rsidR="00510EB7" w:rsidRPr="00510EB7" w:rsidRDefault="00510EB7" w:rsidP="00510EB7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оплату комунальних послуг та енергоносіїв комунальних закладів охорони здоров’я, які належать відповідним територіальним громадам, для забезпечення надання медичних послуг за програмою державних гарантій медичного обслуговування населення.</w:t>
      </w:r>
    </w:p>
    <w:p w14:paraId="15C0D5CA" w14:textId="77777777" w:rsidR="00510EB7" w:rsidRPr="00510EB7" w:rsidRDefault="00510EB7" w:rsidP="00510EB7">
      <w:pPr>
        <w:tabs>
          <w:tab w:val="left" w:pos="316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пункту 5 статті 3 Закону України «</w:t>
      </w:r>
      <w:r w:rsidRPr="00510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 державні фінансові гарантії медичного обслуговування населення</w:t>
      </w: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10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здоров’я, зокрема щодо оновлення матеріально-технічної бази, капітального ремонту, реконструкції, підвищення оплати праці медичних працівників та фахівців з реабілітації (програми "місцевих стимулів"), а також місцеві програми надання населенню медичних послуг, місцеві програми громадського здоров’я та інші програми в охороні здоров’я.</w:t>
      </w:r>
    </w:p>
    <w:p w14:paraId="3AD40279" w14:textId="77777777" w:rsidR="00D25035" w:rsidRPr="0085698D" w:rsidRDefault="00D25035" w:rsidP="00D250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8"/>
          <w:szCs w:val="28"/>
          <w:lang w:eastAsia="uk-UA"/>
        </w:rPr>
      </w:pPr>
      <w:r w:rsidRPr="0085698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         Програма фінансової підтримки забезпечить надання медичної допомоги дорослому і дитячому населенню громади. Доступність, якісність, сучасність, функціональність, ефективність, ресурсна забезпеченість та своєчасність медичної допомоги є основою для забезпечення високого рівня здоров’я та покращення якості життя населення. Значною складовою у забезпеченні висококваліфікованої медичної допомоги населенню підприємством є пошук нових ресурсів, використання високих технологій, покращення матеріально-технічної бази, удосконалення принципів практичної медицини в поліклінічних умовах та умовах стаціонарних відділень медичних закладів та прийняття невідкладних заходів.</w:t>
      </w:r>
    </w:p>
    <w:p w14:paraId="726FBB43" w14:textId="1A9A121F" w:rsidR="00D25035" w:rsidRPr="0085698D" w:rsidRDefault="00D25035" w:rsidP="00D25035">
      <w:pPr>
        <w:jc w:val="both"/>
        <w:rPr>
          <w:rFonts w:ascii="Times New Roman" w:eastAsiaTheme="minorEastAsia" w:hAnsi="Times New Roman" w:cs="Times New Roman"/>
          <w:sz w:val="28"/>
          <w:szCs w:val="26"/>
          <w:lang w:eastAsia="uk-UA"/>
        </w:rPr>
      </w:pPr>
      <w:r w:rsidRPr="0085698D">
        <w:rPr>
          <w:rFonts w:ascii="Times New Roman" w:eastAsiaTheme="minorEastAsia" w:hAnsi="Times New Roman" w:cs="Times New Roman"/>
          <w:sz w:val="28"/>
          <w:szCs w:val="26"/>
          <w:lang w:eastAsia="uk-UA"/>
        </w:rPr>
        <w:t xml:space="preserve">     У Програмі визначено цілі розвитку і підтримки КНП </w:t>
      </w:r>
      <w:r>
        <w:rPr>
          <w:rFonts w:ascii="Times New Roman" w:eastAsiaTheme="minorEastAsia" w:hAnsi="Times New Roman" w:cs="Times New Roman"/>
          <w:sz w:val="28"/>
          <w:szCs w:val="26"/>
          <w:lang w:eastAsia="uk-UA"/>
        </w:rPr>
        <w:t>«</w:t>
      </w:r>
      <w:proofErr w:type="spellStart"/>
      <w:r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Любомльське</w:t>
      </w:r>
      <w:proofErr w:type="spellEnd"/>
      <w:r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територіальне медичне об’єднання» </w:t>
      </w:r>
      <w:proofErr w:type="spellStart"/>
      <w:r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Любомльської</w:t>
      </w:r>
      <w:proofErr w:type="spellEnd"/>
      <w:r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Pr="0085698D">
        <w:rPr>
          <w:rFonts w:ascii="Times New Roman" w:eastAsiaTheme="minorEastAsia" w:hAnsi="Times New Roman" w:cs="Times New Roman"/>
          <w:sz w:val="28"/>
          <w:szCs w:val="26"/>
          <w:lang w:eastAsia="uk-UA"/>
        </w:rPr>
        <w:t xml:space="preserve"> та основні завдання, вирішення яких сприятимуть наданню кваліфікованої вторинної медичної допомоги мешканцям Вишнівської </w:t>
      </w:r>
      <w:r w:rsidR="00E84A4B">
        <w:rPr>
          <w:rFonts w:ascii="Times New Roman" w:eastAsiaTheme="minorEastAsia" w:hAnsi="Times New Roman" w:cs="Times New Roman"/>
          <w:sz w:val="28"/>
          <w:szCs w:val="26"/>
          <w:lang w:eastAsia="uk-UA"/>
        </w:rPr>
        <w:t xml:space="preserve"> сільської </w:t>
      </w:r>
      <w:r w:rsidRPr="0085698D">
        <w:rPr>
          <w:rFonts w:ascii="Times New Roman" w:eastAsiaTheme="minorEastAsia" w:hAnsi="Times New Roman" w:cs="Times New Roman"/>
          <w:sz w:val="28"/>
          <w:szCs w:val="26"/>
          <w:lang w:eastAsia="uk-UA"/>
        </w:rPr>
        <w:t xml:space="preserve">територіальної громади.   </w:t>
      </w:r>
    </w:p>
    <w:p w14:paraId="2D28A988" w14:textId="77777777" w:rsidR="00B0378D" w:rsidRDefault="00B0378D" w:rsidP="00510EB7">
      <w:pPr>
        <w:tabs>
          <w:tab w:val="left" w:pos="3165"/>
        </w:tabs>
        <w:spacing w:after="0" w:line="240" w:lineRule="auto"/>
        <w:ind w:firstLine="720"/>
        <w:jc w:val="both"/>
      </w:pPr>
      <w:r w:rsidRPr="005950A3">
        <w:rPr>
          <w:rFonts w:ascii="Times New Roman" w:hAnsi="Times New Roman" w:cs="Times New Roman"/>
          <w:sz w:val="28"/>
          <w:szCs w:val="28"/>
        </w:rPr>
        <w:lastRenderedPageBreak/>
        <w:t>Покращення якості надання медичної допомоги на вторинному/спеціалізованому рівні можливе лише при впровадженні нових інноваційних методів діагностики та лікування, закупівлі сучасного медичного обладнання, матеріалів, медикаментів та продуктів харчування для стаціонарних хворих, покращення матеріально - технічної бази та матеріальної мотивації праці медичних працівників, тощо</w:t>
      </w:r>
      <w:r>
        <w:t>.</w:t>
      </w:r>
    </w:p>
    <w:p w14:paraId="21D656B7" w14:textId="64070C37" w:rsidR="00510EB7" w:rsidRDefault="00510EB7" w:rsidP="00510EB7">
      <w:pPr>
        <w:tabs>
          <w:tab w:val="left" w:pos="316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Програма орієнтована на забезпечення надання якісної вторинної медичної допомоги населенню </w:t>
      </w:r>
      <w:r w:rsidR="0059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Вишнівс</w:t>
      </w: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ької </w:t>
      </w:r>
      <w:r w:rsidR="00E8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сільської </w:t>
      </w: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громади.</w:t>
      </w:r>
    </w:p>
    <w:p w14:paraId="4F01BB3E" w14:textId="77777777" w:rsidR="004A17AD" w:rsidRPr="004A17AD" w:rsidRDefault="004A17AD" w:rsidP="004A17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uk-UA"/>
        </w:rPr>
      </w:pPr>
      <w:r w:rsidRPr="004A17A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Програма визначає мету, завдання і шляхи розвитку вторинної медичної допомоги в Вишнівській територіальній громаді на 2026-2028 роки, враховуючи стратегічні завдання та прогнозовані обсяги фінансового забезпечення. Програма має відкритий характер і може доповнюватися (змінюватись) в установленому чинним законодавством порядку в залежності від потреб поточного моменту (прийняття нових нормативних актів, затвердження та доповнення регіональних медичних програм, змінних фінансово-господарських можливостей громади). Програма має завдання, які направлені на виконання заходів Програми адаптованих до рівня потреб та можливостей громади. Реалізація Програми буде здійснюватися шляхом співпраці комунального некомерційного підприємства «</w:t>
      </w:r>
      <w:proofErr w:type="spellStart"/>
      <w:r w:rsidRPr="004A17A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Любомльське</w:t>
      </w:r>
      <w:proofErr w:type="spellEnd"/>
      <w:r w:rsidRPr="004A1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територіальне медичне об’єднання» </w:t>
      </w:r>
      <w:proofErr w:type="spellStart"/>
      <w:r w:rsidRPr="004A1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Любомльської</w:t>
      </w:r>
      <w:proofErr w:type="spellEnd"/>
      <w:r w:rsidRPr="004A1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міської ради</w:t>
      </w:r>
      <w:r w:rsidRPr="004A17A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та Вишнівської сільської ради у визначених напрямках діяльності.</w:t>
      </w:r>
    </w:p>
    <w:p w14:paraId="10790953" w14:textId="77777777" w:rsidR="004A17AD" w:rsidRPr="004A17AD" w:rsidRDefault="004A17AD" w:rsidP="004A17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6779CA" w14:textId="77777777" w:rsidR="004A17AD" w:rsidRDefault="004A17AD" w:rsidP="004A1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F2733" w14:textId="77777777" w:rsidR="00510EB7" w:rsidRDefault="00510EB7" w:rsidP="00510E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Мета, завдання, шляхи та засоби реалізації  Програми</w:t>
      </w:r>
    </w:p>
    <w:p w14:paraId="076E37BC" w14:textId="77777777" w:rsidR="0093228B" w:rsidRPr="00510EB7" w:rsidRDefault="0093228B" w:rsidP="00510E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B8D83C" w14:textId="2802EE6B" w:rsidR="00474B76" w:rsidRPr="000D2EF6" w:rsidRDefault="00FD3287" w:rsidP="00FD3287">
      <w:pPr>
        <w:tabs>
          <w:tab w:val="left" w:pos="600"/>
          <w:tab w:val="left" w:pos="1830"/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74B76" w:rsidRPr="000D2EF6">
        <w:rPr>
          <w:rFonts w:ascii="Times New Roman" w:hAnsi="Times New Roman" w:cs="Times New Roman"/>
          <w:sz w:val="28"/>
          <w:szCs w:val="28"/>
        </w:rPr>
        <w:t>Метою Програми є об’єднання зусиль с</w:t>
      </w:r>
      <w:r w:rsidR="000D2EF6" w:rsidRPr="000D2EF6">
        <w:rPr>
          <w:rFonts w:ascii="Times New Roman" w:hAnsi="Times New Roman" w:cs="Times New Roman"/>
          <w:sz w:val="28"/>
          <w:szCs w:val="28"/>
        </w:rPr>
        <w:t>ільськ</w:t>
      </w:r>
      <w:r w:rsidR="00474B76" w:rsidRPr="000D2EF6">
        <w:rPr>
          <w:rFonts w:ascii="Times New Roman" w:hAnsi="Times New Roman" w:cs="Times New Roman"/>
          <w:sz w:val="28"/>
          <w:szCs w:val="28"/>
        </w:rPr>
        <w:t xml:space="preserve">ої ради, виконавчої влади, керівників підприємств, установ, організацій, що здійснюють діяльність на території </w:t>
      </w:r>
      <w:r w:rsidR="000D2EF6" w:rsidRPr="000D2EF6">
        <w:rPr>
          <w:rFonts w:ascii="Times New Roman" w:hAnsi="Times New Roman" w:cs="Times New Roman"/>
          <w:sz w:val="28"/>
          <w:szCs w:val="28"/>
        </w:rPr>
        <w:t xml:space="preserve">Вишнівської </w:t>
      </w:r>
      <w:r w:rsidR="00BF2083"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="00474B76" w:rsidRPr="000D2EF6">
        <w:rPr>
          <w:rFonts w:ascii="Times New Roman" w:hAnsi="Times New Roman" w:cs="Times New Roman"/>
          <w:sz w:val="28"/>
          <w:szCs w:val="28"/>
        </w:rPr>
        <w:t>територіальної громади в напрямку покращення якості та тривалості життя жителів громади, підвищити доступ населення до якісної медичної допомоги, модернізації та зміцнення матеріально-технічної бази закладу охорони здоров’я, оснащення його необхідним медичним обладнанням, поліпшення умов праці медичних працівників, підвищення рівня укомплектованості та запобігання відтоку лікарів, підвищення престижу і соціального статусу медичних працівників, що допоможе покращити якість та збільшити тривалість життя населення громади.</w:t>
      </w:r>
    </w:p>
    <w:p w14:paraId="3197D9D0" w14:textId="6DB03F72" w:rsidR="00510EB7" w:rsidRPr="00510EB7" w:rsidRDefault="007529FA" w:rsidP="0075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="00510EB7" w:rsidRPr="00510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Комунальне </w:t>
      </w:r>
      <w:r w:rsidR="00D250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некомерційне </w:t>
      </w:r>
      <w:r w:rsidR="00510EB7" w:rsidRPr="00510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підприємство </w:t>
      </w:r>
      <w:r w:rsidR="00510EB7"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03E0">
        <w:rPr>
          <w:rFonts w:ascii="Times New Roman" w:eastAsiaTheme="minorEastAsia" w:hAnsi="Times New Roman" w:cs="Times New Roman"/>
          <w:sz w:val="28"/>
          <w:szCs w:val="26"/>
          <w:lang w:eastAsia="uk-UA"/>
        </w:rPr>
        <w:t>«</w:t>
      </w:r>
      <w:proofErr w:type="spellStart"/>
      <w:r w:rsidR="00F503E0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Любомльське</w:t>
      </w:r>
      <w:proofErr w:type="spellEnd"/>
      <w:r w:rsidR="00F503E0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територіальне медичне об’єднання» </w:t>
      </w:r>
      <w:proofErr w:type="spellStart"/>
      <w:r w:rsidR="00F503E0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Любомльської</w:t>
      </w:r>
      <w:proofErr w:type="spellEnd"/>
      <w:r w:rsidR="00F503E0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F503E0" w:rsidRPr="0085698D">
        <w:rPr>
          <w:rFonts w:ascii="Times New Roman" w:eastAsiaTheme="minorEastAsia" w:hAnsi="Times New Roman" w:cs="Times New Roman"/>
          <w:sz w:val="28"/>
          <w:szCs w:val="26"/>
          <w:lang w:eastAsia="uk-UA"/>
        </w:rPr>
        <w:t xml:space="preserve"> </w:t>
      </w:r>
      <w:r w:rsidR="00510EB7"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цілому забезпечує потреби населення у доступній, якісній, своєчасній та ефективній спеціалізованій амбулаторно-поліклінічній та стаціонарній медичній допомозі. Однак, реформи, які проводяться у сфері охорони здоров’я направлені на підняття на значно вищий рівень матеріально-технічної, діагностичної та лікувальної бази  лікувальних закладів, впровадження в їх діяльність сучасних медичних технологій, зміна принципів фінансування та господарської діяльності, запровадження в діяльність закладу медичної інформаційної системи. </w:t>
      </w:r>
    </w:p>
    <w:p w14:paraId="298BBB9C" w14:textId="3A150D6F" w:rsidR="00510EB7" w:rsidRPr="00510EB7" w:rsidRDefault="00532B62" w:rsidP="00532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2.3.</w:t>
      </w:r>
      <w:r w:rsidR="00510EB7" w:rsidRPr="00510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Основними завданнями програми на 202</w:t>
      </w:r>
      <w:r w:rsidR="00F503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6-2028 роки</w:t>
      </w:r>
      <w:r w:rsidR="00510EB7" w:rsidRPr="00510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є:</w:t>
      </w:r>
    </w:p>
    <w:p w14:paraId="70A9083D" w14:textId="77777777" w:rsidR="00510EB7" w:rsidRPr="00510EB7" w:rsidRDefault="00510EB7" w:rsidP="00510EB7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фінансування Підприємства у відповідності з положенням ст. 89 Бюджетного кодексу України;</w:t>
      </w:r>
    </w:p>
    <w:p w14:paraId="1FAE11AF" w14:textId="11C35E5A" w:rsidR="00510EB7" w:rsidRPr="00510EB7" w:rsidRDefault="00510EB7" w:rsidP="00510EB7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створення умов ефективного функціонування на території </w:t>
      </w:r>
      <w:r w:rsidR="00F50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Вишнів</w:t>
      </w: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 територіальної громади вторинної медичної допомоги;</w:t>
      </w:r>
    </w:p>
    <w:p w14:paraId="73E9346C" w14:textId="77777777" w:rsidR="00510EB7" w:rsidRPr="00510EB7" w:rsidRDefault="00510EB7" w:rsidP="00510EB7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забезпечення доступності та якості медичного обслуговування населення.</w:t>
      </w:r>
    </w:p>
    <w:p w14:paraId="548D08DF" w14:textId="73B2B9D3" w:rsidR="00510EB7" w:rsidRPr="00510EB7" w:rsidRDefault="00532B62" w:rsidP="00532B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2.4.</w:t>
      </w:r>
      <w:r w:rsidR="00510EB7" w:rsidRPr="00510EB7">
        <w:rPr>
          <w:rFonts w:ascii="Times New Roman" w:eastAsia="Calibri" w:hAnsi="Times New Roman" w:cs="Times New Roman"/>
          <w:sz w:val="28"/>
          <w:szCs w:val="28"/>
        </w:rPr>
        <w:t>Основними шляхами реалізації Програми є:</w:t>
      </w:r>
    </w:p>
    <w:p w14:paraId="419A33BF" w14:textId="77777777" w:rsidR="00510EB7" w:rsidRPr="00510EB7" w:rsidRDefault="00510EB7" w:rsidP="00510E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EB7">
        <w:rPr>
          <w:rFonts w:ascii="Times New Roman" w:eastAsia="Calibri" w:hAnsi="Times New Roman" w:cs="Times New Roman"/>
          <w:sz w:val="28"/>
          <w:szCs w:val="28"/>
        </w:rPr>
        <w:t>- вдосконалення надання спеціалізованої медичної допомоги населенню в умовах лікувально-профілактичного закладу;</w:t>
      </w:r>
    </w:p>
    <w:p w14:paraId="53BFECF8" w14:textId="1E7E4A78" w:rsidR="00510EB7" w:rsidRPr="00510EB7" w:rsidRDefault="00510EB7" w:rsidP="00510E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EB7">
        <w:rPr>
          <w:rFonts w:ascii="Times New Roman" w:eastAsia="Calibri" w:hAnsi="Times New Roman" w:cs="Times New Roman"/>
          <w:sz w:val="28"/>
          <w:szCs w:val="28"/>
        </w:rPr>
        <w:t xml:space="preserve">- покращення матеріально-технічної бази </w:t>
      </w:r>
      <w:r w:rsidR="00F503E0">
        <w:rPr>
          <w:rFonts w:ascii="Times New Roman" w:eastAsia="Calibri" w:hAnsi="Times New Roman" w:cs="Times New Roman"/>
          <w:sz w:val="28"/>
          <w:szCs w:val="28"/>
        </w:rPr>
        <w:t>медичного закладу</w:t>
      </w:r>
      <w:r w:rsidRPr="00510EB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F2C3FC" w14:textId="77777777" w:rsidR="00510EB7" w:rsidRPr="00510EB7" w:rsidRDefault="00510EB7" w:rsidP="00510E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EB7">
        <w:rPr>
          <w:rFonts w:ascii="Times New Roman" w:eastAsia="Calibri" w:hAnsi="Times New Roman" w:cs="Times New Roman"/>
          <w:sz w:val="28"/>
          <w:szCs w:val="28"/>
        </w:rPr>
        <w:t>- впровадження в лікувально-діагностичний процес сучасних медичних технологій;</w:t>
      </w:r>
    </w:p>
    <w:p w14:paraId="70553E83" w14:textId="77777777" w:rsidR="00510EB7" w:rsidRPr="00510EB7" w:rsidRDefault="00510EB7" w:rsidP="00510E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EB7">
        <w:rPr>
          <w:rFonts w:ascii="Times New Roman" w:eastAsia="Calibri" w:hAnsi="Times New Roman" w:cs="Times New Roman"/>
          <w:sz w:val="28"/>
          <w:szCs w:val="28"/>
        </w:rPr>
        <w:t>- покращення умов перебування пацієнтів;</w:t>
      </w:r>
    </w:p>
    <w:p w14:paraId="114C08A0" w14:textId="77777777" w:rsidR="00510EB7" w:rsidRPr="00510EB7" w:rsidRDefault="00510EB7" w:rsidP="00510E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EB7">
        <w:rPr>
          <w:rFonts w:ascii="Times New Roman" w:eastAsia="Calibri" w:hAnsi="Times New Roman" w:cs="Times New Roman"/>
          <w:sz w:val="28"/>
          <w:szCs w:val="28"/>
        </w:rPr>
        <w:t>- підвищення доступності та якості надання пацієнтам медичних послуг;</w:t>
      </w:r>
    </w:p>
    <w:p w14:paraId="190C779E" w14:textId="77777777" w:rsidR="00510EB7" w:rsidRPr="00510EB7" w:rsidRDefault="00510EB7" w:rsidP="00510E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EB7">
        <w:rPr>
          <w:rFonts w:ascii="Times New Roman" w:eastAsia="Calibri" w:hAnsi="Times New Roman" w:cs="Times New Roman"/>
          <w:sz w:val="28"/>
          <w:szCs w:val="28"/>
        </w:rPr>
        <w:t>- матеріальна мотивація праці медичних працівників.</w:t>
      </w:r>
    </w:p>
    <w:p w14:paraId="0E55B01C" w14:textId="24EB7FF9" w:rsidR="00510EB7" w:rsidRDefault="00532B62" w:rsidP="00532B62">
      <w:pPr>
        <w:tabs>
          <w:tab w:val="left" w:pos="0"/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2.5.</w:t>
      </w:r>
      <w:r w:rsidR="00510EB7" w:rsidRPr="00510EB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Програми здійснюється згідно затвердженого плану заходів фінансової підтримки та  з урахуванням змін до чинного законодавства.</w:t>
      </w:r>
    </w:p>
    <w:p w14:paraId="66EDC8BB" w14:textId="77777777" w:rsidR="00F503E0" w:rsidRPr="00510EB7" w:rsidRDefault="00F503E0" w:rsidP="00510EB7">
      <w:pPr>
        <w:tabs>
          <w:tab w:val="left" w:pos="0"/>
          <w:tab w:val="left" w:pos="9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14:paraId="5F7BB0EC" w14:textId="77777777" w:rsidR="00532B62" w:rsidRDefault="00510EB7" w:rsidP="00532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Фінансове забезпечення Програми</w:t>
      </w:r>
    </w:p>
    <w:p w14:paraId="6E99F949" w14:textId="77777777" w:rsidR="0093228B" w:rsidRDefault="0093228B" w:rsidP="00532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3332B" w14:textId="653D8D4B" w:rsidR="005B5061" w:rsidRPr="005B5061" w:rsidRDefault="00532B62" w:rsidP="00932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</w:t>
      </w:r>
      <w:r w:rsidR="005B5061" w:rsidRPr="005B5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цілей та заходів Програми з бюджету Вишнівської територіальної громади у 2026-2028 роках передбачаються кошти в  межах фінансового ресурсу Програми і мож</w:t>
      </w:r>
      <w:r w:rsidR="004009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r w:rsidR="005B5061" w:rsidRPr="005B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5061" w:rsidRPr="005B506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уточнюватися</w:t>
      </w:r>
      <w:proofErr w:type="spellEnd"/>
      <w:r w:rsidR="005B5061" w:rsidRPr="005B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дохідної можливості бюджету.</w:t>
      </w:r>
    </w:p>
    <w:p w14:paraId="100ECB58" w14:textId="3E258946" w:rsidR="005B5061" w:rsidRPr="005B5061" w:rsidRDefault="005B5061" w:rsidP="00932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5B5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5B5061">
        <w:rPr>
          <w:rFonts w:ascii="Times New Roman" w:eastAsia="Times New Roman" w:hAnsi="Times New Roman" w:cs="Times New Roman"/>
          <w:sz w:val="28"/>
          <w:szCs w:val="28"/>
          <w:lang w:eastAsia="ru-RU"/>
        </w:rPr>
        <w:t>2.Одержувачем</w:t>
      </w:r>
      <w:proofErr w:type="gramEnd"/>
      <w:r w:rsidRPr="005B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коштів є </w:t>
      </w:r>
      <w:r w:rsidR="007D55BD" w:rsidRPr="007D55B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комунальне некомерційне підприємство </w:t>
      </w:r>
      <w:r w:rsidR="007D55BD" w:rsidRPr="007D5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«Центр первинної медичної допомоги» </w:t>
      </w:r>
      <w:proofErr w:type="spellStart"/>
      <w:r w:rsidR="007D55BD" w:rsidRPr="007D5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Любомльської</w:t>
      </w:r>
      <w:proofErr w:type="spellEnd"/>
      <w:r w:rsidR="007D55BD" w:rsidRPr="007D5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</w:t>
      </w:r>
      <w:r w:rsidR="007D55BD" w:rsidRPr="007D5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9BB6D4" w14:textId="09253693" w:rsidR="005B5061" w:rsidRPr="005B5061" w:rsidRDefault="000E5002" w:rsidP="00932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5061" w:rsidRPr="005B5061">
        <w:rPr>
          <w:rFonts w:ascii="Times New Roman" w:eastAsia="Times New Roman" w:hAnsi="Times New Roman" w:cs="Times New Roman"/>
          <w:sz w:val="28"/>
          <w:szCs w:val="28"/>
          <w:lang w:eastAsia="ru-RU"/>
        </w:rPr>
        <w:t>.3.Контроль за використанням бюджетних коштів, передбачених для здійснення заходів, визначених Програмою, здійснюється у порядку, встановленому законодавством.</w:t>
      </w:r>
      <w:r w:rsidR="005B5061" w:rsidRPr="005B50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4753A5A" w14:textId="4AC19DE9" w:rsidR="005B5061" w:rsidRDefault="005B5061" w:rsidP="00207C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558DD0A6" w14:textId="573F9AE1" w:rsidR="00510EB7" w:rsidRDefault="00510EB7" w:rsidP="00510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20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E5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E85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аходи</w:t>
      </w:r>
      <w:r w:rsidR="000E5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</w:t>
      </w:r>
    </w:p>
    <w:p w14:paraId="4900D54D" w14:textId="77777777" w:rsidR="0093228B" w:rsidRPr="00E8520D" w:rsidRDefault="0093228B" w:rsidP="00510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A662B" w14:textId="10B27D03" w:rsidR="00510EB7" w:rsidRPr="00E8520D" w:rsidRDefault="000E5002" w:rsidP="000E5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10EB7" w:rsidRPr="00E8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 на виконання Програми підтримки та </w:t>
      </w:r>
      <w:r w:rsidR="00510EB7" w:rsidRPr="00E85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розвитку вторинної медичної допомоги на території </w:t>
      </w:r>
      <w:r w:rsidR="00F503E0" w:rsidRPr="00E85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Вишнівської </w:t>
      </w:r>
      <w:r w:rsidR="00510EB7" w:rsidRPr="00E85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територіальної громади на 202</w:t>
      </w:r>
      <w:r w:rsidR="00F503E0" w:rsidRPr="00E85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6-2028 роки</w:t>
      </w:r>
      <w:r w:rsidR="00510EB7" w:rsidRPr="00E852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10EB7" w:rsidRPr="00E8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викладені в додатку до Програми.</w:t>
      </w:r>
    </w:p>
    <w:p w14:paraId="247E4EBF" w14:textId="77777777" w:rsidR="00510EB7" w:rsidRDefault="00510EB7" w:rsidP="00510EB7">
      <w:pPr>
        <w:tabs>
          <w:tab w:val="left" w:pos="600"/>
          <w:tab w:val="left" w:pos="1830"/>
          <w:tab w:val="left" w:pos="31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567B37" w14:textId="77777777" w:rsidR="000E5002" w:rsidRPr="00E8520D" w:rsidRDefault="000E5002" w:rsidP="00510EB7">
      <w:pPr>
        <w:tabs>
          <w:tab w:val="left" w:pos="600"/>
          <w:tab w:val="left" w:pos="1830"/>
          <w:tab w:val="left" w:pos="31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35CA97" w14:textId="6CE04F47" w:rsidR="00E8520D" w:rsidRPr="006F586F" w:rsidRDefault="00E8520D" w:rsidP="00E85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F58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5. </w:t>
      </w:r>
      <w:r w:rsidR="006F586F" w:rsidRPr="006F58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Шляхи і способи розв’язання проблем</w:t>
      </w:r>
    </w:p>
    <w:p w14:paraId="7BFED52A" w14:textId="77777777" w:rsidR="00205BAF" w:rsidRDefault="000E5002" w:rsidP="000E500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5.1.</w:t>
      </w:r>
      <w:r w:rsidR="00E8520D" w:rsidRPr="00E852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Оптимальним варіантом розв’язання проблем Програми є: </w:t>
      </w:r>
    </w:p>
    <w:p w14:paraId="10CAA75E" w14:textId="77777777" w:rsidR="00205BAF" w:rsidRDefault="00205BAF" w:rsidP="000E500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</w:t>
      </w:r>
      <w:r w:rsidR="00E8520D" w:rsidRPr="00E852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пріоритетний розвиток вторинної високоспеціалізованої медичної допомоги;  запровадження правових, економічних, управлінських механізмів, забезпечення конституційних прав громадян на охорону здоров’я; </w:t>
      </w:r>
    </w:p>
    <w:p w14:paraId="4DDB7C1E" w14:textId="77777777" w:rsidR="00205BAF" w:rsidRDefault="00205BAF" w:rsidP="000E500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</w:t>
      </w:r>
      <w:r w:rsidR="00E8520D" w:rsidRPr="00E852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залучення засобів масової інформації, навчальних закладів та громадських організацій до більш широкого інформування населення з питань профілактики, раннього виявлення та ефективного лікування захворювань; </w:t>
      </w:r>
    </w:p>
    <w:p w14:paraId="6B88B56A" w14:textId="77777777" w:rsidR="00205BAF" w:rsidRDefault="00205BAF" w:rsidP="000E500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</w:t>
      </w:r>
      <w:r w:rsidR="00E8520D" w:rsidRPr="00E852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поліпшення медичної допомоги вразливим верствам населення та жителям сіл; забезпечення населення ефективними, безпечними і якісними лікарськими </w:t>
      </w:r>
      <w:r w:rsidR="00E8520D" w:rsidRPr="00E852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 xml:space="preserve">засобами та виробами медичного призначення; поліпшення стану здоров’я всіх верств населення, зниження рівня захворюваності, інвалідності, смертності, продовження активного довголіття і тривалості життя; </w:t>
      </w:r>
    </w:p>
    <w:p w14:paraId="3F48AA30" w14:textId="77777777" w:rsidR="00205BAF" w:rsidRDefault="00205BAF" w:rsidP="000E500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</w:t>
      </w:r>
      <w:r w:rsidR="00E8520D" w:rsidRPr="00E852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підвищення ефективності використання фінансових та матеріальних ресурсів охорони здоров’я; </w:t>
      </w:r>
    </w:p>
    <w:p w14:paraId="14B23544" w14:textId="1A551970" w:rsidR="00E8520D" w:rsidRDefault="00205BAF" w:rsidP="000E500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</w:t>
      </w:r>
      <w:r w:rsidR="00E8520D" w:rsidRPr="00E8520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впровадження інформаційно-аналітичної підтримки розвитку вторинної медичної допомоги, що забезпечить контроль за лікувально-діагностичним процесом та здійсненням профілактичних заходів</w:t>
      </w:r>
      <w:r w:rsidR="004958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</w:t>
      </w:r>
      <w:r w:rsidR="00E8520D" w:rsidRPr="0051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6A59CB9" w14:textId="77777777" w:rsidR="004958F6" w:rsidRDefault="00E8520D" w:rsidP="004958F6">
      <w:pPr>
        <w:tabs>
          <w:tab w:val="left" w:pos="600"/>
          <w:tab w:val="left" w:pos="1830"/>
          <w:tab w:val="left" w:pos="31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10EB7" w:rsidRPr="0051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Очікувані результати Програми</w:t>
      </w:r>
    </w:p>
    <w:p w14:paraId="7ABA9AFA" w14:textId="77777777" w:rsidR="0093228B" w:rsidRDefault="0093228B" w:rsidP="004958F6">
      <w:pPr>
        <w:tabs>
          <w:tab w:val="left" w:pos="600"/>
          <w:tab w:val="left" w:pos="1830"/>
          <w:tab w:val="left" w:pos="31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B4D0D0" w14:textId="21A5F49B" w:rsidR="00D52394" w:rsidRPr="004958F6" w:rsidRDefault="004958F6" w:rsidP="004958F6">
      <w:pPr>
        <w:tabs>
          <w:tab w:val="left" w:pos="600"/>
          <w:tab w:val="left" w:pos="1830"/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6.1.</w:t>
      </w:r>
      <w:r w:rsidR="00D52394" w:rsidRPr="00D5239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Виконання основних положень зазначеної Програми дасть змогу:</w:t>
      </w:r>
    </w:p>
    <w:p w14:paraId="3DBB7FD3" w14:textId="77777777" w:rsidR="00D52394" w:rsidRDefault="00D52394" w:rsidP="00D52394">
      <w:pPr>
        <w:numPr>
          <w:ilvl w:val="0"/>
          <w:numId w:val="2"/>
        </w:numPr>
        <w:suppressAutoHyphens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5239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підвищити ефективність роботи закладу охорони здоров’я з метою подолання несприятливих демографічних тенденцій;</w:t>
      </w:r>
    </w:p>
    <w:p w14:paraId="16EF0002" w14:textId="77777777" w:rsidR="00D52394" w:rsidRPr="00510EB7" w:rsidRDefault="00D52394" w:rsidP="00D52394">
      <w:pPr>
        <w:tabs>
          <w:tab w:val="left" w:pos="142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покращити якість надання вторинної (спеціалізованої) амбулаторно-поліклінічної та стаціонарної медичної допомоги;</w:t>
      </w:r>
    </w:p>
    <w:p w14:paraId="18FC0240" w14:textId="409E58E7" w:rsidR="00D52394" w:rsidRPr="00D52394" w:rsidRDefault="00D52394" w:rsidP="00D52394">
      <w:pPr>
        <w:shd w:val="clear" w:color="auto" w:fill="FFFFFF"/>
        <w:tabs>
          <w:tab w:val="left" w:pos="720"/>
          <w:tab w:val="left" w:pos="1134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впровадити в лікувально-діагностичний процес сучасних медичних технологій;</w:t>
      </w:r>
    </w:p>
    <w:p w14:paraId="03CA7425" w14:textId="77777777" w:rsidR="00D52394" w:rsidRPr="00510EB7" w:rsidRDefault="00D52394" w:rsidP="00D52394">
      <w:pPr>
        <w:numPr>
          <w:ilvl w:val="0"/>
          <w:numId w:val="1"/>
        </w:numPr>
        <w:tabs>
          <w:tab w:val="clear" w:pos="1410"/>
          <w:tab w:val="num" w:pos="0"/>
          <w:tab w:val="left" w:pos="284"/>
          <w:tab w:val="num" w:pos="1080"/>
          <w:tab w:val="left" w:pos="178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покращити матеріально-технічну базу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КНП</w:t>
      </w:r>
      <w:r w:rsidRPr="00F5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Любомльське</w:t>
      </w:r>
      <w:proofErr w:type="spellEnd"/>
      <w:r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територіальне медичне об’єднання» </w:t>
      </w:r>
      <w:proofErr w:type="spellStart"/>
      <w:r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Любомльської</w:t>
      </w:r>
      <w:proofErr w:type="spellEnd"/>
      <w:r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B3A44F" w14:textId="77777777" w:rsidR="00D52394" w:rsidRPr="00D52394" w:rsidRDefault="00D52394" w:rsidP="00D52394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5239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підвищити рівень доступності медичної допомоги для соціально            незахищених осіб громади, військовослужбовців, осіб з інвалідністю;</w:t>
      </w:r>
    </w:p>
    <w:p w14:paraId="57B322D2" w14:textId="77777777" w:rsidR="00D52394" w:rsidRPr="00D52394" w:rsidRDefault="00D52394" w:rsidP="00D52394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5239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покращити харчування військовослужбовців в умовах воєнного стану;</w:t>
      </w:r>
    </w:p>
    <w:p w14:paraId="0E4BAE01" w14:textId="5334CD73" w:rsidR="00D52394" w:rsidRPr="00D52394" w:rsidRDefault="00D52394" w:rsidP="00D52394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D5239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забезпечити створення належних фінансових, професійних, соціально-побутових умов для залучення молодих спеціалістів з медичною освітою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;</w:t>
      </w:r>
    </w:p>
    <w:p w14:paraId="085F1C6E" w14:textId="2E997999" w:rsidR="00D52394" w:rsidRPr="00D52394" w:rsidRDefault="00D52394" w:rsidP="00D52394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D5239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забезпечити доступність та </w:t>
      </w:r>
      <w:proofErr w:type="spellStart"/>
      <w:r w:rsidRPr="00D5239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безбар</w:t>
      </w:r>
      <w:proofErr w:type="spellEnd"/>
      <w:r w:rsidRPr="00D5239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/>
        </w:rPr>
        <w:t>’</w:t>
      </w:r>
      <w:proofErr w:type="spellStart"/>
      <w:r w:rsidRPr="00D5239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єрність</w:t>
      </w:r>
      <w:proofErr w:type="spellEnd"/>
      <w:r w:rsidRPr="00D52394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жителям територіальної громади з особливими потребами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;</w:t>
      </w:r>
    </w:p>
    <w:p w14:paraId="09275616" w14:textId="77777777" w:rsidR="00510EB7" w:rsidRPr="00510EB7" w:rsidRDefault="00510EB7" w:rsidP="00F503E0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підвищити доступність та ефективність надання пацієнтам медичних послуг.</w:t>
      </w:r>
    </w:p>
    <w:p w14:paraId="451E3A8C" w14:textId="77777777" w:rsidR="00510EB7" w:rsidRPr="00510EB7" w:rsidRDefault="00510EB7" w:rsidP="00510EB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33B8DB4F" w14:textId="57CE2A6D" w:rsidR="00510EB7" w:rsidRDefault="00510EB7" w:rsidP="00510EB7">
      <w:pPr>
        <w:widowControl w:val="0"/>
        <w:shd w:val="clear" w:color="auto" w:fill="FFFFFF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85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1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bookmarkStart w:id="5" w:name="_Hlk215139605"/>
      <w:r w:rsidRPr="0051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Механізм реалізації Програми та контроль за її виконанням</w:t>
      </w:r>
      <w:bookmarkEnd w:id="5"/>
    </w:p>
    <w:p w14:paraId="6CECC25C" w14:textId="77777777" w:rsidR="0093228B" w:rsidRPr="00510EB7" w:rsidRDefault="0093228B" w:rsidP="00510EB7">
      <w:pPr>
        <w:widowControl w:val="0"/>
        <w:shd w:val="clear" w:color="auto" w:fill="FFFFFF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2465B" w14:textId="588306AB" w:rsidR="00510EB7" w:rsidRPr="00510EB7" w:rsidRDefault="004958F6" w:rsidP="00495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="00510EB7"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Програми забезпечує</w:t>
      </w:r>
      <w:r w:rsidR="00F503E0" w:rsidRPr="00F50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03E0" w:rsidRPr="00510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Комунальне </w:t>
      </w:r>
      <w:r w:rsidR="00F50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некомерційне </w:t>
      </w:r>
      <w:r w:rsidR="00F503E0" w:rsidRPr="00510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підприємство </w:t>
      </w:r>
      <w:r w:rsidR="00F503E0">
        <w:rPr>
          <w:rFonts w:ascii="Times New Roman" w:eastAsiaTheme="minorEastAsia" w:hAnsi="Times New Roman" w:cs="Times New Roman"/>
          <w:sz w:val="28"/>
          <w:szCs w:val="26"/>
          <w:lang w:eastAsia="uk-UA"/>
        </w:rPr>
        <w:t>«</w:t>
      </w:r>
      <w:proofErr w:type="spellStart"/>
      <w:r w:rsidR="00F503E0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Любомльське</w:t>
      </w:r>
      <w:proofErr w:type="spellEnd"/>
      <w:r w:rsidR="00F503E0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територіальне медичне об’єднання» </w:t>
      </w:r>
      <w:proofErr w:type="spellStart"/>
      <w:r w:rsidR="00F503E0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Любомльської</w:t>
      </w:r>
      <w:proofErr w:type="spellEnd"/>
      <w:r w:rsidR="00F503E0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F50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47A143" w14:textId="289FCE98" w:rsidR="003C5DD7" w:rsidRPr="003C5DD7" w:rsidRDefault="00B25BF3" w:rsidP="00B25B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7.2.</w:t>
      </w:r>
      <w:r w:rsidR="003C5DD7" w:rsidRPr="003C5D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Постійними комісіями </w:t>
      </w:r>
      <w:r w:rsidR="003C5DD7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</w:t>
      </w:r>
      <w:r w:rsidR="003C5DD7" w:rsidRPr="003C5D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ської ради </w:t>
      </w:r>
      <w:r w:rsidR="003C5DD7" w:rsidRPr="003C5DD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 питань </w:t>
      </w:r>
      <w:r w:rsidR="003C5DD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законності, депутатської діяльності, </w:t>
      </w:r>
      <w:r w:rsidR="003C5DD7" w:rsidRPr="003C5DD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освіти, культури</w:t>
      </w:r>
      <w:r w:rsidR="003C5DD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та</w:t>
      </w:r>
      <w:r w:rsidR="003C5DD7" w:rsidRPr="003C5DD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соціального захисту населення та з питань планування</w:t>
      </w:r>
      <w:r w:rsidR="003C5DD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фінансів</w:t>
      </w:r>
      <w:r w:rsidR="003C5DD7" w:rsidRPr="003C5DD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, бюджету</w:t>
      </w:r>
      <w:r w:rsidR="003C5DD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та соціально-економічного розвитку</w:t>
      </w:r>
      <w:r w:rsidR="004A17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.</w:t>
      </w:r>
    </w:p>
    <w:p w14:paraId="1911F70A" w14:textId="38E25F10" w:rsidR="00510EB7" w:rsidRPr="00510EB7" w:rsidRDefault="00B25BF3" w:rsidP="00B25B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</w:t>
      </w:r>
      <w:r w:rsidR="00F503E0" w:rsidRPr="00510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Комунальне </w:t>
      </w:r>
      <w:r w:rsidR="00F50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некомерційне </w:t>
      </w:r>
      <w:r w:rsidR="00F503E0" w:rsidRPr="00510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підприємство </w:t>
      </w:r>
      <w:r w:rsidR="00F503E0"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03E0">
        <w:rPr>
          <w:rFonts w:ascii="Times New Roman" w:eastAsiaTheme="minorEastAsia" w:hAnsi="Times New Roman" w:cs="Times New Roman"/>
          <w:sz w:val="28"/>
          <w:szCs w:val="26"/>
          <w:lang w:eastAsia="uk-UA"/>
        </w:rPr>
        <w:t>«</w:t>
      </w:r>
      <w:proofErr w:type="spellStart"/>
      <w:r w:rsidR="00F503E0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Любомльське</w:t>
      </w:r>
      <w:proofErr w:type="spellEnd"/>
      <w:r w:rsidR="00F503E0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територіальне медичне об’єднання» </w:t>
      </w:r>
      <w:proofErr w:type="spellStart"/>
      <w:r w:rsidR="00F503E0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Любомльської</w:t>
      </w:r>
      <w:proofErr w:type="spellEnd"/>
      <w:r w:rsidR="00F503E0" w:rsidRPr="00EF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F503E0" w:rsidRPr="0085698D">
        <w:rPr>
          <w:rFonts w:ascii="Times New Roman" w:eastAsiaTheme="minorEastAsia" w:hAnsi="Times New Roman" w:cs="Times New Roman"/>
          <w:sz w:val="28"/>
          <w:szCs w:val="26"/>
          <w:lang w:eastAsia="uk-UA"/>
        </w:rPr>
        <w:t xml:space="preserve"> </w:t>
      </w:r>
      <w:r w:rsidR="00510EB7" w:rsidRPr="00510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підсумками року звітуватиме перед </w:t>
      </w:r>
      <w:r w:rsidR="00F50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Вишнівською сільською </w:t>
      </w:r>
      <w:r w:rsidR="00510EB7" w:rsidRPr="00510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радою про хід виконання Програми.</w:t>
      </w:r>
    </w:p>
    <w:p w14:paraId="613EF646" w14:textId="77777777" w:rsidR="00510EB7" w:rsidRPr="00510EB7" w:rsidRDefault="00510EB7" w:rsidP="00510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79A3FB67" w14:textId="77777777" w:rsidR="00F8745B" w:rsidRDefault="00F8745B" w:rsidP="00510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41E23" w14:textId="77777777" w:rsidR="00F8745B" w:rsidRDefault="00F8745B" w:rsidP="00510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69740" w14:textId="77777777" w:rsidR="00386094" w:rsidRDefault="00386094" w:rsidP="00510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8ECE0" w14:textId="77777777" w:rsidR="005109B3" w:rsidRDefault="005109B3" w:rsidP="00510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109B3" w:rsidSect="005109B3">
          <w:pgSz w:w="11906" w:h="16838"/>
          <w:pgMar w:top="568" w:right="567" w:bottom="1134" w:left="1701" w:header="720" w:footer="720" w:gutter="0"/>
          <w:cols w:space="720"/>
          <w:docGrid w:linePitch="299"/>
        </w:sectPr>
      </w:pPr>
    </w:p>
    <w:tbl>
      <w:tblPr>
        <w:tblW w:w="14969" w:type="dxa"/>
        <w:tblLook w:val="04A0" w:firstRow="1" w:lastRow="0" w:firstColumn="1" w:lastColumn="0" w:noHBand="0" w:noVBand="1"/>
      </w:tblPr>
      <w:tblGrid>
        <w:gridCol w:w="709"/>
        <w:gridCol w:w="3260"/>
        <w:gridCol w:w="1350"/>
        <w:gridCol w:w="1004"/>
        <w:gridCol w:w="755"/>
        <w:gridCol w:w="860"/>
        <w:gridCol w:w="1616"/>
        <w:gridCol w:w="1087"/>
        <w:gridCol w:w="266"/>
        <w:gridCol w:w="1935"/>
        <w:gridCol w:w="58"/>
        <w:gridCol w:w="236"/>
        <w:gridCol w:w="58"/>
        <w:gridCol w:w="541"/>
        <w:gridCol w:w="998"/>
        <w:gridCol w:w="151"/>
        <w:gridCol w:w="85"/>
      </w:tblGrid>
      <w:tr w:rsidR="00E97ED9" w:rsidRPr="006A2644" w14:paraId="650942E3" w14:textId="77777777" w:rsidTr="00065EE0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9501E" w14:textId="07DAFEC2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 </w:t>
            </w:r>
          </w:p>
        </w:tc>
        <w:tc>
          <w:tcPr>
            <w:tcW w:w="4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37CBF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569F4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E82D0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D6937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A1C00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10E9B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2BA5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F8745B" w:rsidRPr="006A2644" w14:paraId="5B83A8E2" w14:textId="77777777" w:rsidTr="00065EE0">
        <w:trPr>
          <w:gridAfter w:val="1"/>
          <w:wAfter w:w="85" w:type="dxa"/>
          <w:trHeight w:val="285"/>
        </w:trPr>
        <w:tc>
          <w:tcPr>
            <w:tcW w:w="137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7F8AD" w14:textId="2D605E89" w:rsidR="006A2644" w:rsidRPr="006A2644" w:rsidRDefault="006A2644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  <w:t xml:space="preserve"> Завдання, заходи та фінансове забезпечення 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C223" w14:textId="77777777" w:rsidR="006A2644" w:rsidRPr="006A2644" w:rsidRDefault="006A2644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</w:p>
        </w:tc>
      </w:tr>
      <w:tr w:rsidR="00F8745B" w:rsidRPr="006A2644" w14:paraId="341D64CD" w14:textId="77777777" w:rsidTr="00065EE0">
        <w:trPr>
          <w:gridAfter w:val="1"/>
          <w:wAfter w:w="85" w:type="dxa"/>
          <w:trHeight w:val="720"/>
        </w:trPr>
        <w:tc>
          <w:tcPr>
            <w:tcW w:w="137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47E09" w14:textId="77777777" w:rsidR="00F8745B" w:rsidRPr="004C46F8" w:rsidRDefault="006A2644" w:rsidP="00F8745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  <w:t>Програми фінансової підтримки та розвитку комунального некомерційного підприємства</w:t>
            </w:r>
          </w:p>
          <w:p w14:paraId="799E5B0B" w14:textId="67053D7B" w:rsidR="00F8745B" w:rsidRPr="004C46F8" w:rsidRDefault="006A2644" w:rsidP="00F8745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26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  <w:t xml:space="preserve"> </w:t>
            </w:r>
            <w:r w:rsidR="00F8745B" w:rsidRPr="004C46F8">
              <w:rPr>
                <w:rFonts w:ascii="Times New Roman" w:eastAsiaTheme="minorEastAsia" w:hAnsi="Times New Roman" w:cs="Times New Roman"/>
                <w:b/>
                <w:bCs/>
                <w:sz w:val="28"/>
                <w:szCs w:val="26"/>
                <w:lang w:eastAsia="uk-UA"/>
              </w:rPr>
              <w:t>«</w:t>
            </w:r>
            <w:proofErr w:type="spellStart"/>
            <w:r w:rsidR="00F8745B" w:rsidRPr="004C4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Любомльське</w:t>
            </w:r>
            <w:proofErr w:type="spellEnd"/>
            <w:r w:rsidR="00F8745B" w:rsidRPr="004C4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територіальне медичне об’єднання» </w:t>
            </w:r>
            <w:proofErr w:type="spellStart"/>
            <w:r w:rsidR="00F8745B" w:rsidRPr="004C4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Любомльської</w:t>
            </w:r>
            <w:proofErr w:type="spellEnd"/>
            <w:r w:rsidR="00F8745B" w:rsidRPr="004C4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міської ради </w:t>
            </w:r>
          </w:p>
          <w:p w14:paraId="64F2BCB7" w14:textId="4B17B19A" w:rsidR="006A2644" w:rsidRPr="006A2644" w:rsidRDefault="006A2644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B7C8" w14:textId="77777777" w:rsidR="006A2644" w:rsidRPr="006A2644" w:rsidRDefault="006A2644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</w:p>
        </w:tc>
      </w:tr>
      <w:tr w:rsidR="00F8745B" w:rsidRPr="006A2644" w14:paraId="14AD6625" w14:textId="77777777" w:rsidTr="00065EE0">
        <w:trPr>
          <w:gridAfter w:val="1"/>
          <w:wAfter w:w="85" w:type="dxa"/>
          <w:trHeight w:val="360"/>
        </w:trPr>
        <w:tc>
          <w:tcPr>
            <w:tcW w:w="137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0CA96" w14:textId="170E2B1B" w:rsidR="006A2644" w:rsidRPr="006A2644" w:rsidRDefault="006A2644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  <w:t xml:space="preserve"> на 202</w:t>
            </w:r>
            <w:r w:rsidR="00F8745B" w:rsidRPr="004C46F8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  <w:t>6-2028</w:t>
            </w:r>
            <w:r w:rsidRPr="006A26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  <w:t xml:space="preserve"> р</w:t>
            </w:r>
            <w:r w:rsidR="00F8745B" w:rsidRPr="004C46F8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  <w:t>о</w:t>
            </w:r>
            <w:r w:rsidRPr="006A264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  <w:t>к</w:t>
            </w:r>
            <w:r w:rsidR="00F8745B" w:rsidRPr="004C46F8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  <w:t>и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CC96" w14:textId="77777777" w:rsidR="006A2644" w:rsidRPr="006A2644" w:rsidRDefault="006A2644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</w:p>
        </w:tc>
      </w:tr>
      <w:tr w:rsidR="00E97ED9" w:rsidRPr="006A2644" w14:paraId="703A50C3" w14:textId="77777777" w:rsidTr="00065EE0">
        <w:trPr>
          <w:trHeight w:val="2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45023" w14:textId="77777777" w:rsidR="006A2644" w:rsidRPr="006A2644" w:rsidRDefault="006A2644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33F7C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739B0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CCCE8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DDFEC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437BA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AAFFE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5973" w14:textId="77777777" w:rsidR="006A2644" w:rsidRPr="006A2644" w:rsidRDefault="006A2644" w:rsidP="006A2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E8520D" w:rsidRPr="006A2644" w14:paraId="155767E5" w14:textId="77777777" w:rsidTr="008144EE">
        <w:trPr>
          <w:gridAfter w:val="4"/>
          <w:wAfter w:w="1775" w:type="dxa"/>
          <w:trHeight w:val="6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4DB1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34BA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1747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D6C3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BF43" w14:textId="45BE919C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Орієнтовані обсяги фінансування на 202</w:t>
            </w:r>
            <w:r w:rsid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6-2028</w:t>
            </w: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</w:t>
            </w:r>
            <w:r w:rsid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оки</w:t>
            </w: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33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22F3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Очікуваний результат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AFE9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</w:p>
        </w:tc>
      </w:tr>
      <w:tr w:rsidR="00E8520D" w:rsidRPr="006A2644" w14:paraId="1E119857" w14:textId="77777777" w:rsidTr="008144EE">
        <w:trPr>
          <w:gridAfter w:val="4"/>
          <w:wAfter w:w="1775" w:type="dxa"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8565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5F4B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DCBE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3F50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BB52E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8CBC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FF22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8520D" w:rsidRPr="006A2644" w14:paraId="6CD4A916" w14:textId="77777777" w:rsidTr="008144EE">
        <w:trPr>
          <w:gridAfter w:val="4"/>
          <w:wAfter w:w="1775" w:type="dxa"/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050B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3CC1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2833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0983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1D064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5215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F3F3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8520D" w:rsidRPr="006A2644" w14:paraId="6B1F5227" w14:textId="77777777" w:rsidTr="008144EE">
        <w:trPr>
          <w:gridAfter w:val="4"/>
          <w:wAfter w:w="1775" w:type="dxa"/>
          <w:trHeight w:val="1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3CAB" w14:textId="64D6DC00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5027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3A07" w14:textId="0817C5D9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Любомльське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ТМО»Любомльської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CEDF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Місцеві бюджети, інші джерела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D20EB" w14:textId="45216BD6" w:rsidR="00E97ED9" w:rsidRPr="006A2644" w:rsidRDefault="0081362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межах наявного фінансового ресурсу</w:t>
            </w:r>
          </w:p>
        </w:tc>
        <w:tc>
          <w:tcPr>
            <w:tcW w:w="33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C464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належних умов перебування пацієнтів, медичного та обслуговуючого персоналу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F1543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520D" w:rsidRPr="006A2644" w14:paraId="746C6961" w14:textId="77777777" w:rsidTr="008144EE">
        <w:trPr>
          <w:gridAfter w:val="4"/>
          <w:wAfter w:w="1775" w:type="dxa"/>
          <w:trHeight w:val="1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7F75" w14:textId="4D6AFE62" w:rsidR="00E97ED9" w:rsidRPr="006A2644" w:rsidRDefault="008C6D5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8C6D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6487" w14:textId="24FD00E9" w:rsidR="00E97ED9" w:rsidRPr="006A2644" w:rsidRDefault="00E97ED9" w:rsidP="004C46F8">
            <w:pPr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Поліпшення забезпечення медикаментами, перев’язувальними матеріалами, виробами медичного призначення,</w:t>
            </w:r>
            <w:r w:rsidR="00324406">
              <w:t xml:space="preserve"> </w:t>
            </w: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медичним інструментарієм та іншим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0ADC" w14:textId="6E69DF99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КНП «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Любомльське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ТМО»Любомльської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 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5D82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Місцеві бюджети, інші джерела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017EC" w14:textId="25AC656F" w:rsidR="00E97ED9" w:rsidRPr="006A2644" w:rsidRDefault="0081362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межах наявного фінансового ресурсу</w:t>
            </w:r>
          </w:p>
        </w:tc>
        <w:tc>
          <w:tcPr>
            <w:tcW w:w="33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8E73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надання  медичної допомоги хворим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FCA2F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8520D" w:rsidRPr="006A2644" w14:paraId="015C513D" w14:textId="77777777" w:rsidTr="008144EE">
        <w:trPr>
          <w:gridAfter w:val="4"/>
          <w:wAfter w:w="1775" w:type="dxa"/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9543" w14:textId="51F65F7E" w:rsidR="00E97ED9" w:rsidRPr="006A2644" w:rsidRDefault="008C6D5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8C6D5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2240" w14:textId="450CB2DB" w:rsidR="00E97ED9" w:rsidRPr="00EB5EF7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Оплата інших поточних видатків (оплата медичних послуг, </w:t>
            </w:r>
            <w:r w:rsidR="008107C0" w:rsidRPr="00813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оплата </w:t>
            </w:r>
            <w:r w:rsidRPr="00813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повірка,</w:t>
            </w:r>
            <w:r w:rsidR="008107C0" w:rsidRPr="00813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B5EF7" w:rsidRPr="00813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</w:t>
            </w:r>
            <w:r w:rsidR="008107C0" w:rsidRPr="00813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придбання  медичної апаратури, </w:t>
            </w:r>
            <w:r w:rsidRPr="008136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тощо)</w:t>
            </w:r>
            <w:r w:rsidR="007D6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="00EB5E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F170" w14:textId="0646367F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Любомльське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ТМО»Любомльської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3E36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Місцеві бюджети, інші джерела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8865E" w14:textId="61BC1A81" w:rsidR="00E97ED9" w:rsidRPr="006A2644" w:rsidRDefault="0081362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межах наявного фінансового ресурсу</w:t>
            </w:r>
          </w:p>
        </w:tc>
        <w:tc>
          <w:tcPr>
            <w:tcW w:w="33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79B71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Виконання необхідних санітарно-гігієнічних та технічних норм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3154A" w14:textId="77777777" w:rsidR="00E97ED9" w:rsidRDefault="00E97ED9" w:rsidP="006A2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6A264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  <w:p w14:paraId="59E67508" w14:textId="77777777" w:rsidR="00061498" w:rsidRDefault="00061498" w:rsidP="006A2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  <w:p w14:paraId="0DF680AD" w14:textId="77777777" w:rsidR="00061498" w:rsidRDefault="00061498" w:rsidP="006A2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  <w:p w14:paraId="5B6308FA" w14:textId="77777777" w:rsidR="00061498" w:rsidRPr="006A2644" w:rsidRDefault="00061498" w:rsidP="006A2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193B3C" w:rsidRPr="006A2644" w14:paraId="723B21D0" w14:textId="77777777" w:rsidTr="008144EE">
        <w:trPr>
          <w:gridAfter w:val="4"/>
          <w:wAfter w:w="1775" w:type="dxa"/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72630" w14:textId="77777777" w:rsidR="00193B3C" w:rsidRPr="008C6D53" w:rsidRDefault="00193B3C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0692C" w14:textId="1EC2BE54" w:rsidR="00244A3E" w:rsidRPr="00244A3E" w:rsidRDefault="00BC2962" w:rsidP="00244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uk-UA"/>
              </w:rPr>
            </w:pPr>
            <w:r w:rsidRPr="00244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Оплата медичних оглядів  працівників закладів освіти </w:t>
            </w:r>
            <w:r w:rsidR="00244A3E" w:rsidRPr="00244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uk-UA"/>
              </w:rPr>
              <w:t xml:space="preserve">, та працівників  інших сфер </w:t>
            </w:r>
          </w:p>
          <w:p w14:paraId="681CDEA0" w14:textId="77777777" w:rsidR="00244A3E" w:rsidRPr="006A2644" w:rsidRDefault="00244A3E" w:rsidP="00244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7F0D250" w14:textId="0FAD0501" w:rsidR="00193B3C" w:rsidRPr="006A2644" w:rsidRDefault="00193B3C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0F67F" w14:textId="7D32260A" w:rsidR="00193B3C" w:rsidRPr="008C6D53" w:rsidRDefault="00244A3E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Любомльське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ТМО»Любомльської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D18C9" w14:textId="77777777" w:rsidR="00193B3C" w:rsidRPr="006A2644" w:rsidRDefault="00193B3C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CCF22" w14:textId="0851B623" w:rsidR="00193B3C" w:rsidRPr="006A2644" w:rsidRDefault="0081362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межах наявного фінансового ресурсу</w:t>
            </w:r>
          </w:p>
        </w:tc>
        <w:tc>
          <w:tcPr>
            <w:tcW w:w="33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30559" w14:textId="77777777" w:rsidR="00193B3C" w:rsidRPr="00256790" w:rsidRDefault="00193B3C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00F16F" w14:textId="77777777" w:rsidR="00193B3C" w:rsidRPr="006A2644" w:rsidRDefault="00193B3C" w:rsidP="006A2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562B61" w:rsidRPr="006A2644" w14:paraId="615F7E5B" w14:textId="77777777" w:rsidTr="008144EE">
        <w:trPr>
          <w:gridAfter w:val="4"/>
          <w:wAfter w:w="1775" w:type="dxa"/>
          <w:trHeight w:val="18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055C" w14:textId="7477B413" w:rsidR="00E97ED9" w:rsidRPr="006A2644" w:rsidRDefault="004769CB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614E" w14:textId="77777777" w:rsidR="00E97ED9" w:rsidRPr="006A2644" w:rsidRDefault="00E97ED9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безоплатного та пільгового відпуску лікарських засобів за рецептами лікарів у разі </w:t>
            </w:r>
            <w:r w:rsidRPr="000614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амбулаторного</w:t>
            </w: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лікування окремих груп населення та за певними категоріями захворювань відповідно до </w:t>
            </w:r>
            <w:proofErr w:type="spellStart"/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постановм</w:t>
            </w:r>
            <w:proofErr w:type="spellEnd"/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КМУ від 17.08.1998р. № 1303</w:t>
            </w:r>
          </w:p>
        </w:tc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A625" w14:textId="6908B130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Любомльське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ТМО»Любомльської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959D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Місцеві бюджети, інші джерела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560A" w14:textId="41C50613" w:rsidR="00E97ED9" w:rsidRPr="006A2644" w:rsidRDefault="0081362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межах наявного фінансового ресурсу</w:t>
            </w:r>
          </w:p>
        </w:tc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ABB4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Покращення тривалості та якості життя населення, забезпечення якісного медикаментозного лікування пільгових категорій населення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0EBB5" w14:textId="77777777" w:rsidR="00E97ED9" w:rsidRPr="006A2644" w:rsidRDefault="00E97ED9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</w:p>
        </w:tc>
      </w:tr>
      <w:tr w:rsidR="004779F3" w:rsidRPr="006A2644" w14:paraId="1FE64C4D" w14:textId="77777777" w:rsidTr="008144EE">
        <w:trPr>
          <w:gridAfter w:val="5"/>
          <w:wAfter w:w="1833" w:type="dxa"/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4FC9" w14:textId="67988A2D" w:rsidR="00E55B5C" w:rsidRPr="006A2644" w:rsidRDefault="004769CB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4769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D63D" w14:textId="77777777" w:rsidR="00680474" w:rsidRPr="007924B3" w:rsidRDefault="00E55B5C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24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проведення комплексу діагностичних досліджень методом </w:t>
            </w:r>
            <w:proofErr w:type="spellStart"/>
            <w:r w:rsidRPr="007924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магніто</w:t>
            </w:r>
            <w:proofErr w:type="spellEnd"/>
            <w:r w:rsidRPr="007924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-резонансної томографії (МРТ)</w:t>
            </w:r>
          </w:p>
          <w:p w14:paraId="11022B2E" w14:textId="77777777" w:rsidR="00680474" w:rsidRPr="007924B3" w:rsidRDefault="00680474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A24ACFB" w14:textId="1A024383" w:rsidR="00E55B5C" w:rsidRPr="006A2644" w:rsidRDefault="00680474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24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додаткові методи  обстеження, що не покривають</w:t>
            </w:r>
            <w:r w:rsidR="000679B8" w:rsidRPr="007924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ся програмою медичних гарантій </w:t>
            </w:r>
            <w:r w:rsidR="00E55B5C" w:rsidRPr="007924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разі потреби її проведення для демобілізованих учасників АТО, ветеранів війни, військовослужбовців Збройних сил України та інших військових формувань, створених відповідно до чинного законодавства</w:t>
            </w:r>
            <w:r w:rsidR="00E55B5C"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України, співробітників правоохоронних органів, які беруть безпосередню участь у бойових діях, перебуваючи безпосередньо в районах </w:t>
            </w:r>
            <w:r w:rsidR="00E55B5C"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виконання бойових завдань у період здійснення заходів з національної безпеки і оборони, відсічі та стримування збройної агресії, що лікуються в стаціонарі та зазначеної вище категорії жителів </w:t>
            </w:r>
            <w:r w:rsidR="00E55B5C"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Вишнів</w:t>
            </w:r>
            <w:r w:rsidR="00E55B5C"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ської територіальної громади, </w:t>
            </w:r>
            <w:r w:rsidR="00E55B5C" w:rsidRPr="007924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лікуються амбулаторно</w:t>
            </w:r>
            <w:r w:rsidR="007924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51CF8" w14:textId="6B7A8F2B" w:rsidR="00E55B5C" w:rsidRPr="006A2644" w:rsidRDefault="00E55B5C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КНП «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Любомльське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ТМО»Любомльської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29F0" w14:textId="77777777" w:rsidR="00E55B5C" w:rsidRPr="006A2644" w:rsidRDefault="00E55B5C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Місцеві бюджети, інші джерела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BFD7" w14:textId="3E86EAEF" w:rsidR="00E55B5C" w:rsidRPr="006A2644" w:rsidRDefault="0081362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межах наявного фінансового ресурсу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8B46" w14:textId="77777777" w:rsidR="00E55B5C" w:rsidRPr="006A2644" w:rsidRDefault="00E55B5C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Встановлення діагнозу для  покращення прогнозного перебігу захворювань, скорочення терміну лікування та запобігання виходу на інвалідність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DD30D" w14:textId="77777777" w:rsidR="00E55B5C" w:rsidRPr="006A2644" w:rsidRDefault="00E55B5C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</w:p>
        </w:tc>
      </w:tr>
      <w:tr w:rsidR="007924B3" w:rsidRPr="006A2644" w14:paraId="40D86014" w14:textId="77777777" w:rsidTr="008144EE">
        <w:trPr>
          <w:gridAfter w:val="5"/>
          <w:wAfter w:w="1833" w:type="dxa"/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78284" w14:textId="5388AAE3" w:rsidR="007924B3" w:rsidRPr="004769CB" w:rsidRDefault="0081362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6F21F" w14:textId="440A9931" w:rsidR="007924B3" w:rsidRPr="00813623" w:rsidRDefault="007924B3" w:rsidP="00BC29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Придбання гігієнічних засобів по догляду за хворими (Памперси, абсорбуючі </w:t>
            </w:r>
            <w:proofErr w:type="spellStart"/>
            <w:r w:rsidRPr="00813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пеленки</w:t>
            </w:r>
            <w:proofErr w:type="spellEnd"/>
            <w:r w:rsidR="00316761" w:rsidRPr="00813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16761" w:rsidRPr="00813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калоприймачі</w:t>
            </w:r>
            <w:proofErr w:type="spellEnd"/>
            <w:r w:rsidR="00316761" w:rsidRPr="00813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та витратні  матеріали до них) </w:t>
            </w:r>
          </w:p>
        </w:tc>
        <w:tc>
          <w:tcPr>
            <w:tcW w:w="2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365F5" w14:textId="557BA519" w:rsidR="007924B3" w:rsidRPr="008C6D53" w:rsidRDefault="00BC2962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Любомльське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ТМО»Любомльської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218D" w14:textId="77777777" w:rsidR="007924B3" w:rsidRPr="006A2644" w:rsidRDefault="007924B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2E4E2" w14:textId="58EF991B" w:rsidR="007924B3" w:rsidRPr="006A2644" w:rsidRDefault="0081362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межах наявного фінансового ресурсу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37097" w14:textId="24447198" w:rsidR="007924B3" w:rsidRPr="006A2644" w:rsidRDefault="001751AD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Забезпечення  жителів громади  гігієнічними засобами для догляду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33D6D" w14:textId="77777777" w:rsidR="007924B3" w:rsidRPr="006A2644" w:rsidRDefault="007924B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</w:p>
        </w:tc>
      </w:tr>
      <w:tr w:rsidR="004779F3" w:rsidRPr="006A2644" w14:paraId="4AD74B2E" w14:textId="77777777" w:rsidTr="008144EE">
        <w:trPr>
          <w:gridAfter w:val="5"/>
          <w:wAfter w:w="1833" w:type="dxa"/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EDD7" w14:textId="42BD182E" w:rsidR="00E55B5C" w:rsidRPr="006A2644" w:rsidRDefault="0081362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2D0B" w14:textId="6782DAD6" w:rsidR="00E55B5C" w:rsidRPr="007924B3" w:rsidRDefault="00E767BD" w:rsidP="006A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24B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883D3" w14:textId="139E89B0" w:rsidR="00E55B5C" w:rsidRPr="006A2644" w:rsidRDefault="00E55B5C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Любомльське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ТМО»Любомльської</w:t>
            </w:r>
            <w:proofErr w:type="spellEnd"/>
            <w:r w:rsidRPr="008C6D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E801" w14:textId="77777777" w:rsidR="00E55B5C" w:rsidRPr="006A2644" w:rsidRDefault="00E55B5C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26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Місцеві бюджети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4A9A" w14:textId="7AD1892E" w:rsidR="00E55B5C" w:rsidRPr="006A2644" w:rsidRDefault="00813623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межах наявного фінансового ресурсу</w:t>
            </w:r>
            <w:r w:rsidR="00E55B5C" w:rsidRPr="006A26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C06C" w14:textId="45CC6E49" w:rsidR="00E55B5C" w:rsidRPr="006A2644" w:rsidRDefault="00256790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Покращення умов праці медичних працівників</w:t>
            </w:r>
            <w:r w:rsidR="00E55B5C" w:rsidRPr="006A264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6DE35" w14:textId="77777777" w:rsidR="00E55B5C" w:rsidRPr="006A2644" w:rsidRDefault="00E55B5C" w:rsidP="006A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</w:p>
        </w:tc>
      </w:tr>
    </w:tbl>
    <w:p w14:paraId="2589D414" w14:textId="63F720D7" w:rsidR="004F7931" w:rsidRPr="00F06336" w:rsidRDefault="004F7931">
      <w:pPr>
        <w:rPr>
          <w:color w:val="EE0000"/>
        </w:rPr>
      </w:pPr>
    </w:p>
    <w:sectPr w:rsidR="004F7931" w:rsidRPr="00F06336" w:rsidSect="005109B3">
      <w:pgSz w:w="16838" w:h="11906" w:orient="landscape"/>
      <w:pgMar w:top="1701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84E4C"/>
    <w:multiLevelType w:val="multilevel"/>
    <w:tmpl w:val="232247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74A57FB"/>
    <w:multiLevelType w:val="multilevel"/>
    <w:tmpl w:val="2164561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7246179"/>
    <w:multiLevelType w:val="hybridMultilevel"/>
    <w:tmpl w:val="DC5EC48A"/>
    <w:lvl w:ilvl="0" w:tplc="56D2300E">
      <w:start w:val="4"/>
      <w:numFmt w:val="bullet"/>
      <w:lvlText w:val="-"/>
      <w:lvlJc w:val="left"/>
      <w:pPr>
        <w:tabs>
          <w:tab w:val="num" w:pos="1410"/>
        </w:tabs>
        <w:ind w:left="1410" w:hanging="870"/>
      </w:pPr>
      <w:rPr>
        <w:rFonts w:ascii="Times New Roman" w:eastAsia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0A26E07"/>
    <w:multiLevelType w:val="multilevel"/>
    <w:tmpl w:val="ACB4F59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F18420F"/>
    <w:multiLevelType w:val="multilevel"/>
    <w:tmpl w:val="D3C2756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201166800">
    <w:abstractNumId w:val="2"/>
  </w:num>
  <w:num w:numId="2" w16cid:durableId="2038239186">
    <w:abstractNumId w:val="1"/>
  </w:num>
  <w:num w:numId="3" w16cid:durableId="665982127">
    <w:abstractNumId w:val="0"/>
  </w:num>
  <w:num w:numId="4" w16cid:durableId="890457123">
    <w:abstractNumId w:val="3"/>
  </w:num>
  <w:num w:numId="5" w16cid:durableId="50619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71"/>
    <w:rsid w:val="000237DD"/>
    <w:rsid w:val="00061498"/>
    <w:rsid w:val="00065B6B"/>
    <w:rsid w:val="00065EE0"/>
    <w:rsid w:val="000679B8"/>
    <w:rsid w:val="000A77B6"/>
    <w:rsid w:val="000C3371"/>
    <w:rsid w:val="000D2EF6"/>
    <w:rsid w:val="000D5F4F"/>
    <w:rsid w:val="000E2BDC"/>
    <w:rsid w:val="000E5002"/>
    <w:rsid w:val="000F3A9B"/>
    <w:rsid w:val="00112764"/>
    <w:rsid w:val="001751AD"/>
    <w:rsid w:val="00181CDC"/>
    <w:rsid w:val="00193B3C"/>
    <w:rsid w:val="001D1392"/>
    <w:rsid w:val="00205BAF"/>
    <w:rsid w:val="00207C28"/>
    <w:rsid w:val="00220B73"/>
    <w:rsid w:val="00244A3E"/>
    <w:rsid w:val="002475FC"/>
    <w:rsid w:val="00256790"/>
    <w:rsid w:val="0025765D"/>
    <w:rsid w:val="002800DE"/>
    <w:rsid w:val="00316761"/>
    <w:rsid w:val="00324406"/>
    <w:rsid w:val="003835FA"/>
    <w:rsid w:val="00386094"/>
    <w:rsid w:val="003A4A4B"/>
    <w:rsid w:val="003C5DD7"/>
    <w:rsid w:val="003D333E"/>
    <w:rsid w:val="00400964"/>
    <w:rsid w:val="004064EA"/>
    <w:rsid w:val="004232D5"/>
    <w:rsid w:val="00460E6F"/>
    <w:rsid w:val="00474B76"/>
    <w:rsid w:val="004769CB"/>
    <w:rsid w:val="004779F3"/>
    <w:rsid w:val="004958F6"/>
    <w:rsid w:val="004A17AD"/>
    <w:rsid w:val="004C46F8"/>
    <w:rsid w:val="004F7931"/>
    <w:rsid w:val="005109B3"/>
    <w:rsid w:val="00510EB7"/>
    <w:rsid w:val="00532B62"/>
    <w:rsid w:val="00562B61"/>
    <w:rsid w:val="00567E88"/>
    <w:rsid w:val="00592C1A"/>
    <w:rsid w:val="005950A3"/>
    <w:rsid w:val="00595FB2"/>
    <w:rsid w:val="005B5061"/>
    <w:rsid w:val="005C0C97"/>
    <w:rsid w:val="005E0F76"/>
    <w:rsid w:val="0061573D"/>
    <w:rsid w:val="0063123F"/>
    <w:rsid w:val="00680474"/>
    <w:rsid w:val="006A2644"/>
    <w:rsid w:val="006E38FC"/>
    <w:rsid w:val="006F1E76"/>
    <w:rsid w:val="006F385B"/>
    <w:rsid w:val="006F586F"/>
    <w:rsid w:val="007177F3"/>
    <w:rsid w:val="00722A42"/>
    <w:rsid w:val="007529FA"/>
    <w:rsid w:val="00781F1A"/>
    <w:rsid w:val="007924B3"/>
    <w:rsid w:val="007A52DB"/>
    <w:rsid w:val="007D55BD"/>
    <w:rsid w:val="007D6FB1"/>
    <w:rsid w:val="008107C0"/>
    <w:rsid w:val="00813623"/>
    <w:rsid w:val="008144EE"/>
    <w:rsid w:val="0083246B"/>
    <w:rsid w:val="0083616D"/>
    <w:rsid w:val="0085698D"/>
    <w:rsid w:val="008A5BF5"/>
    <w:rsid w:val="008B05BE"/>
    <w:rsid w:val="008C6D53"/>
    <w:rsid w:val="0093228B"/>
    <w:rsid w:val="00937B06"/>
    <w:rsid w:val="00992C71"/>
    <w:rsid w:val="009A0037"/>
    <w:rsid w:val="009A7D38"/>
    <w:rsid w:val="00A73783"/>
    <w:rsid w:val="00A753F8"/>
    <w:rsid w:val="00AC4606"/>
    <w:rsid w:val="00AD7B87"/>
    <w:rsid w:val="00B01B2E"/>
    <w:rsid w:val="00B0378D"/>
    <w:rsid w:val="00B25BF3"/>
    <w:rsid w:val="00B3406A"/>
    <w:rsid w:val="00BC2962"/>
    <w:rsid w:val="00BD786F"/>
    <w:rsid w:val="00BE2462"/>
    <w:rsid w:val="00BF2083"/>
    <w:rsid w:val="00BF3288"/>
    <w:rsid w:val="00C40542"/>
    <w:rsid w:val="00CD04A5"/>
    <w:rsid w:val="00D037E0"/>
    <w:rsid w:val="00D10D25"/>
    <w:rsid w:val="00D25035"/>
    <w:rsid w:val="00D52394"/>
    <w:rsid w:val="00D641C1"/>
    <w:rsid w:val="00D7780A"/>
    <w:rsid w:val="00DE7277"/>
    <w:rsid w:val="00DF0129"/>
    <w:rsid w:val="00E55B5C"/>
    <w:rsid w:val="00E65908"/>
    <w:rsid w:val="00E767BD"/>
    <w:rsid w:val="00E84A4B"/>
    <w:rsid w:val="00E84E94"/>
    <w:rsid w:val="00E8520D"/>
    <w:rsid w:val="00E97ED9"/>
    <w:rsid w:val="00EB5EF7"/>
    <w:rsid w:val="00EC008A"/>
    <w:rsid w:val="00EF19AE"/>
    <w:rsid w:val="00F06336"/>
    <w:rsid w:val="00F167D7"/>
    <w:rsid w:val="00F503E0"/>
    <w:rsid w:val="00F8745B"/>
    <w:rsid w:val="00FD3287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2CC8"/>
  <w15:chartTrackingRefBased/>
  <w15:docId w15:val="{27C179A5-8CE2-4B01-9307-B9E24634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992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C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C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2C7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2C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2C7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2C7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2C71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2C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2C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2C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2C71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992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992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92C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992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92C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992C71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992C71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992C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992C71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992C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10</Pages>
  <Words>2054</Words>
  <Characters>15945</Characters>
  <Application>Microsoft Office Word</Application>
  <DocSecurity>0</DocSecurity>
  <Lines>613</Lines>
  <Paragraphs>189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Ірина Богуш</cp:lastModifiedBy>
  <cp:revision>59</cp:revision>
  <cp:lastPrinted>2025-12-15T08:08:00Z</cp:lastPrinted>
  <dcterms:created xsi:type="dcterms:W3CDTF">2025-11-04T12:29:00Z</dcterms:created>
  <dcterms:modified xsi:type="dcterms:W3CDTF">2025-12-15T09:12:00Z</dcterms:modified>
</cp:coreProperties>
</file>