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C773E" w14:textId="0CCFD101" w:rsidR="003B22B2" w:rsidRPr="00873EBC" w:rsidRDefault="003B22B2" w:rsidP="003B22B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ru-RU" w:eastAsia="ru-RU" w:bidi="en-US"/>
        </w:rPr>
      </w:pPr>
    </w:p>
    <w:p w14:paraId="6543FC26" w14:textId="77777777" w:rsidR="003B22B2" w:rsidRDefault="003B22B2" w:rsidP="003B22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bidi="en-US"/>
        </w:rPr>
      </w:pPr>
    </w:p>
    <w:p w14:paraId="6454D76A" w14:textId="77777777" w:rsidR="00B04909" w:rsidRPr="00B04909" w:rsidRDefault="00B04909" w:rsidP="00B04909">
      <w:pPr>
        <w:spacing w:after="0" w:line="240" w:lineRule="auto"/>
        <w:jc w:val="center"/>
        <w:rPr>
          <w:rFonts w:ascii="Bookman Old Style" w:eastAsia="Calibri" w:hAnsi="Bookman Old Style" w:cs="Times New Roman"/>
          <w:color w:val="003366"/>
          <w:kern w:val="0"/>
          <w:sz w:val="32"/>
          <w:szCs w:val="32"/>
          <w:lang w:eastAsia="ru-RU"/>
          <w14:ligatures w14:val="none"/>
        </w:rPr>
      </w:pPr>
      <w:r w:rsidRPr="00B04909">
        <w:rPr>
          <w:rFonts w:ascii="Bookman Old Style" w:eastAsia="Calibri" w:hAnsi="Bookman Old Style" w:cs="Times New Roman"/>
          <w:noProof/>
          <w:color w:val="003366"/>
          <w:kern w:val="0"/>
          <w:sz w:val="32"/>
          <w:szCs w:val="32"/>
          <w:lang w:eastAsia="uk-UA"/>
          <w14:ligatures w14:val="none"/>
        </w:rPr>
        <w:drawing>
          <wp:inline distT="0" distB="0" distL="0" distR="0" wp14:anchorId="3D8E00FE" wp14:editId="0BC8DC41">
            <wp:extent cx="523875" cy="733425"/>
            <wp:effectExtent l="0" t="0" r="9525" b="9525"/>
            <wp:docPr id="1455454078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D8E762" w14:textId="77777777" w:rsidR="00B04909" w:rsidRPr="00B04909" w:rsidRDefault="00B04909" w:rsidP="00B0490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32"/>
          <w:szCs w:val="32"/>
          <w:lang w:eastAsia="ru-RU"/>
          <w14:ligatures w14:val="none"/>
        </w:rPr>
      </w:pPr>
      <w:r w:rsidRPr="00B04909">
        <w:rPr>
          <w:rFonts w:ascii="Times New Roman" w:eastAsia="Calibri" w:hAnsi="Times New Roman" w:cs="Times New Roman"/>
          <w:b/>
          <w:kern w:val="0"/>
          <w:sz w:val="32"/>
          <w:szCs w:val="32"/>
          <w:lang w:eastAsia="ru-RU"/>
          <w14:ligatures w14:val="none"/>
        </w:rPr>
        <w:t>ВИШНІВСЬКА СІЛЬСЬКА РАДА</w:t>
      </w:r>
    </w:p>
    <w:p w14:paraId="0D316755" w14:textId="1FA5E8B7" w:rsidR="00B04909" w:rsidRPr="00B04909" w:rsidRDefault="00B04909" w:rsidP="00B0490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32"/>
          <w:szCs w:val="32"/>
          <w:lang w:eastAsia="ru-RU"/>
          <w14:ligatures w14:val="none"/>
        </w:rPr>
      </w:pPr>
      <w:r w:rsidRPr="00B04909">
        <w:rPr>
          <w:rFonts w:ascii="Times New Roman" w:eastAsia="Calibri" w:hAnsi="Times New Roman" w:cs="Times New Roman"/>
          <w:b/>
          <w:kern w:val="0"/>
          <w:sz w:val="32"/>
          <w:szCs w:val="32"/>
          <w:lang w:eastAsia="ru-RU"/>
          <w14:ligatures w14:val="none"/>
        </w:rPr>
        <w:t>6</w:t>
      </w:r>
      <w:r w:rsidR="003C61D6">
        <w:rPr>
          <w:rFonts w:ascii="Times New Roman" w:eastAsia="Calibri" w:hAnsi="Times New Roman" w:cs="Times New Roman"/>
          <w:b/>
          <w:kern w:val="0"/>
          <w:sz w:val="32"/>
          <w:szCs w:val="32"/>
          <w:lang w:eastAsia="ru-RU"/>
          <w14:ligatures w14:val="none"/>
        </w:rPr>
        <w:t>9</w:t>
      </w:r>
      <w:r w:rsidRPr="00B04909">
        <w:rPr>
          <w:rFonts w:ascii="Times New Roman" w:eastAsia="Calibri" w:hAnsi="Times New Roman" w:cs="Times New Roman"/>
          <w:b/>
          <w:kern w:val="0"/>
          <w:sz w:val="32"/>
          <w:szCs w:val="32"/>
          <w:lang w:eastAsia="ru-RU"/>
          <w14:ligatures w14:val="none"/>
        </w:rPr>
        <w:t xml:space="preserve"> СЕСІЯ </w:t>
      </w:r>
      <w:r w:rsidRPr="00B04909">
        <w:rPr>
          <w:rFonts w:ascii="Times New Roman" w:eastAsia="Calibri" w:hAnsi="Times New Roman" w:cs="Times New Roman"/>
          <w:b/>
          <w:kern w:val="0"/>
          <w:sz w:val="32"/>
          <w:szCs w:val="32"/>
          <w:lang w:val="en-US" w:eastAsia="ru-RU"/>
          <w14:ligatures w14:val="none"/>
        </w:rPr>
        <w:t>V</w:t>
      </w:r>
      <w:r w:rsidRPr="00B04909">
        <w:rPr>
          <w:rFonts w:ascii="Times New Roman" w:eastAsia="Calibri" w:hAnsi="Times New Roman" w:cs="Times New Roman"/>
          <w:b/>
          <w:kern w:val="0"/>
          <w:sz w:val="32"/>
          <w:szCs w:val="32"/>
          <w:lang w:eastAsia="ru-RU"/>
          <w14:ligatures w14:val="none"/>
        </w:rPr>
        <w:t>ІІІ СКЛИКАННЯ</w:t>
      </w:r>
    </w:p>
    <w:p w14:paraId="3B55DB5B" w14:textId="77777777" w:rsidR="00B04909" w:rsidRPr="00B04909" w:rsidRDefault="00B04909" w:rsidP="00B0490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32"/>
          <w:szCs w:val="32"/>
          <w:lang w:eastAsia="ru-RU"/>
          <w14:ligatures w14:val="none"/>
        </w:rPr>
      </w:pPr>
      <w:r w:rsidRPr="00B04909">
        <w:rPr>
          <w:rFonts w:ascii="Times New Roman" w:eastAsia="Calibri" w:hAnsi="Times New Roman" w:cs="Times New Roman"/>
          <w:b/>
          <w:kern w:val="0"/>
          <w:sz w:val="32"/>
          <w:szCs w:val="32"/>
          <w:lang w:eastAsia="ru-RU"/>
          <w14:ligatures w14:val="none"/>
        </w:rPr>
        <w:t>Р І Ш Е Н Н Я</w:t>
      </w:r>
    </w:p>
    <w:p w14:paraId="67CD03BA" w14:textId="77777777" w:rsidR="00B04909" w:rsidRPr="00B04909" w:rsidRDefault="00B04909" w:rsidP="00B0490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4"/>
          <w:lang w:eastAsia="ru-RU"/>
          <w14:ligatures w14:val="none"/>
        </w:rPr>
      </w:pPr>
    </w:p>
    <w:p w14:paraId="3F14F653" w14:textId="094ED78F" w:rsidR="00B04909" w:rsidRPr="00B04909" w:rsidRDefault="00AA30E8" w:rsidP="00B0490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5 грудня</w:t>
      </w:r>
      <w:r w:rsidR="00B04909" w:rsidRPr="00B04909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 2025 року                                                                                         №69/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13</w:t>
      </w:r>
    </w:p>
    <w:p w14:paraId="1809AFFB" w14:textId="77777777" w:rsidR="00E41B4C" w:rsidRDefault="00E41B4C" w:rsidP="003B22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bidi="en-US"/>
        </w:rPr>
      </w:pPr>
    </w:p>
    <w:p w14:paraId="0A03C89D" w14:textId="77777777" w:rsidR="00E41B4C" w:rsidRDefault="00E41B4C" w:rsidP="003B22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bidi="en-US"/>
        </w:rPr>
      </w:pPr>
    </w:p>
    <w:p w14:paraId="22846263" w14:textId="23E81077" w:rsidR="003B22B2" w:rsidRPr="003B22B2" w:rsidRDefault="003B22B2" w:rsidP="003B22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sz w:val="28"/>
          <w:szCs w:val="28"/>
        </w:rPr>
      </w:pPr>
      <w:r w:rsidRPr="005F1B1D">
        <w:rPr>
          <w:rFonts w:ascii="Times New Roman" w:hAnsi="Times New Roman"/>
          <w:b/>
          <w:bCs/>
          <w:sz w:val="28"/>
          <w:szCs w:val="28"/>
        </w:rPr>
        <w:t xml:space="preserve">Про </w:t>
      </w:r>
      <w:r w:rsidR="00E41B4C">
        <w:rPr>
          <w:rFonts w:ascii="Times New Roman" w:hAnsi="Times New Roman"/>
          <w:b/>
          <w:bCs/>
          <w:sz w:val="28"/>
          <w:szCs w:val="28"/>
        </w:rPr>
        <w:t xml:space="preserve">затвердження </w:t>
      </w:r>
      <w:r w:rsidRPr="005F1B1D">
        <w:rPr>
          <w:rFonts w:ascii="Times New Roman" w:hAnsi="Times New Roman"/>
          <w:b/>
          <w:bCs/>
          <w:sz w:val="28"/>
          <w:szCs w:val="28"/>
        </w:rPr>
        <w:t xml:space="preserve">Програми </w:t>
      </w:r>
      <w:r w:rsidRPr="003B22B2">
        <w:rPr>
          <w:rFonts w:ascii="Times New Roman" w:hAnsi="Times New Roman"/>
          <w:b/>
          <w:bCs/>
          <w:sz w:val="28"/>
          <w:szCs w:val="28"/>
        </w:rPr>
        <w:t xml:space="preserve">«Підвищення </w:t>
      </w:r>
    </w:p>
    <w:p w14:paraId="5330F930" w14:textId="4BBF3AF8" w:rsidR="003B22B2" w:rsidRPr="003B22B2" w:rsidRDefault="003B22B2" w:rsidP="003B22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sz w:val="28"/>
          <w:szCs w:val="28"/>
        </w:rPr>
      </w:pPr>
      <w:r w:rsidRPr="003B22B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енергоефективності на території Вишнівської</w:t>
      </w:r>
    </w:p>
    <w:p w14:paraId="6C7D3DBE" w14:textId="54BEAF44" w:rsidR="003B22B2" w:rsidRPr="003B22B2" w:rsidRDefault="003B22B2" w:rsidP="003B22B2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3B22B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сільської територіальної громади на 2026-2028 роки</w:t>
      </w:r>
      <w:r w:rsidRPr="003B22B2">
        <w:rPr>
          <w:rFonts w:ascii="Times New Roman" w:hAnsi="Times New Roman"/>
          <w:b/>
          <w:bCs/>
          <w:sz w:val="28"/>
          <w:szCs w:val="28"/>
        </w:rPr>
        <w:t>»</w:t>
      </w:r>
    </w:p>
    <w:p w14:paraId="1BB6A407" w14:textId="77777777" w:rsidR="003B22B2" w:rsidRDefault="003B22B2" w:rsidP="003B22B2"/>
    <w:p w14:paraId="23F8C0AD" w14:textId="0285E7C8" w:rsidR="000020B6" w:rsidRDefault="003B22B2" w:rsidP="003B22B2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5C40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Відповідно до статті 26 Закону України «Про місцеве самоврядування в Україні», </w:t>
      </w:r>
      <w:r w:rsidR="003A3AD5" w:rsidRPr="003A3AD5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рішення виконавчого комітету від 28.11.2025 №13/2 «Про схвалення проєктів Програм»,</w:t>
      </w:r>
      <w:r w:rsidR="003A3AD5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 </w:t>
      </w:r>
      <w:r w:rsidRPr="005C40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з метою впровадження енергоефективних заходів спрямованих на забезпечення ефективного використання паливно-енергетичних ресурсів у закладах бюджетної сфери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Вишнівської сільської</w:t>
      </w:r>
      <w:r w:rsidR="00D90F4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ради </w:t>
      </w:r>
      <w:r w:rsidRPr="005C40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, скорочення бюджетних витрат на використання енергоресурсів, підвищення культури енергоспоживання, враховуючи </w:t>
      </w:r>
      <w:r w:rsidR="000020B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рекомендації </w:t>
      </w:r>
      <w:r w:rsidRPr="005C40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постій</w:t>
      </w:r>
      <w:r w:rsidR="000020B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ної</w:t>
      </w:r>
      <w:r w:rsidRPr="005C40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коміс</w:t>
      </w:r>
      <w:r w:rsidR="000020B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ії</w:t>
      </w:r>
      <w:r w:rsidRPr="005C40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с</w:t>
      </w:r>
      <w:r w:rsidR="000020B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ільсько</w:t>
      </w:r>
      <w:r w:rsidRPr="005C40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ї ради з </w:t>
      </w:r>
      <w:r w:rsidR="00E20E69" w:rsidRPr="00E20E69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питань планування фінансів, бюджету та  соціально-економічного розвитку,</w:t>
      </w:r>
      <w:r w:rsidR="00E20E69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сільська рада </w:t>
      </w:r>
    </w:p>
    <w:p w14:paraId="6FE18BA8" w14:textId="77777777" w:rsidR="003B22B2" w:rsidRDefault="003B22B2" w:rsidP="003B22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AB7A57E" w14:textId="748D399A" w:rsidR="003B22B2" w:rsidRDefault="003B22B2" w:rsidP="003B22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ВИРІШИ</w:t>
      </w:r>
      <w:r w:rsidR="000020B6">
        <w:rPr>
          <w:rFonts w:ascii="Times New Roman" w:hAnsi="Times New Roman"/>
          <w:sz w:val="28"/>
          <w:szCs w:val="28"/>
        </w:rPr>
        <w:t>ЛА</w:t>
      </w:r>
      <w:r>
        <w:rPr>
          <w:rFonts w:ascii="Times New Roman" w:hAnsi="Times New Roman"/>
          <w:sz w:val="28"/>
          <w:szCs w:val="28"/>
        </w:rPr>
        <w:t>:</w:t>
      </w:r>
    </w:p>
    <w:p w14:paraId="013D201D" w14:textId="71C385C4" w:rsidR="003B22B2" w:rsidRPr="003B22B2" w:rsidRDefault="003B22B2" w:rsidP="003B22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0020B6">
        <w:rPr>
          <w:rFonts w:ascii="Times New Roman" w:hAnsi="Times New Roman"/>
          <w:sz w:val="28"/>
          <w:szCs w:val="28"/>
        </w:rPr>
        <w:t>Затвердити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95852">
        <w:rPr>
          <w:rFonts w:ascii="Times New Roman" w:hAnsi="Times New Roman"/>
          <w:sz w:val="28"/>
          <w:szCs w:val="28"/>
        </w:rPr>
        <w:t>Програм</w:t>
      </w:r>
      <w:r w:rsidR="000020B6">
        <w:rPr>
          <w:rFonts w:ascii="Times New Roman" w:hAnsi="Times New Roman"/>
          <w:sz w:val="28"/>
          <w:szCs w:val="28"/>
        </w:rPr>
        <w:t>у</w:t>
      </w:r>
      <w:r w:rsidRPr="00995852">
        <w:rPr>
          <w:rFonts w:ascii="Times New Roman" w:hAnsi="Times New Roman"/>
          <w:sz w:val="28"/>
          <w:szCs w:val="28"/>
        </w:rPr>
        <w:t xml:space="preserve"> </w:t>
      </w:r>
      <w:bookmarkStart w:id="0" w:name="_Hlk58426602"/>
      <w:r w:rsidRPr="003B22B2">
        <w:rPr>
          <w:rFonts w:ascii="Times New Roman" w:hAnsi="Times New Roman"/>
          <w:sz w:val="28"/>
          <w:szCs w:val="28"/>
        </w:rPr>
        <w:t xml:space="preserve">«Підвищення </w:t>
      </w:r>
      <w:r w:rsidRPr="003B22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енергоефективності на території Вишнівської</w:t>
      </w:r>
      <w:r w:rsidRPr="003B22B2">
        <w:rPr>
          <w:rFonts w:ascii="Times New Roman" w:hAnsi="Times New Roman"/>
          <w:sz w:val="28"/>
          <w:szCs w:val="28"/>
        </w:rPr>
        <w:t xml:space="preserve"> </w:t>
      </w:r>
      <w:r w:rsidRPr="003B22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сільської територіальної громади на 2026-2028 роки</w:t>
      </w:r>
      <w:r w:rsidRPr="003B22B2">
        <w:rPr>
          <w:rFonts w:ascii="Times New Roman" w:hAnsi="Times New Roman"/>
          <w:sz w:val="28"/>
          <w:szCs w:val="28"/>
        </w:rPr>
        <w:t>».</w:t>
      </w:r>
    </w:p>
    <w:p w14:paraId="1B9C3808" w14:textId="77777777" w:rsidR="00B04909" w:rsidRPr="00B04909" w:rsidRDefault="00B04909" w:rsidP="00B04909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B0490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2.</w:t>
      </w:r>
      <w:r w:rsidRPr="00B04909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Фінансовому відділу Вишнівської сільської ради передбачити кошти на фінансування цієї Програми в межах наявного фінансового ресурсу.</w:t>
      </w:r>
    </w:p>
    <w:p w14:paraId="531E48B9" w14:textId="6644FB0A" w:rsidR="00B04909" w:rsidRPr="00B04909" w:rsidRDefault="00B04909" w:rsidP="00B049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B0490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3.</w:t>
      </w:r>
      <w:r w:rsidRPr="00B049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Контроль за виконанням даного рішення покласти на постійну комісію з питань </w:t>
      </w:r>
      <w:r w:rsidRPr="00B04909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планування фінансів, бюджету та  соціально-економічного розвитку.</w:t>
      </w:r>
    </w:p>
    <w:p w14:paraId="4DB7C8E4" w14:textId="77777777" w:rsidR="003B22B2" w:rsidRDefault="003B22B2" w:rsidP="003B22B2">
      <w:pPr>
        <w:tabs>
          <w:tab w:val="left" w:pos="0"/>
          <w:tab w:val="left" w:pos="426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E65614D" w14:textId="77777777" w:rsidR="00E20E69" w:rsidRDefault="00E20E69" w:rsidP="003B22B2">
      <w:pPr>
        <w:tabs>
          <w:tab w:val="left" w:pos="0"/>
          <w:tab w:val="left" w:pos="426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bookmarkEnd w:id="0"/>
    <w:p w14:paraId="7B5AAA35" w14:textId="77777777" w:rsidR="003B22B2" w:rsidRPr="00995852" w:rsidRDefault="003B22B2" w:rsidP="003B22B2">
      <w:pPr>
        <w:tabs>
          <w:tab w:val="left" w:pos="7140"/>
          <w:tab w:val="right" w:pos="9639"/>
        </w:tabs>
        <w:spacing w:after="0" w:line="240" w:lineRule="auto"/>
        <w:rPr>
          <w:rFonts w:ascii="Times New Roman" w:hAnsi="Times New Roman"/>
          <w:b/>
          <w:sz w:val="20"/>
          <w:szCs w:val="20"/>
          <w:lang w:eastAsia="uk-UA"/>
        </w:rPr>
      </w:pPr>
    </w:p>
    <w:p w14:paraId="6040B926" w14:textId="77777777" w:rsidR="003B22B2" w:rsidRPr="00995852" w:rsidRDefault="003B22B2" w:rsidP="003B22B2">
      <w:pPr>
        <w:tabs>
          <w:tab w:val="left" w:pos="7140"/>
          <w:tab w:val="right" w:pos="9639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uk-UA"/>
        </w:rPr>
      </w:pPr>
      <w:r w:rsidRPr="00995852">
        <w:rPr>
          <w:rFonts w:ascii="Times New Roman" w:hAnsi="Times New Roman"/>
          <w:bCs/>
          <w:sz w:val="28"/>
          <w:szCs w:val="28"/>
          <w:lang w:eastAsia="uk-UA"/>
        </w:rPr>
        <w:t xml:space="preserve">Сільський голова                                </w:t>
      </w:r>
      <w:r w:rsidRPr="00995852">
        <w:rPr>
          <w:rFonts w:ascii="Times New Roman" w:hAnsi="Times New Roman"/>
          <w:b/>
          <w:sz w:val="28"/>
          <w:szCs w:val="28"/>
          <w:lang w:eastAsia="uk-UA"/>
        </w:rPr>
        <w:t xml:space="preserve">                                            Віктор СУЩИК</w:t>
      </w:r>
    </w:p>
    <w:p w14:paraId="2E0BD76C" w14:textId="77777777" w:rsidR="003B22B2" w:rsidRPr="00995852" w:rsidRDefault="003B22B2" w:rsidP="003B22B2">
      <w:pPr>
        <w:tabs>
          <w:tab w:val="left" w:pos="7140"/>
          <w:tab w:val="right" w:pos="9639"/>
        </w:tabs>
        <w:spacing w:after="0" w:line="240" w:lineRule="auto"/>
        <w:rPr>
          <w:rFonts w:ascii="Times New Roman" w:hAnsi="Times New Roman"/>
          <w:b/>
          <w:sz w:val="20"/>
          <w:szCs w:val="20"/>
          <w:lang w:eastAsia="uk-UA"/>
        </w:rPr>
      </w:pPr>
    </w:p>
    <w:p w14:paraId="1754244D" w14:textId="77777777" w:rsidR="003B22B2" w:rsidRPr="00DA1262" w:rsidRDefault="003B22B2" w:rsidP="003B22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1262">
        <w:rPr>
          <w:rFonts w:ascii="Times New Roman" w:hAnsi="Times New Roman"/>
          <w:sz w:val="24"/>
          <w:szCs w:val="24"/>
        </w:rPr>
        <w:t>Ірина Богуш 32342</w:t>
      </w:r>
    </w:p>
    <w:p w14:paraId="12015E30" w14:textId="77777777" w:rsidR="003B22B2" w:rsidRPr="003B22B2" w:rsidRDefault="003B22B2" w:rsidP="003B22B2">
      <w:pPr>
        <w:rPr>
          <w:rFonts w:ascii="Times New Roman" w:hAnsi="Times New Roman"/>
          <w:sz w:val="24"/>
          <w:szCs w:val="24"/>
          <w:lang w:val="ru-RU"/>
        </w:rPr>
      </w:pPr>
    </w:p>
    <w:p w14:paraId="59872476" w14:textId="77777777" w:rsidR="003B22B2" w:rsidRPr="003B22B2" w:rsidRDefault="003B22B2" w:rsidP="003B22B2">
      <w:pPr>
        <w:rPr>
          <w:rFonts w:ascii="Times New Roman" w:hAnsi="Times New Roman"/>
          <w:sz w:val="28"/>
          <w:szCs w:val="28"/>
          <w:lang w:val="ru-RU"/>
        </w:rPr>
      </w:pPr>
    </w:p>
    <w:p w14:paraId="308EB895" w14:textId="77777777" w:rsidR="003B22B2" w:rsidRDefault="003B22B2" w:rsidP="003B22B2">
      <w:pPr>
        <w:rPr>
          <w:rFonts w:ascii="Times New Roman" w:hAnsi="Times New Roman"/>
          <w:sz w:val="28"/>
          <w:szCs w:val="28"/>
        </w:rPr>
      </w:pPr>
    </w:p>
    <w:p w14:paraId="2A6E2AA6" w14:textId="77777777" w:rsidR="00B04909" w:rsidRDefault="00B04909" w:rsidP="003B22B2">
      <w:pPr>
        <w:rPr>
          <w:rFonts w:ascii="Times New Roman" w:hAnsi="Times New Roman"/>
          <w:sz w:val="28"/>
          <w:szCs w:val="28"/>
        </w:rPr>
      </w:pPr>
    </w:p>
    <w:p w14:paraId="09FB6A9D" w14:textId="77777777" w:rsidR="00B04909" w:rsidRDefault="00B04909" w:rsidP="003B22B2">
      <w:pPr>
        <w:rPr>
          <w:rFonts w:ascii="Times New Roman" w:hAnsi="Times New Roman"/>
          <w:sz w:val="28"/>
          <w:szCs w:val="28"/>
        </w:rPr>
      </w:pPr>
    </w:p>
    <w:p w14:paraId="17589EAB" w14:textId="77777777" w:rsidR="003B22B2" w:rsidRDefault="003B22B2" w:rsidP="005C405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</w:p>
    <w:p w14:paraId="26D73ED6" w14:textId="05CC5FE7" w:rsidR="00BF11BA" w:rsidRPr="00BF11BA" w:rsidRDefault="00BF11BA" w:rsidP="00B04909">
      <w:pPr>
        <w:spacing w:after="0"/>
        <w:ind w:left="5100"/>
        <w:rPr>
          <w:rFonts w:ascii="Times New Roman" w:hAnsi="Times New Roman" w:cs="Times New Roman"/>
          <w:sz w:val="28"/>
          <w:szCs w:val="28"/>
        </w:rPr>
      </w:pPr>
      <w:r>
        <w:t xml:space="preserve">            </w:t>
      </w:r>
      <w:r w:rsidR="00500B09">
        <w:t xml:space="preserve">        </w:t>
      </w:r>
      <w:r w:rsidRPr="00BF11BA">
        <w:rPr>
          <w:rFonts w:ascii="Times New Roman" w:hAnsi="Times New Roman" w:cs="Times New Roman"/>
          <w:sz w:val="28"/>
          <w:szCs w:val="28"/>
        </w:rPr>
        <w:t>Додаток</w:t>
      </w:r>
    </w:p>
    <w:p w14:paraId="2A924F0A" w14:textId="608A794B" w:rsidR="00BF11BA" w:rsidRPr="00BF11BA" w:rsidRDefault="00500B09" w:rsidP="00BF11BA">
      <w:pPr>
        <w:spacing w:after="0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04909">
        <w:rPr>
          <w:rFonts w:ascii="Times New Roman" w:hAnsi="Times New Roman" w:cs="Times New Roman"/>
          <w:sz w:val="28"/>
          <w:szCs w:val="28"/>
        </w:rPr>
        <w:t>ЗАТВЕРДЖЕНО</w:t>
      </w:r>
    </w:p>
    <w:p w14:paraId="1155790C" w14:textId="77777777" w:rsidR="00B04909" w:rsidRDefault="00500B09" w:rsidP="00B04909">
      <w:pPr>
        <w:spacing w:after="0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04909">
        <w:rPr>
          <w:rFonts w:ascii="Times New Roman" w:hAnsi="Times New Roman" w:cs="Times New Roman"/>
          <w:sz w:val="28"/>
          <w:szCs w:val="28"/>
        </w:rPr>
        <w:t xml:space="preserve"> рішення </w:t>
      </w:r>
    </w:p>
    <w:p w14:paraId="73090C43" w14:textId="459E8628" w:rsidR="00BF11BA" w:rsidRPr="00BF11BA" w:rsidRDefault="00B04909" w:rsidP="00B04909">
      <w:pPr>
        <w:spacing w:after="0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F11BA" w:rsidRPr="00BF11BA">
        <w:rPr>
          <w:rFonts w:ascii="Times New Roman" w:hAnsi="Times New Roman" w:cs="Times New Roman"/>
          <w:sz w:val="28"/>
          <w:szCs w:val="28"/>
        </w:rPr>
        <w:t>Вишнівської сільської ради</w:t>
      </w:r>
    </w:p>
    <w:p w14:paraId="3D286E09" w14:textId="3043102D" w:rsidR="00BF11BA" w:rsidRPr="00BF11BA" w:rsidRDefault="00500B09" w:rsidP="00BF11BA">
      <w:pPr>
        <w:spacing w:after="0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EE0000"/>
          <w:sz w:val="28"/>
          <w:szCs w:val="28"/>
        </w:rPr>
        <w:t xml:space="preserve">     </w:t>
      </w:r>
      <w:r w:rsidR="00AA30E8" w:rsidRPr="00AA30E8">
        <w:rPr>
          <w:rFonts w:ascii="Times New Roman" w:hAnsi="Times New Roman" w:cs="Times New Roman"/>
          <w:sz w:val="28"/>
          <w:szCs w:val="28"/>
        </w:rPr>
        <w:t>05.12.</w:t>
      </w:r>
      <w:r w:rsidR="00BF11BA" w:rsidRPr="00AA30E8">
        <w:rPr>
          <w:rFonts w:ascii="Times New Roman" w:hAnsi="Times New Roman" w:cs="Times New Roman"/>
          <w:sz w:val="28"/>
          <w:szCs w:val="28"/>
        </w:rPr>
        <w:t>2025 року №</w:t>
      </w:r>
      <w:r w:rsidR="00B04909" w:rsidRPr="00AA30E8">
        <w:rPr>
          <w:rFonts w:ascii="Times New Roman" w:hAnsi="Times New Roman" w:cs="Times New Roman"/>
          <w:sz w:val="28"/>
          <w:szCs w:val="28"/>
        </w:rPr>
        <w:t>69/</w:t>
      </w:r>
      <w:r w:rsidR="00AA30E8" w:rsidRPr="00AA30E8">
        <w:rPr>
          <w:rFonts w:ascii="Times New Roman" w:hAnsi="Times New Roman" w:cs="Times New Roman"/>
          <w:sz w:val="28"/>
          <w:szCs w:val="28"/>
        </w:rPr>
        <w:t>13</w:t>
      </w:r>
      <w:r w:rsidR="00BF11BA" w:rsidRPr="00AA30E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12274F" w14:textId="77777777" w:rsidR="00BF11BA" w:rsidRPr="000E682F" w:rsidRDefault="00BF11BA" w:rsidP="00BF11BA">
      <w:pPr>
        <w:jc w:val="right"/>
      </w:pPr>
    </w:p>
    <w:p w14:paraId="7A7AEBF2" w14:textId="77777777" w:rsidR="00BF11BA" w:rsidRPr="000E682F" w:rsidRDefault="00BF11BA" w:rsidP="00BF11BA">
      <w:pPr>
        <w:jc w:val="center"/>
        <w:rPr>
          <w:sz w:val="28"/>
          <w:szCs w:val="28"/>
        </w:rPr>
      </w:pPr>
    </w:p>
    <w:p w14:paraId="7D5EEC4B" w14:textId="77777777" w:rsidR="00BF11BA" w:rsidRPr="000E682F" w:rsidRDefault="00BF11BA" w:rsidP="00500B09">
      <w:pPr>
        <w:rPr>
          <w:b/>
          <w:sz w:val="28"/>
          <w:szCs w:val="28"/>
        </w:rPr>
      </w:pPr>
    </w:p>
    <w:p w14:paraId="3D9BE777" w14:textId="77777777" w:rsidR="00BF11BA" w:rsidRPr="000E682F" w:rsidRDefault="00BF11BA" w:rsidP="00BF11BA">
      <w:pPr>
        <w:jc w:val="center"/>
        <w:rPr>
          <w:b/>
          <w:sz w:val="28"/>
          <w:szCs w:val="28"/>
        </w:rPr>
      </w:pPr>
    </w:p>
    <w:p w14:paraId="210BA191" w14:textId="77777777" w:rsidR="00BF11BA" w:rsidRDefault="00BF11BA" w:rsidP="00BF11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BB747D" w14:textId="77777777" w:rsidR="00B04909" w:rsidRDefault="00B04909" w:rsidP="00BF11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793023" w14:textId="77777777" w:rsidR="00B04909" w:rsidRDefault="00B04909" w:rsidP="00BF11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61C1A2" w14:textId="77777777" w:rsidR="00B04909" w:rsidRPr="00500B09" w:rsidRDefault="00B04909" w:rsidP="00BF11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41E947" w14:textId="77777777" w:rsidR="00BF11BA" w:rsidRPr="00500B09" w:rsidRDefault="00BF11BA" w:rsidP="00500B09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00B09">
        <w:rPr>
          <w:rFonts w:ascii="Times New Roman" w:hAnsi="Times New Roman" w:cs="Times New Roman"/>
          <w:b/>
          <w:sz w:val="36"/>
          <w:szCs w:val="36"/>
        </w:rPr>
        <w:t>ПРОГРАМА</w:t>
      </w:r>
    </w:p>
    <w:p w14:paraId="462B7B0D" w14:textId="1D71888E" w:rsidR="00500B09" w:rsidRPr="00500B09" w:rsidRDefault="00500B09" w:rsidP="00500B09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hAnsi="Times New Roman"/>
          <w:b/>
          <w:bCs/>
          <w:sz w:val="36"/>
          <w:szCs w:val="36"/>
        </w:rPr>
      </w:pPr>
      <w:r w:rsidRPr="00500B09">
        <w:rPr>
          <w:rFonts w:ascii="Times New Roman" w:hAnsi="Times New Roman"/>
          <w:b/>
          <w:bCs/>
          <w:sz w:val="36"/>
          <w:szCs w:val="36"/>
        </w:rPr>
        <w:t>«Підвищення</w:t>
      </w:r>
    </w:p>
    <w:p w14:paraId="7B610AD7" w14:textId="280775DD" w:rsidR="00500B09" w:rsidRDefault="00500B09" w:rsidP="00500B09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bdr w:val="none" w:sz="0" w:space="0" w:color="auto" w:frame="1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bdr w:val="none" w:sz="0" w:space="0" w:color="auto" w:frame="1"/>
          <w:lang w:eastAsia="uk-UA"/>
          <w14:ligatures w14:val="none"/>
        </w:rPr>
        <w:t>е</w:t>
      </w:r>
      <w:r w:rsidRPr="00500B0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bdr w:val="none" w:sz="0" w:space="0" w:color="auto" w:frame="1"/>
          <w:lang w:eastAsia="uk-UA"/>
          <w14:ligatures w14:val="none"/>
        </w:rPr>
        <w:t>нергоефективності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bdr w:val="none" w:sz="0" w:space="0" w:color="auto" w:frame="1"/>
          <w:lang w:eastAsia="uk-UA"/>
          <w14:ligatures w14:val="none"/>
        </w:rPr>
        <w:t xml:space="preserve"> та енергозбереження</w:t>
      </w:r>
      <w:r w:rsidRPr="00500B0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bdr w:val="none" w:sz="0" w:space="0" w:color="auto" w:frame="1"/>
          <w:lang w:eastAsia="uk-UA"/>
          <w14:ligatures w14:val="none"/>
        </w:rPr>
        <w:t> на території Вишнівської</w:t>
      </w:r>
      <w:r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500B0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bdr w:val="none" w:sz="0" w:space="0" w:color="auto" w:frame="1"/>
          <w:lang w:eastAsia="uk-UA"/>
          <w14:ligatures w14:val="none"/>
        </w:rPr>
        <w:t xml:space="preserve">сільської територіальної громади </w:t>
      </w:r>
    </w:p>
    <w:p w14:paraId="165030EC" w14:textId="1DE1D2CF" w:rsidR="00500B09" w:rsidRPr="00500B09" w:rsidRDefault="00500B09" w:rsidP="00500B09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hAnsi="Times New Roman"/>
          <w:b/>
          <w:bCs/>
          <w:sz w:val="36"/>
          <w:szCs w:val="36"/>
        </w:rPr>
      </w:pPr>
      <w:r w:rsidRPr="00500B0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bdr w:val="none" w:sz="0" w:space="0" w:color="auto" w:frame="1"/>
          <w:lang w:eastAsia="uk-UA"/>
          <w14:ligatures w14:val="none"/>
        </w:rPr>
        <w:t>на 2026-2028 роки</w:t>
      </w:r>
      <w:r w:rsidRPr="00500B09">
        <w:rPr>
          <w:rFonts w:ascii="Times New Roman" w:hAnsi="Times New Roman"/>
          <w:b/>
          <w:bCs/>
          <w:sz w:val="36"/>
          <w:szCs w:val="36"/>
        </w:rPr>
        <w:t>»</w:t>
      </w:r>
    </w:p>
    <w:p w14:paraId="4A98C373" w14:textId="77777777" w:rsidR="00BF11BA" w:rsidRPr="00500B09" w:rsidRDefault="00BF11BA" w:rsidP="00500B09">
      <w:pPr>
        <w:spacing w:after="0" w:line="276" w:lineRule="auto"/>
        <w:jc w:val="center"/>
        <w:rPr>
          <w:sz w:val="36"/>
          <w:szCs w:val="36"/>
        </w:rPr>
      </w:pPr>
    </w:p>
    <w:p w14:paraId="618EEB31" w14:textId="77777777" w:rsidR="00BF11BA" w:rsidRPr="000E682F" w:rsidRDefault="00BF11BA" w:rsidP="00BF11BA">
      <w:pPr>
        <w:jc w:val="center"/>
        <w:rPr>
          <w:sz w:val="28"/>
          <w:szCs w:val="28"/>
        </w:rPr>
      </w:pPr>
    </w:p>
    <w:p w14:paraId="42E19D87" w14:textId="77777777" w:rsidR="00BF11BA" w:rsidRPr="000E682F" w:rsidRDefault="00BF11BA" w:rsidP="00BF11BA">
      <w:pPr>
        <w:jc w:val="center"/>
        <w:rPr>
          <w:sz w:val="28"/>
          <w:szCs w:val="28"/>
        </w:rPr>
      </w:pPr>
    </w:p>
    <w:p w14:paraId="64651F01" w14:textId="77777777" w:rsidR="00BF11BA" w:rsidRPr="000E682F" w:rsidRDefault="00BF11BA" w:rsidP="00BF11BA">
      <w:pPr>
        <w:jc w:val="center"/>
        <w:rPr>
          <w:sz w:val="28"/>
          <w:szCs w:val="28"/>
        </w:rPr>
      </w:pPr>
    </w:p>
    <w:p w14:paraId="75081B10" w14:textId="77777777" w:rsidR="00BF11BA" w:rsidRDefault="00BF11BA" w:rsidP="00BF11BA">
      <w:pPr>
        <w:rPr>
          <w:b/>
          <w:sz w:val="28"/>
          <w:szCs w:val="28"/>
        </w:rPr>
      </w:pPr>
    </w:p>
    <w:p w14:paraId="4B7D1CD0" w14:textId="77777777" w:rsidR="00500B09" w:rsidRDefault="00500B09" w:rsidP="00BF11BA">
      <w:pPr>
        <w:rPr>
          <w:b/>
          <w:sz w:val="28"/>
          <w:szCs w:val="28"/>
        </w:rPr>
      </w:pPr>
    </w:p>
    <w:p w14:paraId="0BBBD734" w14:textId="77777777" w:rsidR="00500B09" w:rsidRDefault="00500B09" w:rsidP="00BF11BA">
      <w:pPr>
        <w:rPr>
          <w:b/>
          <w:sz w:val="28"/>
          <w:szCs w:val="28"/>
        </w:rPr>
      </w:pPr>
    </w:p>
    <w:p w14:paraId="49521E80" w14:textId="77777777" w:rsidR="00500B09" w:rsidRDefault="00500B09" w:rsidP="00BF11BA">
      <w:pPr>
        <w:rPr>
          <w:b/>
          <w:sz w:val="28"/>
          <w:szCs w:val="28"/>
        </w:rPr>
      </w:pPr>
    </w:p>
    <w:p w14:paraId="4CC297CD" w14:textId="77777777" w:rsidR="00500B09" w:rsidRDefault="00500B09" w:rsidP="00BF11BA">
      <w:pPr>
        <w:rPr>
          <w:b/>
          <w:sz w:val="28"/>
          <w:szCs w:val="28"/>
        </w:rPr>
      </w:pPr>
    </w:p>
    <w:p w14:paraId="07DF731E" w14:textId="77777777" w:rsidR="00500B09" w:rsidRDefault="00500B09" w:rsidP="00BF11BA">
      <w:pPr>
        <w:rPr>
          <w:b/>
          <w:sz w:val="28"/>
          <w:szCs w:val="28"/>
        </w:rPr>
      </w:pPr>
    </w:p>
    <w:p w14:paraId="73A84C51" w14:textId="77777777" w:rsidR="00500B09" w:rsidRDefault="00500B09" w:rsidP="00BF11BA">
      <w:pPr>
        <w:rPr>
          <w:b/>
          <w:sz w:val="28"/>
          <w:szCs w:val="28"/>
        </w:rPr>
      </w:pPr>
    </w:p>
    <w:p w14:paraId="4E29A571" w14:textId="77777777" w:rsidR="00500B09" w:rsidRPr="000E682F" w:rsidRDefault="00500B09" w:rsidP="00BF11BA">
      <w:pPr>
        <w:rPr>
          <w:b/>
          <w:sz w:val="28"/>
          <w:szCs w:val="28"/>
        </w:rPr>
      </w:pPr>
    </w:p>
    <w:p w14:paraId="2DDF6849" w14:textId="77777777" w:rsidR="00500B09" w:rsidRPr="00500B09" w:rsidRDefault="00BF11BA" w:rsidP="00500B09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00B09">
        <w:rPr>
          <w:rFonts w:ascii="Times New Roman" w:hAnsi="Times New Roman" w:cs="Times New Roman"/>
          <w:bCs/>
          <w:sz w:val="28"/>
          <w:szCs w:val="28"/>
        </w:rPr>
        <w:t xml:space="preserve">с.Вишнів </w:t>
      </w:r>
    </w:p>
    <w:p w14:paraId="503BE73A" w14:textId="13D6AE0A" w:rsidR="00BF11BA" w:rsidRDefault="00BF11BA" w:rsidP="00500B09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00B09">
        <w:rPr>
          <w:rFonts w:ascii="Times New Roman" w:hAnsi="Times New Roman" w:cs="Times New Roman"/>
          <w:bCs/>
          <w:sz w:val="28"/>
          <w:szCs w:val="28"/>
        </w:rPr>
        <w:t>2025</w:t>
      </w:r>
    </w:p>
    <w:p w14:paraId="3800ABF5" w14:textId="77777777" w:rsidR="00D02C95" w:rsidRDefault="00D02C95" w:rsidP="00500B09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0D59FD9" w14:textId="77777777" w:rsidR="00D02C95" w:rsidRDefault="00D02C95" w:rsidP="00500B09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A80DDCF" w14:textId="77777777" w:rsidR="00D02C95" w:rsidRPr="00500B09" w:rsidRDefault="00D02C95" w:rsidP="00500B09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42C1A37" w14:textId="25816542" w:rsidR="00500B09" w:rsidRPr="00E761E0" w:rsidRDefault="00500B09" w:rsidP="00E761E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val="ru-RU"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val="en-US" w:eastAsia="uk-UA"/>
          <w14:ligatures w14:val="none"/>
        </w:rPr>
        <w:t>I</w:t>
      </w:r>
      <w:r w:rsidRPr="000333F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val="ru-RU" w:eastAsia="uk-UA"/>
          <w14:ligatures w14:val="none"/>
        </w:rPr>
        <w:t>.</w:t>
      </w:r>
      <w:r w:rsidRPr="005C405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ПАСПОРТ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 </w:t>
      </w:r>
      <w:r w:rsidR="00F0701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ПРОГРАМИ</w:t>
      </w:r>
      <w:r w:rsidR="00C47FA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val="ru-RU" w:eastAsia="uk-UA"/>
          <w14:ligatures w14:val="none"/>
        </w:rPr>
        <w:t xml:space="preserve"> </w:t>
      </w:r>
    </w:p>
    <w:p w14:paraId="5AF6B86C" w14:textId="77777777" w:rsidR="00500B09" w:rsidRPr="009C4A0D" w:rsidRDefault="00500B09" w:rsidP="00500B0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</w:p>
    <w:tbl>
      <w:tblPr>
        <w:tblStyle w:val="ae"/>
        <w:tblW w:w="0" w:type="auto"/>
        <w:tblInd w:w="-714" w:type="dxa"/>
        <w:tblLook w:val="04A0" w:firstRow="1" w:lastRow="0" w:firstColumn="1" w:lastColumn="0" w:noHBand="0" w:noVBand="1"/>
      </w:tblPr>
      <w:tblGrid>
        <w:gridCol w:w="566"/>
        <w:gridCol w:w="4679"/>
        <w:gridCol w:w="5098"/>
      </w:tblGrid>
      <w:tr w:rsidR="00500B09" w14:paraId="0665E8DD" w14:textId="77777777" w:rsidTr="00E761E0">
        <w:tc>
          <w:tcPr>
            <w:tcW w:w="566" w:type="dxa"/>
          </w:tcPr>
          <w:p w14:paraId="460DFE98" w14:textId="77777777" w:rsidR="00500B09" w:rsidRPr="00613A69" w:rsidRDefault="00500B09" w:rsidP="000D02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</w:pPr>
            <w:r w:rsidRPr="00613A6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1.</w:t>
            </w:r>
          </w:p>
        </w:tc>
        <w:tc>
          <w:tcPr>
            <w:tcW w:w="4679" w:type="dxa"/>
          </w:tcPr>
          <w:p w14:paraId="21ECF49F" w14:textId="77777777" w:rsidR="00500B09" w:rsidRPr="00613A69" w:rsidRDefault="00500B09" w:rsidP="000D024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</w:pPr>
            <w:r w:rsidRPr="00613A6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Ініціатор розроблення Програми</w:t>
            </w:r>
          </w:p>
        </w:tc>
        <w:tc>
          <w:tcPr>
            <w:tcW w:w="5098" w:type="dxa"/>
          </w:tcPr>
          <w:p w14:paraId="1A7144B7" w14:textId="77777777" w:rsidR="00500B09" w:rsidRPr="00613A69" w:rsidRDefault="00500B09" w:rsidP="000D024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</w:pPr>
            <w:r w:rsidRPr="00613A6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Вишнівська сільська рада</w:t>
            </w:r>
          </w:p>
        </w:tc>
      </w:tr>
      <w:tr w:rsidR="00500B09" w14:paraId="359DA4FE" w14:textId="77777777" w:rsidTr="00E761E0">
        <w:tc>
          <w:tcPr>
            <w:tcW w:w="566" w:type="dxa"/>
          </w:tcPr>
          <w:p w14:paraId="3E4205B8" w14:textId="77777777" w:rsidR="00500B09" w:rsidRPr="00613A69" w:rsidRDefault="00500B09" w:rsidP="000D02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3</w:t>
            </w:r>
            <w:r w:rsidRPr="00613A6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.</w:t>
            </w:r>
          </w:p>
        </w:tc>
        <w:tc>
          <w:tcPr>
            <w:tcW w:w="4679" w:type="dxa"/>
          </w:tcPr>
          <w:p w14:paraId="05E23658" w14:textId="77777777" w:rsidR="00500B09" w:rsidRPr="00613A69" w:rsidRDefault="00500B09" w:rsidP="000D024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</w:pPr>
            <w:r w:rsidRPr="00613A6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Розробник програми</w:t>
            </w:r>
          </w:p>
        </w:tc>
        <w:tc>
          <w:tcPr>
            <w:tcW w:w="5098" w:type="dxa"/>
          </w:tcPr>
          <w:p w14:paraId="524B80EB" w14:textId="77777777" w:rsidR="00500B09" w:rsidRPr="00613A69" w:rsidRDefault="00500B09" w:rsidP="000D024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Відділ з питань юридичного забезпечення ради, діловодства та проектно-інвестиційної діяльності</w:t>
            </w:r>
          </w:p>
        </w:tc>
      </w:tr>
      <w:tr w:rsidR="00500B09" w14:paraId="374E7530" w14:textId="77777777" w:rsidTr="00E761E0">
        <w:tc>
          <w:tcPr>
            <w:tcW w:w="566" w:type="dxa"/>
          </w:tcPr>
          <w:p w14:paraId="7BCF7425" w14:textId="77777777" w:rsidR="00500B09" w:rsidRPr="00613A69" w:rsidRDefault="00500B09" w:rsidP="000D02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4</w:t>
            </w:r>
            <w:r w:rsidRPr="00613A6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.</w:t>
            </w:r>
          </w:p>
        </w:tc>
        <w:tc>
          <w:tcPr>
            <w:tcW w:w="4679" w:type="dxa"/>
          </w:tcPr>
          <w:p w14:paraId="60A7A168" w14:textId="77777777" w:rsidR="00500B09" w:rsidRPr="00613A69" w:rsidRDefault="00500B09" w:rsidP="000D024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</w:pPr>
            <w:r w:rsidRPr="00613A6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Відповідальн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ий</w:t>
            </w:r>
            <w:r w:rsidRPr="00613A6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 xml:space="preserve"> виконав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ець</w:t>
            </w:r>
            <w:r w:rsidRPr="00613A6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 xml:space="preserve"> Програми</w:t>
            </w:r>
          </w:p>
        </w:tc>
        <w:tc>
          <w:tcPr>
            <w:tcW w:w="5098" w:type="dxa"/>
          </w:tcPr>
          <w:p w14:paraId="19E7F743" w14:textId="77777777" w:rsidR="00500B09" w:rsidRDefault="00500B09" w:rsidP="000D024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Відділ з питань юридичного забезпечення ради, діловодства та проектно-інвестиційної діяльності</w:t>
            </w:r>
          </w:p>
          <w:p w14:paraId="454F11A7" w14:textId="77777777" w:rsidR="00E761E0" w:rsidRDefault="00E761E0" w:rsidP="000D024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</w:pPr>
          </w:p>
          <w:p w14:paraId="73058F11" w14:textId="2E27BB74" w:rsidR="00500B09" w:rsidRDefault="00500B09" w:rsidP="000D0241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Відділ містобудування, архітектури, житлово-комунального господарства та цивільного захисту</w:t>
            </w:r>
          </w:p>
        </w:tc>
      </w:tr>
      <w:tr w:rsidR="00500B09" w14:paraId="0F2439E9" w14:textId="77777777" w:rsidTr="00E761E0">
        <w:tc>
          <w:tcPr>
            <w:tcW w:w="566" w:type="dxa"/>
          </w:tcPr>
          <w:p w14:paraId="57F28F92" w14:textId="77777777" w:rsidR="00500B09" w:rsidRPr="00613A69" w:rsidRDefault="00500B09" w:rsidP="000D02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5.</w:t>
            </w:r>
          </w:p>
        </w:tc>
        <w:tc>
          <w:tcPr>
            <w:tcW w:w="4679" w:type="dxa"/>
          </w:tcPr>
          <w:p w14:paraId="0F7ACBC7" w14:textId="77777777" w:rsidR="00500B09" w:rsidRPr="00613A69" w:rsidRDefault="00500B09" w:rsidP="000D024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Виконавці програми</w:t>
            </w:r>
          </w:p>
        </w:tc>
        <w:tc>
          <w:tcPr>
            <w:tcW w:w="5098" w:type="dxa"/>
          </w:tcPr>
          <w:p w14:paraId="4D5E64EF" w14:textId="3EE6DE1B" w:rsidR="000333FE" w:rsidRDefault="000333FE" w:rsidP="000333F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Відділ з питань юридичного забезпечення ради, діловодства та проектно-інвестиційної діяльності;</w:t>
            </w:r>
          </w:p>
          <w:p w14:paraId="34C507E5" w14:textId="77777777" w:rsidR="00E761E0" w:rsidRDefault="00E761E0" w:rsidP="000333F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</w:pPr>
          </w:p>
          <w:p w14:paraId="1305CBE8" w14:textId="77777777" w:rsidR="00E761E0" w:rsidRDefault="000333FE" w:rsidP="000333F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 xml:space="preserve">відділ містобудування, архітектури, житлово-комунального господарства та цивільного захисту; </w:t>
            </w:r>
          </w:p>
          <w:p w14:paraId="1A7B768E" w14:textId="77777777" w:rsidR="00500B09" w:rsidRDefault="000333FE" w:rsidP="000333F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фінансовий відділ</w:t>
            </w:r>
          </w:p>
          <w:p w14:paraId="74E84ECE" w14:textId="4AE6577D" w:rsidR="00E761E0" w:rsidRDefault="00E761E0" w:rsidP="000333F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відділ бухгалтерського обліку та звітності</w:t>
            </w:r>
          </w:p>
        </w:tc>
      </w:tr>
      <w:tr w:rsidR="00500B09" w14:paraId="53571096" w14:textId="77777777" w:rsidTr="00E761E0">
        <w:tc>
          <w:tcPr>
            <w:tcW w:w="566" w:type="dxa"/>
          </w:tcPr>
          <w:p w14:paraId="7BCE69E5" w14:textId="77777777" w:rsidR="00500B09" w:rsidRPr="00BA216D" w:rsidRDefault="00500B09" w:rsidP="000D02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6</w:t>
            </w:r>
            <w:r w:rsidRPr="00BA216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.</w:t>
            </w:r>
          </w:p>
        </w:tc>
        <w:tc>
          <w:tcPr>
            <w:tcW w:w="4679" w:type="dxa"/>
          </w:tcPr>
          <w:p w14:paraId="38C1769F" w14:textId="77777777" w:rsidR="00500B09" w:rsidRPr="00BA216D" w:rsidRDefault="00500B09" w:rsidP="000D024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</w:pPr>
            <w:r w:rsidRPr="00BA216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Термін реалізації Програми</w:t>
            </w:r>
          </w:p>
        </w:tc>
        <w:tc>
          <w:tcPr>
            <w:tcW w:w="5098" w:type="dxa"/>
          </w:tcPr>
          <w:p w14:paraId="70F0721F" w14:textId="77777777" w:rsidR="00500B09" w:rsidRPr="00BA216D" w:rsidRDefault="00500B09" w:rsidP="000D024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</w:pPr>
            <w:r w:rsidRPr="00BA216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2026-2028 роки</w:t>
            </w:r>
          </w:p>
        </w:tc>
      </w:tr>
      <w:tr w:rsidR="00500B09" w14:paraId="0C558F43" w14:textId="77777777" w:rsidTr="00E761E0">
        <w:tc>
          <w:tcPr>
            <w:tcW w:w="566" w:type="dxa"/>
          </w:tcPr>
          <w:p w14:paraId="79724481" w14:textId="699811E1" w:rsidR="00500B09" w:rsidRPr="00BA216D" w:rsidRDefault="00E761E0" w:rsidP="000D02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7</w:t>
            </w:r>
            <w:r w:rsidR="00500B09" w:rsidRPr="00BA216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.</w:t>
            </w:r>
          </w:p>
        </w:tc>
        <w:tc>
          <w:tcPr>
            <w:tcW w:w="4679" w:type="dxa"/>
          </w:tcPr>
          <w:p w14:paraId="2FBB0313" w14:textId="77777777" w:rsidR="00500B09" w:rsidRDefault="00500B09" w:rsidP="000D024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</w:pPr>
            <w:r w:rsidRPr="00BA216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Загальний обсяг фінансових ресурсів, необхідних для реалізації Програми, всього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, зокрема:</w:t>
            </w:r>
          </w:p>
          <w:p w14:paraId="3471AD45" w14:textId="77777777" w:rsidR="00500B09" w:rsidRDefault="00500B09" w:rsidP="000D0241">
            <w:pPr>
              <w:pStyle w:val="a9"/>
              <w:numPr>
                <w:ilvl w:val="0"/>
                <w:numId w:val="1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коштів бюджету Вишнівської територіальної громади;</w:t>
            </w:r>
          </w:p>
          <w:p w14:paraId="081100D8" w14:textId="77777777" w:rsidR="00500B09" w:rsidRPr="009C4A0D" w:rsidRDefault="00500B09" w:rsidP="000D0241">
            <w:pPr>
              <w:pStyle w:val="a9"/>
              <w:numPr>
                <w:ilvl w:val="0"/>
                <w:numId w:val="1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інші джерела.</w:t>
            </w:r>
          </w:p>
        </w:tc>
        <w:tc>
          <w:tcPr>
            <w:tcW w:w="5098" w:type="dxa"/>
          </w:tcPr>
          <w:p w14:paraId="63D7D19A" w14:textId="77777777" w:rsidR="00500B09" w:rsidRDefault="00500B09" w:rsidP="000D024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</w:pPr>
          </w:p>
          <w:p w14:paraId="0F5A0A9B" w14:textId="78EE29DF" w:rsidR="002A5FA7" w:rsidRPr="00BA216D" w:rsidRDefault="002A5FA7" w:rsidP="000D024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2,0 млн. грн.</w:t>
            </w:r>
          </w:p>
        </w:tc>
      </w:tr>
    </w:tbl>
    <w:p w14:paraId="50D8BDC6" w14:textId="77777777" w:rsidR="00500B09" w:rsidRDefault="00500B09" w:rsidP="00500B09">
      <w:pPr>
        <w:rPr>
          <w:bCs/>
          <w:sz w:val="28"/>
          <w:szCs w:val="28"/>
        </w:rPr>
      </w:pPr>
    </w:p>
    <w:p w14:paraId="6DE4AAEC" w14:textId="77777777" w:rsidR="00500B09" w:rsidRDefault="00500B09" w:rsidP="00500B09">
      <w:pPr>
        <w:rPr>
          <w:bCs/>
          <w:sz w:val="28"/>
          <w:szCs w:val="28"/>
        </w:rPr>
      </w:pPr>
    </w:p>
    <w:p w14:paraId="1715491C" w14:textId="77777777" w:rsidR="00500B09" w:rsidRDefault="00500B09" w:rsidP="00500B09">
      <w:pPr>
        <w:rPr>
          <w:bCs/>
          <w:sz w:val="28"/>
          <w:szCs w:val="28"/>
        </w:rPr>
      </w:pPr>
    </w:p>
    <w:p w14:paraId="42E49151" w14:textId="77777777" w:rsidR="00500B09" w:rsidRDefault="00500B09" w:rsidP="00500B09">
      <w:pPr>
        <w:rPr>
          <w:bCs/>
          <w:sz w:val="28"/>
          <w:szCs w:val="28"/>
        </w:rPr>
      </w:pPr>
    </w:p>
    <w:p w14:paraId="37F58E0C" w14:textId="77777777" w:rsidR="009220A6" w:rsidRDefault="009220A6" w:rsidP="00500B09">
      <w:pPr>
        <w:rPr>
          <w:bCs/>
          <w:sz w:val="28"/>
          <w:szCs w:val="28"/>
        </w:rPr>
      </w:pPr>
    </w:p>
    <w:p w14:paraId="453A9E64" w14:textId="77777777" w:rsidR="009220A6" w:rsidRDefault="009220A6" w:rsidP="00500B09">
      <w:pPr>
        <w:rPr>
          <w:bCs/>
          <w:sz w:val="28"/>
          <w:szCs w:val="28"/>
        </w:rPr>
      </w:pPr>
    </w:p>
    <w:p w14:paraId="1BF5F465" w14:textId="77777777" w:rsidR="009220A6" w:rsidRDefault="009220A6" w:rsidP="00500B09">
      <w:pPr>
        <w:rPr>
          <w:bCs/>
          <w:sz w:val="28"/>
          <w:szCs w:val="28"/>
        </w:rPr>
      </w:pPr>
    </w:p>
    <w:p w14:paraId="2EEEEA5C" w14:textId="77777777" w:rsidR="009220A6" w:rsidRDefault="009220A6" w:rsidP="00500B09">
      <w:pPr>
        <w:rPr>
          <w:bCs/>
          <w:sz w:val="28"/>
          <w:szCs w:val="28"/>
        </w:rPr>
      </w:pPr>
    </w:p>
    <w:p w14:paraId="366B39C2" w14:textId="77777777" w:rsidR="009220A6" w:rsidRDefault="009220A6" w:rsidP="00500B09">
      <w:pPr>
        <w:rPr>
          <w:bCs/>
          <w:sz w:val="28"/>
          <w:szCs w:val="28"/>
        </w:rPr>
      </w:pPr>
    </w:p>
    <w:p w14:paraId="1D60F730" w14:textId="77777777" w:rsidR="00500B09" w:rsidRDefault="00500B09" w:rsidP="00500B09">
      <w:pPr>
        <w:rPr>
          <w:bCs/>
          <w:sz w:val="28"/>
          <w:szCs w:val="28"/>
        </w:rPr>
      </w:pPr>
    </w:p>
    <w:p w14:paraId="39505DA2" w14:textId="77777777" w:rsidR="0076642B" w:rsidRPr="00121627" w:rsidRDefault="0076642B" w:rsidP="005C405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</w:p>
    <w:p w14:paraId="4368D63C" w14:textId="696FF122" w:rsidR="008A6442" w:rsidRPr="00E13396" w:rsidRDefault="008A6442" w:rsidP="009220A6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uk-UA"/>
          <w14:ligatures w14:val="none"/>
        </w:rPr>
      </w:pPr>
      <w:r w:rsidRPr="001F20B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1.</w:t>
      </w:r>
      <w:r w:rsidR="00E1339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r w:rsidR="009220A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Загальні положення</w:t>
      </w:r>
    </w:p>
    <w:p w14:paraId="27EF8DFF" w14:textId="77777777" w:rsidR="008A6442" w:rsidRPr="005C4058" w:rsidRDefault="008A6442" w:rsidP="005C4058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5C40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Одними з найбільш гострих проблем України на сучасному етапі її розвитку є проблеми стабільного енергозабезпечення та ефективного використання енергоресурсів, від вирішення яких значною мірою залежить рівень економічного і соціального розвитку громади.</w:t>
      </w:r>
    </w:p>
    <w:p w14:paraId="2C272D14" w14:textId="77777777" w:rsidR="008A6442" w:rsidRPr="005C4058" w:rsidRDefault="008A6442" w:rsidP="005C4058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5C40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На сьогоднішній день в Україні зростає вплив чинників, що спонукають до енергозбереження: постійне зростання цін на енергоносії, підвищення адміністративної та економічної відповідальності за перевитрати, нераціональне та неефективне використання паливно-енергетичних ресурсів тощо.</w:t>
      </w:r>
    </w:p>
    <w:p w14:paraId="75F93001" w14:textId="77777777" w:rsidR="008A6442" w:rsidRPr="005C4058" w:rsidRDefault="008A6442" w:rsidP="005C4058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5C40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Проблема незбалансованого внутрішнього споживання паливно-енергетичних ресурсів має гостро негативні економічні й соціальні наслідки, обмежуючи потенціал підвищення якості життя українських громадян.</w:t>
      </w:r>
    </w:p>
    <w:p w14:paraId="73B38B19" w14:textId="77777777" w:rsidR="008A6442" w:rsidRPr="005C4058" w:rsidRDefault="008A6442" w:rsidP="005C4058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5C40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Енергозбереження на сучасному етапі – це не просто дбайливе витрачання енергії і палива, це політика, яка бере за основу науковий погляд на процеси виробництва, розподілу та використання енергії, праці, основних фондів, сировини та матеріалів.</w:t>
      </w:r>
    </w:p>
    <w:p w14:paraId="49EC3E49" w14:textId="77777777" w:rsidR="008A6442" w:rsidRPr="005C4058" w:rsidRDefault="008A6442" w:rsidP="005C4058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5C40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Світова тенденція проблем забезпечення в необхідному обсязі енергоносіями ставить пріоритетним завдання щодо зниження енергоспоживання в усіх сферах – промисловій, житлово-комунальній, бюджетній.</w:t>
      </w:r>
    </w:p>
    <w:p w14:paraId="071E4845" w14:textId="1553CEF4" w:rsidR="008A6442" w:rsidRPr="005C4058" w:rsidRDefault="008A6442" w:rsidP="005C4058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5C40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Постійне </w:t>
      </w:r>
      <w:r w:rsidR="007664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uk-UA"/>
          <w14:ligatures w14:val="none"/>
        </w:rPr>
        <w:t>з</w:t>
      </w:r>
      <w:r w:rsidRPr="005C40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дорожчання паливно-енергетичних ресурсів, відсутність альтернативних джерел енергопостачання вимагає особливої уваги до питань енергозбереження та енергоефективності.</w:t>
      </w:r>
    </w:p>
    <w:p w14:paraId="2FC73910" w14:textId="0B067F7D" w:rsidR="008A6442" w:rsidRPr="005C4058" w:rsidRDefault="008A6442" w:rsidP="005C4058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5C40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Програма підвищення енергоефективності на території </w:t>
      </w:r>
      <w:r w:rsidR="005401F5" w:rsidRPr="005401F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Вишн</w:t>
      </w:r>
      <w:r w:rsidR="005401F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івської сільської територіальної громади</w:t>
      </w:r>
      <w:r w:rsidRPr="005C40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на 2026-2028 роки (далі - Програма) розроблена відділом </w:t>
      </w:r>
      <w:r w:rsidR="005401F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з питань юридичного забезпечення ради, діловодства та проектно-інвестиційної діяльності Вишнівської сільської ради</w:t>
      </w:r>
      <w:r w:rsidRPr="005C40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відповідно до вимог Законів України «Про місцеве самоврядування в Україні», «Про охорону навколишнього природного середовища», «Про енергетичну ефективність», </w:t>
      </w:r>
      <w:r w:rsidR="005401F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«</w:t>
      </w:r>
      <w:r w:rsidRPr="005C40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Про альтернативні види палива», «Про альтернативні джерела енергії», «Про енергетичну ефективність будівель», Енергетичної стратегії України на період до 2050 року, затвердженої розпорядженням КМУ від 21 квітня 2023 року № 373-р. та інших нормативно-правових актів у сфері енергоефективності та енергозбереження.</w:t>
      </w:r>
    </w:p>
    <w:p w14:paraId="08E4E4EC" w14:textId="77777777" w:rsidR="008A6442" w:rsidRPr="001F20BE" w:rsidRDefault="008A6442" w:rsidP="00882855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  <w:r w:rsidRPr="001F20B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2. Мета Програми</w:t>
      </w:r>
    </w:p>
    <w:p w14:paraId="502ED77F" w14:textId="4FBE2C2E" w:rsidR="008A6442" w:rsidRPr="005C4058" w:rsidRDefault="00E058A1" w:rsidP="005C4058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2.1.</w:t>
      </w:r>
      <w:r w:rsidR="008A6442" w:rsidRPr="005C40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Програма розроблена з метою реалізації державної політики України в галузі енергозбереження та раціонального використання енергетичних ресурсів. Основна мета Програми: скорочення споживання енергоресурсів населенням, об’єктами бюджетної та комунальної сфери, зменшення витрат на паливно</w:t>
      </w:r>
      <w:r w:rsidR="005401F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-</w:t>
      </w:r>
      <w:r w:rsidR="008A6442" w:rsidRPr="005C40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енергетичні ресурси, підвищення рівня проінформован</w:t>
      </w:r>
      <w:r w:rsidR="00AA30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н</w:t>
      </w:r>
      <w:r w:rsidR="008A6442" w:rsidRPr="005C40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ості населення щодо енергозбереження, стимулювання запровадження систем</w:t>
      </w:r>
      <w:r w:rsidR="005401F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и</w:t>
      </w:r>
      <w:r w:rsidR="008A6442" w:rsidRPr="005C40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енергетичного </w:t>
      </w:r>
      <w:r w:rsidR="008A6442" w:rsidRPr="005C40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lastRenderedPageBreak/>
        <w:t>менеджменту (СЕМ) та енергетичного аудиту, підвищення комфорту в будівлях за умов дотримання санітарно-гігієнічних норм. Забезпечення умов щодо виявлення, перш за все, внутрішніх (галузевих) джерел фінансування енергозберігаючих заходів та залучення інвестицій. Популяризація економічних, екологічних та соціальних переваг енергозбереження, підвищення управлінського та освітнього рівнів у цій сфері.</w:t>
      </w:r>
    </w:p>
    <w:p w14:paraId="300E11F5" w14:textId="77777777" w:rsidR="008A6442" w:rsidRPr="001F20BE" w:rsidRDefault="008A6442" w:rsidP="00882855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  <w:r w:rsidRPr="001F20B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3. Завдання та заходи щодо реалізації Програми</w:t>
      </w:r>
    </w:p>
    <w:p w14:paraId="26D3B048" w14:textId="0DD926CD" w:rsidR="008A6442" w:rsidRPr="005C4058" w:rsidRDefault="00882855" w:rsidP="005C4058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3.1.</w:t>
      </w:r>
      <w:r w:rsidR="008A6442" w:rsidRPr="005C40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До енергозберігаючих належать завдання та заходи, спрямовані на скорочення та раціональне енергоспоживання, зокрема:</w:t>
      </w:r>
    </w:p>
    <w:p w14:paraId="221E908D" w14:textId="2F4F3B97" w:rsidR="008A6442" w:rsidRPr="005401F5" w:rsidRDefault="008A6442" w:rsidP="005401F5">
      <w:pPr>
        <w:pStyle w:val="a9"/>
        <w:numPr>
          <w:ilvl w:val="0"/>
          <w:numId w:val="1"/>
        </w:num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5401F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програмне планування та моніторинг заходів з енергозбереження за допомогою впровадження системи енергетичного моніторингу, енергетичної паспортизації установ;</w:t>
      </w:r>
    </w:p>
    <w:p w14:paraId="099C3543" w14:textId="4BBBDDF5" w:rsidR="008A6442" w:rsidRPr="005401F5" w:rsidRDefault="008A6442" w:rsidP="005401F5">
      <w:pPr>
        <w:pStyle w:val="a9"/>
        <w:numPr>
          <w:ilvl w:val="0"/>
          <w:numId w:val="1"/>
        </w:num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5401F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здійснення енергетичного аудиту;</w:t>
      </w:r>
    </w:p>
    <w:p w14:paraId="48B3FC1E" w14:textId="6C0C0960" w:rsidR="008A6442" w:rsidRPr="005401F5" w:rsidRDefault="008A6442" w:rsidP="005401F5">
      <w:pPr>
        <w:pStyle w:val="a9"/>
        <w:numPr>
          <w:ilvl w:val="0"/>
          <w:numId w:val="1"/>
        </w:num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5401F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комплексні енергозберігаючі заходи (капітальний або поточний ремонт із заміною вікон, дверей, системи опалення, системи вентиляції, утеплення фасаду, заміни покрівлі; придбання вікон та дверей, автономних джерел живлення; улаштування вимощення навколо будівлі);</w:t>
      </w:r>
    </w:p>
    <w:p w14:paraId="3BDBEE41" w14:textId="08D526CD" w:rsidR="008A6442" w:rsidRPr="005401F5" w:rsidRDefault="008A6442" w:rsidP="005401F5">
      <w:pPr>
        <w:pStyle w:val="a9"/>
        <w:numPr>
          <w:ilvl w:val="0"/>
          <w:numId w:val="1"/>
        </w:num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5401F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встановлення та модернізація систем опалення будівель (в т.ч. заміна застарілих котлів на більш сучасні або на альтернативному паливі);</w:t>
      </w:r>
    </w:p>
    <w:p w14:paraId="3C4C3662" w14:textId="7B6663DC" w:rsidR="008A6442" w:rsidRPr="00A65865" w:rsidRDefault="008A6442" w:rsidP="00A65865">
      <w:pPr>
        <w:pStyle w:val="a9"/>
        <w:numPr>
          <w:ilvl w:val="0"/>
          <w:numId w:val="1"/>
        </w:num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A658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заміна ламп розжарювання на енергозберігаючі, заміна електропроводки;</w:t>
      </w:r>
    </w:p>
    <w:p w14:paraId="52CF250B" w14:textId="68FC2FF9" w:rsidR="008A6442" w:rsidRPr="00A65865" w:rsidRDefault="008A6442" w:rsidP="00A65865">
      <w:pPr>
        <w:pStyle w:val="a9"/>
        <w:numPr>
          <w:ilvl w:val="0"/>
          <w:numId w:val="1"/>
        </w:num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A658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встановлення (заміна) пристроїв регулювання споживання води, електроенергії;</w:t>
      </w:r>
    </w:p>
    <w:p w14:paraId="6FCCEFDC" w14:textId="4B555F7A" w:rsidR="008A6442" w:rsidRPr="00A65865" w:rsidRDefault="008A6442" w:rsidP="00A65865">
      <w:pPr>
        <w:pStyle w:val="a9"/>
        <w:numPr>
          <w:ilvl w:val="0"/>
          <w:numId w:val="1"/>
        </w:num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A658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відновлення вуличного освітлення, в т.ч. з застосуванням енергозберігаючих технологій;</w:t>
      </w:r>
    </w:p>
    <w:p w14:paraId="01FE61DA" w14:textId="77777777" w:rsidR="00A65865" w:rsidRDefault="008A6442" w:rsidP="005C4058">
      <w:pPr>
        <w:pStyle w:val="a9"/>
        <w:numPr>
          <w:ilvl w:val="0"/>
          <w:numId w:val="1"/>
        </w:num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A658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встановлення сонячних панелей (електростанцій) та установок зберігання електроенергії на об’єктах комунальної власності;</w:t>
      </w:r>
    </w:p>
    <w:p w14:paraId="2FA24265" w14:textId="5FD1783B" w:rsidR="008A6442" w:rsidRDefault="008A6442" w:rsidP="005C4058">
      <w:pPr>
        <w:pStyle w:val="a9"/>
        <w:numPr>
          <w:ilvl w:val="0"/>
          <w:numId w:val="1"/>
        </w:num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A658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популяризація економічних, екологічних та соціальних переваг енергозбереження, підвищення управлінського та освітнього рівнів у цій сфері.</w:t>
      </w:r>
    </w:p>
    <w:p w14:paraId="69C184F7" w14:textId="13C3EFA4" w:rsidR="005E70D2" w:rsidRPr="005E70D2" w:rsidRDefault="005E70D2" w:rsidP="00882855">
      <w:pPr>
        <w:shd w:val="clear" w:color="auto" w:fill="FFFFFF"/>
        <w:spacing w:after="225" w:line="240" w:lineRule="auto"/>
        <w:ind w:left="426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4</w:t>
      </w:r>
      <w:r w:rsidRPr="005E70D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. Очікувані результати</w:t>
      </w:r>
    </w:p>
    <w:p w14:paraId="4016DB76" w14:textId="39010CC8" w:rsidR="005E70D2" w:rsidRPr="00882855" w:rsidRDefault="00882855" w:rsidP="0088285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4.1.</w:t>
      </w:r>
      <w:r w:rsidR="005E70D2" w:rsidRPr="008828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Здійснення заходів Програми дозволить забезпечити:</w:t>
      </w:r>
    </w:p>
    <w:p w14:paraId="47EE0EA4" w14:textId="35FD3B2C" w:rsidR="005E70D2" w:rsidRPr="005E70D2" w:rsidRDefault="005E70D2" w:rsidP="005E70D2">
      <w:pPr>
        <w:pStyle w:val="a9"/>
        <w:numPr>
          <w:ilvl w:val="0"/>
          <w:numId w:val="1"/>
        </w:num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5E70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підвищення енергоефективності будівель бюджетних установ та раціональне використання енергетичних ресурсів на території Вишнівської сільської територіальної громади;</w:t>
      </w:r>
    </w:p>
    <w:p w14:paraId="12B47C14" w14:textId="2B4A618A" w:rsidR="005E70D2" w:rsidRPr="005E70D2" w:rsidRDefault="005E70D2" w:rsidP="005E70D2">
      <w:pPr>
        <w:pStyle w:val="a9"/>
        <w:numPr>
          <w:ilvl w:val="0"/>
          <w:numId w:val="1"/>
        </w:num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5E70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відносне скорочення бюджетних видатків на оплату паливно-енергетичних ресурсів, водопостачання та водовідведення;</w:t>
      </w:r>
    </w:p>
    <w:p w14:paraId="3108BE38" w14:textId="511E55ED" w:rsidR="005E70D2" w:rsidRPr="005E70D2" w:rsidRDefault="005E70D2" w:rsidP="005E70D2">
      <w:pPr>
        <w:pStyle w:val="a9"/>
        <w:numPr>
          <w:ilvl w:val="0"/>
          <w:numId w:val="1"/>
        </w:num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5E70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налагодження дієвого обліку та оперативного контролю за споживанням енергоресурсів та води;</w:t>
      </w:r>
    </w:p>
    <w:p w14:paraId="3776319A" w14:textId="65DE944D" w:rsidR="005E70D2" w:rsidRPr="005E70D2" w:rsidRDefault="005E70D2" w:rsidP="005E70D2">
      <w:pPr>
        <w:pStyle w:val="a9"/>
        <w:numPr>
          <w:ilvl w:val="0"/>
          <w:numId w:val="1"/>
        </w:num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5E70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забезпечення умов щодо залучення грантових, кредитних та інших, не заборонених законодавством, коштів на реалізацію енергозберігаючих заходів;</w:t>
      </w:r>
    </w:p>
    <w:p w14:paraId="454E7C0E" w14:textId="7A8312F6" w:rsidR="005E70D2" w:rsidRPr="005618E8" w:rsidRDefault="005E70D2" w:rsidP="005E70D2">
      <w:pPr>
        <w:pStyle w:val="a9"/>
        <w:numPr>
          <w:ilvl w:val="0"/>
          <w:numId w:val="1"/>
        </w:num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5E70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- забезпечення умов перебування у дитячих дошкільних навчальних закладах, закладах загальної середньої освіти та інших бюджетних установах відповідно до положень державних санітарних правил і норм.</w:t>
      </w:r>
    </w:p>
    <w:p w14:paraId="7ED9ED03" w14:textId="7FFA732F" w:rsidR="008A6442" w:rsidRPr="001F20BE" w:rsidRDefault="00E058A1" w:rsidP="00882855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lastRenderedPageBreak/>
        <w:t>5</w:t>
      </w:r>
      <w:r w:rsidR="008A6442" w:rsidRPr="001F20B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. Фінансування Програми</w:t>
      </w:r>
    </w:p>
    <w:p w14:paraId="09668182" w14:textId="4672AA47" w:rsidR="008A6442" w:rsidRPr="005C4058" w:rsidRDefault="00E058A1" w:rsidP="005C4058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5.1.</w:t>
      </w:r>
      <w:r w:rsidR="008A6442" w:rsidRPr="005C40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Фінансування Програми здійснюється за рахунок коштів державного, обласного, місцевого бюджету, власних коштів комунальних підприємств, установ, організацій та інших джерел фінансування, не заборонених чинним законодавством України.</w:t>
      </w:r>
    </w:p>
    <w:p w14:paraId="0C26DF67" w14:textId="23055664" w:rsidR="001F20BE" w:rsidRDefault="00E058A1" w:rsidP="005C4058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5.2.</w:t>
      </w:r>
      <w:r w:rsidR="008A6442" w:rsidRPr="005C40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Впродовж дії програми перелік енергоефективних заходів з відповідним обсягом фінансування може коригуватись відповідно до фактичної ситуації та реального виконання заходів програми.</w:t>
      </w:r>
    </w:p>
    <w:p w14:paraId="41F325EE" w14:textId="287424D2" w:rsidR="005C110B" w:rsidRPr="005C110B" w:rsidRDefault="005C110B" w:rsidP="005C110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6</w:t>
      </w:r>
      <w:r w:rsidRPr="005C110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. Контроль за виконанням програми</w:t>
      </w:r>
    </w:p>
    <w:p w14:paraId="2802F574" w14:textId="2C6A948A" w:rsidR="005C110B" w:rsidRPr="005C110B" w:rsidRDefault="005C110B" w:rsidP="005C11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6</w:t>
      </w:r>
      <w:r w:rsidRPr="005C110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.1.Координацію за виконанням цієї Програми здійснює відділ з питань</w:t>
      </w:r>
      <w:r w:rsidR="0064066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юридичного забез</w:t>
      </w:r>
      <w:r w:rsidR="009D721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печення ради, </w:t>
      </w:r>
      <w:r w:rsidR="004C0EF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діловодства</w:t>
      </w:r>
      <w:r w:rsidRPr="005C110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 </w:t>
      </w:r>
    </w:p>
    <w:p w14:paraId="148F1C64" w14:textId="5F316915" w:rsidR="005C110B" w:rsidRPr="005C110B" w:rsidRDefault="005C110B" w:rsidP="005C110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6</w:t>
      </w:r>
      <w:r w:rsidRPr="005C110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.2.Контроль за виконанням цієї Програми здійснюють постійна комісія сільської ради з питань планування фінансів, бюджету та соціально-економічного розвитку та постійна комісія з  питань будівництва, земельних відносин, охорони навколишнього середовища, інфраструктури та комунальної власності.</w:t>
      </w:r>
    </w:p>
    <w:p w14:paraId="5140D31D" w14:textId="77777777" w:rsidR="005C110B" w:rsidRDefault="005C110B" w:rsidP="005C11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14:paraId="2BDD80B3" w14:textId="77777777" w:rsidR="003C61D6" w:rsidRDefault="003C61D6" w:rsidP="005C11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14:paraId="18C9C4C3" w14:textId="77777777" w:rsidR="000F1002" w:rsidRDefault="000F1002" w:rsidP="005C4058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14:paraId="75CBC99B" w14:textId="77777777" w:rsidR="006D51B7" w:rsidRDefault="006D51B7" w:rsidP="005C4058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14:paraId="40484AF5" w14:textId="77777777" w:rsidR="006D51B7" w:rsidRDefault="006D51B7" w:rsidP="005C4058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</w:p>
    <w:p w14:paraId="638E99C1" w14:textId="77777777" w:rsidR="00EF21C4" w:rsidRDefault="00EF21C4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br w:type="page"/>
      </w:r>
    </w:p>
    <w:p w14:paraId="70AD704E" w14:textId="77777777" w:rsidR="00EF21C4" w:rsidRDefault="00EF21C4" w:rsidP="00E1367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sectPr w:rsidR="00EF21C4" w:rsidSect="00EF21C4">
          <w:pgSz w:w="11906" w:h="16838"/>
          <w:pgMar w:top="426" w:right="850" w:bottom="850" w:left="1417" w:header="708" w:footer="708" w:gutter="0"/>
          <w:cols w:space="708"/>
          <w:docGrid w:linePitch="360"/>
        </w:sectPr>
      </w:pPr>
    </w:p>
    <w:p w14:paraId="609E0E75" w14:textId="10107CC0" w:rsidR="00E1367B" w:rsidRDefault="00E1367B" w:rsidP="00E1367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lastRenderedPageBreak/>
        <w:t xml:space="preserve">Додаток </w:t>
      </w:r>
    </w:p>
    <w:p w14:paraId="2A9D799E" w14:textId="77777777" w:rsidR="00E1367B" w:rsidRDefault="00E1367B" w:rsidP="00E1367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до Програми</w:t>
      </w:r>
    </w:p>
    <w:p w14:paraId="5A6955DF" w14:textId="77777777" w:rsidR="000F1002" w:rsidRPr="00FA1903" w:rsidRDefault="000F1002" w:rsidP="00FA1903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</w:p>
    <w:p w14:paraId="1DECBDC0" w14:textId="3A39AEA2" w:rsidR="004C7D9B" w:rsidRPr="00FA1903" w:rsidRDefault="00FA1903" w:rsidP="006D51B7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  <w:r w:rsidRPr="00FA190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Заходи реалізації</w:t>
      </w:r>
    </w:p>
    <w:tbl>
      <w:tblPr>
        <w:tblW w:w="15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2"/>
        <w:gridCol w:w="2976"/>
        <w:gridCol w:w="1985"/>
        <w:gridCol w:w="1134"/>
        <w:gridCol w:w="3112"/>
        <w:gridCol w:w="3544"/>
      </w:tblGrid>
      <w:tr w:rsidR="00C5560F" w:rsidRPr="000F1002" w14:paraId="43A452AB" w14:textId="373E4065" w:rsidTr="00370324">
        <w:tc>
          <w:tcPr>
            <w:tcW w:w="567" w:type="dxa"/>
            <w:vAlign w:val="center"/>
            <w:hideMark/>
          </w:tcPr>
          <w:p w14:paraId="2891D5B3" w14:textId="585C383E" w:rsidR="00C5560F" w:rsidRPr="0078332B" w:rsidRDefault="00C5560F" w:rsidP="006D5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78332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№</w:t>
            </w:r>
          </w:p>
        </w:tc>
        <w:tc>
          <w:tcPr>
            <w:tcW w:w="2122" w:type="dxa"/>
            <w:vAlign w:val="center"/>
            <w:hideMark/>
          </w:tcPr>
          <w:p w14:paraId="7DC002C6" w14:textId="3AB7E145" w:rsidR="00C5560F" w:rsidRPr="0078332B" w:rsidRDefault="00C5560F" w:rsidP="006D5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78332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За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вдання</w:t>
            </w:r>
          </w:p>
        </w:tc>
        <w:tc>
          <w:tcPr>
            <w:tcW w:w="2976" w:type="dxa"/>
            <w:vAlign w:val="center"/>
          </w:tcPr>
          <w:p w14:paraId="7EA10A0B" w14:textId="683CF2B4" w:rsidR="00C5560F" w:rsidRPr="0078332B" w:rsidRDefault="00C5560F" w:rsidP="006D5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Заходи</w:t>
            </w:r>
          </w:p>
        </w:tc>
        <w:tc>
          <w:tcPr>
            <w:tcW w:w="1985" w:type="dxa"/>
            <w:vAlign w:val="center"/>
            <w:hideMark/>
          </w:tcPr>
          <w:p w14:paraId="4A376276" w14:textId="6C5B1E29" w:rsidR="00C5560F" w:rsidRPr="0078332B" w:rsidRDefault="00C5560F" w:rsidP="006D5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78332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Виконавці</w:t>
            </w:r>
          </w:p>
        </w:tc>
        <w:tc>
          <w:tcPr>
            <w:tcW w:w="1134" w:type="dxa"/>
            <w:vAlign w:val="center"/>
            <w:hideMark/>
          </w:tcPr>
          <w:p w14:paraId="49C91E83" w14:textId="4D53D6D0" w:rsidR="00C5560F" w:rsidRPr="0078332B" w:rsidRDefault="00C5560F" w:rsidP="006D5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78332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Термін реалізації</w:t>
            </w:r>
          </w:p>
        </w:tc>
        <w:tc>
          <w:tcPr>
            <w:tcW w:w="3112" w:type="dxa"/>
            <w:vAlign w:val="center"/>
          </w:tcPr>
          <w:p w14:paraId="7872D757" w14:textId="022147AB" w:rsidR="00C5560F" w:rsidRPr="0078332B" w:rsidRDefault="00370324" w:rsidP="00C55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Обсяг фінансування</w:t>
            </w:r>
          </w:p>
        </w:tc>
        <w:tc>
          <w:tcPr>
            <w:tcW w:w="3544" w:type="dxa"/>
            <w:vAlign w:val="center"/>
          </w:tcPr>
          <w:p w14:paraId="6A3942AC" w14:textId="1AF3077C" w:rsidR="00C5560F" w:rsidRPr="0078332B" w:rsidRDefault="00C5560F" w:rsidP="006D5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Очікуваний результат</w:t>
            </w:r>
          </w:p>
        </w:tc>
      </w:tr>
      <w:tr w:rsidR="00C5560F" w:rsidRPr="000F1002" w14:paraId="31D80F95" w14:textId="31BFB479" w:rsidTr="00370324">
        <w:tc>
          <w:tcPr>
            <w:tcW w:w="567" w:type="dxa"/>
            <w:vAlign w:val="center"/>
          </w:tcPr>
          <w:p w14:paraId="0984526F" w14:textId="64067B86" w:rsidR="00C5560F" w:rsidRDefault="00C5560F" w:rsidP="006D5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</w:t>
            </w:r>
          </w:p>
        </w:tc>
        <w:tc>
          <w:tcPr>
            <w:tcW w:w="2122" w:type="dxa"/>
            <w:vAlign w:val="center"/>
          </w:tcPr>
          <w:p w14:paraId="345B2499" w14:textId="13A25425" w:rsidR="00C5560F" w:rsidRPr="000F1002" w:rsidRDefault="00C5560F" w:rsidP="006D5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Впровадження та функціонування системи енерго</w:t>
            </w:r>
            <w:r w:rsidR="002E06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менеджменту</w:t>
            </w:r>
          </w:p>
        </w:tc>
        <w:tc>
          <w:tcPr>
            <w:tcW w:w="2976" w:type="dxa"/>
          </w:tcPr>
          <w:p w14:paraId="6447CDFA" w14:textId="58F21A5F" w:rsidR="00C5560F" w:rsidRPr="000F1002" w:rsidRDefault="00C5560F" w:rsidP="006D5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Впровадження та функціонування системи енергоменеджменту</w:t>
            </w:r>
          </w:p>
        </w:tc>
        <w:tc>
          <w:tcPr>
            <w:tcW w:w="1985" w:type="dxa"/>
            <w:vAlign w:val="center"/>
          </w:tcPr>
          <w:p w14:paraId="2797C4DF" w14:textId="1C209E69" w:rsidR="00C5560F" w:rsidRPr="000F1002" w:rsidRDefault="00C5560F" w:rsidP="006D5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Виконавчі органи Вишнівської сільської ради</w:t>
            </w:r>
          </w:p>
        </w:tc>
        <w:tc>
          <w:tcPr>
            <w:tcW w:w="1134" w:type="dxa"/>
            <w:vAlign w:val="center"/>
          </w:tcPr>
          <w:p w14:paraId="046856D6" w14:textId="1451FF1D" w:rsidR="00C5560F" w:rsidRPr="000F1002" w:rsidRDefault="00C5560F" w:rsidP="006D5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F10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6</w:t>
            </w:r>
            <w:r w:rsidRPr="000F10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8</w:t>
            </w:r>
            <w:r w:rsidRPr="000F10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роки</w:t>
            </w:r>
          </w:p>
        </w:tc>
        <w:tc>
          <w:tcPr>
            <w:tcW w:w="3112" w:type="dxa"/>
            <w:vAlign w:val="center"/>
          </w:tcPr>
          <w:p w14:paraId="7D3E9A00" w14:textId="45C0E892" w:rsidR="00C5560F" w:rsidRPr="000F1002" w:rsidRDefault="00370324" w:rsidP="00C55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В межах наявного фінансового ресурсу програми</w:t>
            </w:r>
          </w:p>
        </w:tc>
        <w:tc>
          <w:tcPr>
            <w:tcW w:w="3544" w:type="dxa"/>
          </w:tcPr>
          <w:p w14:paraId="227B66B1" w14:textId="1B2BE00A" w:rsidR="00C5560F" w:rsidRPr="000F1002" w:rsidRDefault="00C5560F" w:rsidP="006D5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Систематичний моніторинг споживання енергоресурсів у 100% бюджетних установ, оперативне реагування на перевитрати до 5-10% енергоресурсів щорічно</w:t>
            </w:r>
          </w:p>
        </w:tc>
      </w:tr>
      <w:tr w:rsidR="00370324" w:rsidRPr="000F1002" w14:paraId="79CC0EE1" w14:textId="731F5AE1" w:rsidTr="004C7F54">
        <w:tc>
          <w:tcPr>
            <w:tcW w:w="567" w:type="dxa"/>
            <w:vAlign w:val="center"/>
          </w:tcPr>
          <w:p w14:paraId="2008FDF4" w14:textId="68BAC89F" w:rsidR="00370324" w:rsidRPr="000F1002" w:rsidRDefault="00370324" w:rsidP="00370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2</w:t>
            </w:r>
          </w:p>
        </w:tc>
        <w:tc>
          <w:tcPr>
            <w:tcW w:w="2122" w:type="dxa"/>
            <w:vAlign w:val="center"/>
          </w:tcPr>
          <w:p w14:paraId="2A8F733B" w14:textId="77777777" w:rsidR="00370324" w:rsidRDefault="00370324" w:rsidP="00370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Підвищення енергоефективності будівель дошкільних навчальних закладів </w:t>
            </w:r>
          </w:p>
          <w:p w14:paraId="14034565" w14:textId="3BB8BAEB" w:rsidR="00370324" w:rsidRPr="000F1002" w:rsidRDefault="00370324" w:rsidP="00370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976" w:type="dxa"/>
          </w:tcPr>
          <w:p w14:paraId="29AC770A" w14:textId="44E79815" w:rsidR="00370324" w:rsidRPr="000F1002" w:rsidRDefault="00370324" w:rsidP="00370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Виконання окремих заходів з наступного переліку: утеплення стін, верхнього покриття, встановлення ІТП, відновлення теплоізоляції трубопроводів в неопалювальних приміщеннях, встановлення балансувальної апаратури, встановлення тепловідбивних екранів між зовнішніми стінами приміщень та радіаторами, дотягувачів</w:t>
            </w:r>
          </w:p>
        </w:tc>
        <w:tc>
          <w:tcPr>
            <w:tcW w:w="1985" w:type="dxa"/>
            <w:vAlign w:val="center"/>
          </w:tcPr>
          <w:p w14:paraId="5C89FFAB" w14:textId="797181FC" w:rsidR="00370324" w:rsidRPr="000F1002" w:rsidRDefault="00370324" w:rsidP="00370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Виконавчі органи Вишнівської сільської ради</w:t>
            </w:r>
          </w:p>
        </w:tc>
        <w:tc>
          <w:tcPr>
            <w:tcW w:w="1134" w:type="dxa"/>
            <w:vAlign w:val="center"/>
          </w:tcPr>
          <w:p w14:paraId="35222401" w14:textId="4EBF7248" w:rsidR="00370324" w:rsidRPr="000F1002" w:rsidRDefault="00370324" w:rsidP="00370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F10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6</w:t>
            </w:r>
            <w:r w:rsidRPr="000F10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8</w:t>
            </w:r>
            <w:r w:rsidRPr="000F10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роки</w:t>
            </w:r>
          </w:p>
        </w:tc>
        <w:tc>
          <w:tcPr>
            <w:tcW w:w="3112" w:type="dxa"/>
          </w:tcPr>
          <w:p w14:paraId="0D2B0022" w14:textId="027CEDA6" w:rsidR="00370324" w:rsidRPr="000F1002" w:rsidRDefault="00370324" w:rsidP="00370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037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В межах наявного фінансового ресурсу програми</w:t>
            </w:r>
          </w:p>
        </w:tc>
        <w:tc>
          <w:tcPr>
            <w:tcW w:w="3544" w:type="dxa"/>
          </w:tcPr>
          <w:p w14:paraId="14EE6DFD" w14:textId="5FF67673" w:rsidR="00370324" w:rsidRPr="000F1002" w:rsidRDefault="00370324" w:rsidP="00370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Поліпшення умов експлуатації та збереження будівель та споруд бюджетних установ у належному стані, зменшення споживання теплової енергії на 30%</w:t>
            </w:r>
          </w:p>
        </w:tc>
      </w:tr>
      <w:tr w:rsidR="00370324" w:rsidRPr="000F1002" w14:paraId="24297346" w14:textId="19FE4D51" w:rsidTr="004C7F54">
        <w:tc>
          <w:tcPr>
            <w:tcW w:w="567" w:type="dxa"/>
            <w:vAlign w:val="center"/>
            <w:hideMark/>
          </w:tcPr>
          <w:p w14:paraId="1204441D" w14:textId="77777777" w:rsidR="00370324" w:rsidRPr="000F1002" w:rsidRDefault="00370324" w:rsidP="003703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F10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3 </w:t>
            </w:r>
          </w:p>
        </w:tc>
        <w:tc>
          <w:tcPr>
            <w:tcW w:w="2122" w:type="dxa"/>
            <w:vAlign w:val="center"/>
            <w:hideMark/>
          </w:tcPr>
          <w:p w14:paraId="6425FBC9" w14:textId="3015CCAC" w:rsidR="00370324" w:rsidRDefault="00370324" w:rsidP="00370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Підвищення енергоефективності будівель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закладів  середньої освіти</w:t>
            </w:r>
          </w:p>
          <w:p w14:paraId="4035FDDA" w14:textId="77777777" w:rsidR="00370324" w:rsidRDefault="00370324" w:rsidP="00370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48B5C5C8" w14:textId="2360F498" w:rsidR="00370324" w:rsidRPr="000F1002" w:rsidRDefault="00370324" w:rsidP="003703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976" w:type="dxa"/>
          </w:tcPr>
          <w:p w14:paraId="64E4023B" w14:textId="2601C298" w:rsidR="00370324" w:rsidRPr="000F1002" w:rsidRDefault="00370324" w:rsidP="00370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 xml:space="preserve">Утеплення стін, верхнього покриття, встановлення ІТП, відновлення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теплоізоляції трубопроводів в неопалювальних приміщеннях, встановлення балансувальної апаратури, встановлення тепловідбивних екранів між зовнішніми стінами приміщень та радіаторами, дотягувачів</w:t>
            </w:r>
          </w:p>
        </w:tc>
        <w:tc>
          <w:tcPr>
            <w:tcW w:w="1985" w:type="dxa"/>
            <w:vAlign w:val="center"/>
            <w:hideMark/>
          </w:tcPr>
          <w:p w14:paraId="00715ACF" w14:textId="66CE6701" w:rsidR="00370324" w:rsidRPr="000F1002" w:rsidRDefault="00370324" w:rsidP="003703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 xml:space="preserve">Виконавчі органи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Вишнівської сільської ради</w:t>
            </w:r>
          </w:p>
        </w:tc>
        <w:tc>
          <w:tcPr>
            <w:tcW w:w="1134" w:type="dxa"/>
            <w:vAlign w:val="center"/>
            <w:hideMark/>
          </w:tcPr>
          <w:p w14:paraId="17B55FD0" w14:textId="0084698E" w:rsidR="00370324" w:rsidRPr="000F1002" w:rsidRDefault="00370324" w:rsidP="003703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F10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6-2028 роки</w:t>
            </w:r>
          </w:p>
        </w:tc>
        <w:tc>
          <w:tcPr>
            <w:tcW w:w="3112" w:type="dxa"/>
          </w:tcPr>
          <w:p w14:paraId="055A2C26" w14:textId="0DB5AFA2" w:rsidR="00370324" w:rsidRPr="000F1002" w:rsidRDefault="00370324" w:rsidP="003703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037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В межах наявного фінансового ресурсу програми</w:t>
            </w:r>
          </w:p>
        </w:tc>
        <w:tc>
          <w:tcPr>
            <w:tcW w:w="3544" w:type="dxa"/>
          </w:tcPr>
          <w:p w14:paraId="4BE8DE10" w14:textId="35D34711" w:rsidR="00370324" w:rsidRPr="000F1002" w:rsidRDefault="00370324" w:rsidP="00370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Поліпшення умов експлуатації та збереження будівель та споруд бюджетних установ у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належному стані, зменшення споживання теплової енергії на 30%</w:t>
            </w:r>
          </w:p>
        </w:tc>
      </w:tr>
      <w:tr w:rsidR="00370324" w:rsidRPr="000F1002" w14:paraId="24EB84D5" w14:textId="3F9BEA26" w:rsidTr="004C7F54">
        <w:tc>
          <w:tcPr>
            <w:tcW w:w="567" w:type="dxa"/>
            <w:vAlign w:val="center"/>
            <w:hideMark/>
          </w:tcPr>
          <w:p w14:paraId="6538190F" w14:textId="77777777" w:rsidR="00370324" w:rsidRPr="000F1002" w:rsidRDefault="00370324" w:rsidP="003703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F10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lastRenderedPageBreak/>
              <w:t xml:space="preserve">4 </w:t>
            </w:r>
          </w:p>
        </w:tc>
        <w:tc>
          <w:tcPr>
            <w:tcW w:w="2122" w:type="dxa"/>
            <w:vAlign w:val="center"/>
            <w:hideMark/>
          </w:tcPr>
          <w:p w14:paraId="342647BA" w14:textId="353939DD" w:rsidR="00370324" w:rsidRPr="000F1002" w:rsidRDefault="00370324" w:rsidP="003703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Заміна вікон і дверей на енергоефективні з гарантованим опором теплопередачі</w:t>
            </w:r>
          </w:p>
        </w:tc>
        <w:tc>
          <w:tcPr>
            <w:tcW w:w="2976" w:type="dxa"/>
          </w:tcPr>
          <w:p w14:paraId="3952F956" w14:textId="0F593A2B" w:rsidR="00370324" w:rsidRPr="000F1002" w:rsidRDefault="00370324" w:rsidP="00370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Заміна вікон та дверей на металопластикові енергоефективні в адміністративній будівлі, в закладах освіти, культури та охорони здоров’я</w:t>
            </w:r>
          </w:p>
        </w:tc>
        <w:tc>
          <w:tcPr>
            <w:tcW w:w="1985" w:type="dxa"/>
            <w:vAlign w:val="center"/>
            <w:hideMark/>
          </w:tcPr>
          <w:p w14:paraId="3B9A82B0" w14:textId="6AF2D4B5" w:rsidR="00370324" w:rsidRPr="000F1002" w:rsidRDefault="00370324" w:rsidP="003703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Виконавчі органи Вишнівської сільської ради</w:t>
            </w:r>
          </w:p>
        </w:tc>
        <w:tc>
          <w:tcPr>
            <w:tcW w:w="1134" w:type="dxa"/>
            <w:vAlign w:val="center"/>
            <w:hideMark/>
          </w:tcPr>
          <w:p w14:paraId="319464CB" w14:textId="663F39FB" w:rsidR="00370324" w:rsidRPr="000F1002" w:rsidRDefault="00370324" w:rsidP="003703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F10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6</w:t>
            </w:r>
            <w:r w:rsidRPr="000F10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8</w:t>
            </w:r>
            <w:r w:rsidRPr="000F10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роки</w:t>
            </w:r>
          </w:p>
        </w:tc>
        <w:tc>
          <w:tcPr>
            <w:tcW w:w="3112" w:type="dxa"/>
          </w:tcPr>
          <w:p w14:paraId="1593E15A" w14:textId="0E1F816B" w:rsidR="00370324" w:rsidRPr="000F1002" w:rsidRDefault="00370324" w:rsidP="003703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037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В межах наявного фінансового ресурсу програми</w:t>
            </w:r>
          </w:p>
        </w:tc>
        <w:tc>
          <w:tcPr>
            <w:tcW w:w="3544" w:type="dxa"/>
          </w:tcPr>
          <w:p w14:paraId="5B728194" w14:textId="015784F2" w:rsidR="00370324" w:rsidRPr="000F1002" w:rsidRDefault="00370324" w:rsidP="00370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Підвищення температурного комфорту, зменшення тепловитрат на 15-25% скорочення викидів СО2</w:t>
            </w:r>
          </w:p>
        </w:tc>
      </w:tr>
      <w:tr w:rsidR="00370324" w:rsidRPr="000F1002" w14:paraId="3393C7A9" w14:textId="52E1F96F" w:rsidTr="004C7F54">
        <w:tc>
          <w:tcPr>
            <w:tcW w:w="567" w:type="dxa"/>
            <w:vAlign w:val="center"/>
            <w:hideMark/>
          </w:tcPr>
          <w:p w14:paraId="7A53A4FC" w14:textId="77777777" w:rsidR="00370324" w:rsidRPr="000F1002" w:rsidRDefault="00370324" w:rsidP="003703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F10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5 </w:t>
            </w:r>
          </w:p>
        </w:tc>
        <w:tc>
          <w:tcPr>
            <w:tcW w:w="2122" w:type="dxa"/>
            <w:vAlign w:val="center"/>
            <w:hideMark/>
          </w:tcPr>
          <w:p w14:paraId="75ED4DEE" w14:textId="37573665" w:rsidR="00370324" w:rsidRPr="000F1002" w:rsidRDefault="00370324" w:rsidP="003703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Підвищення енергоефективності будівель закладів охорони здоров’я</w:t>
            </w:r>
          </w:p>
        </w:tc>
        <w:tc>
          <w:tcPr>
            <w:tcW w:w="2976" w:type="dxa"/>
          </w:tcPr>
          <w:p w14:paraId="515DD6B2" w14:textId="0A5067F7" w:rsidR="00370324" w:rsidRPr="000F1002" w:rsidRDefault="00370324" w:rsidP="00370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Утеплення стін, верхнього покриття, встановлення ІТП, відновлення теплоізоляції трубопроводів в неопалювальних приміщеннях, встановлення балансувальної апаратури, встановлення тепловідбивних екранів між зовнішніми стінами приміщень та радіаторами, дотягувачів</w:t>
            </w:r>
          </w:p>
        </w:tc>
        <w:tc>
          <w:tcPr>
            <w:tcW w:w="1985" w:type="dxa"/>
            <w:vAlign w:val="center"/>
            <w:hideMark/>
          </w:tcPr>
          <w:p w14:paraId="2BD3A35D" w14:textId="4337B010" w:rsidR="00370324" w:rsidRPr="000F1002" w:rsidRDefault="00370324" w:rsidP="003703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Виконавчі органи Вишнівської сільської ради</w:t>
            </w:r>
          </w:p>
        </w:tc>
        <w:tc>
          <w:tcPr>
            <w:tcW w:w="1134" w:type="dxa"/>
            <w:vAlign w:val="center"/>
            <w:hideMark/>
          </w:tcPr>
          <w:p w14:paraId="712F0305" w14:textId="6BCE23E7" w:rsidR="00370324" w:rsidRPr="000F1002" w:rsidRDefault="00370324" w:rsidP="003703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F10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6</w:t>
            </w:r>
            <w:r w:rsidRPr="000F10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8</w:t>
            </w:r>
            <w:r w:rsidRPr="000F10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роки</w:t>
            </w:r>
          </w:p>
        </w:tc>
        <w:tc>
          <w:tcPr>
            <w:tcW w:w="3112" w:type="dxa"/>
          </w:tcPr>
          <w:p w14:paraId="5A79CC75" w14:textId="69B4ACC0" w:rsidR="00370324" w:rsidRPr="000F1002" w:rsidRDefault="00370324" w:rsidP="003703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037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В межах наявного фінансового ресурсу програми</w:t>
            </w:r>
          </w:p>
        </w:tc>
        <w:tc>
          <w:tcPr>
            <w:tcW w:w="3544" w:type="dxa"/>
          </w:tcPr>
          <w:p w14:paraId="422AFC07" w14:textId="31CB2C93" w:rsidR="00370324" w:rsidRPr="000F1002" w:rsidRDefault="00370324" w:rsidP="00370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Поліпшення умов експлуатації та збереження будівель та споруд бюджетних установ у належному стані, зменшення споживання теплової енергії на 30%</w:t>
            </w:r>
          </w:p>
        </w:tc>
      </w:tr>
      <w:tr w:rsidR="00370324" w:rsidRPr="000F1002" w14:paraId="2CE5CB8D" w14:textId="0613772E" w:rsidTr="004C7F54">
        <w:tc>
          <w:tcPr>
            <w:tcW w:w="567" w:type="dxa"/>
            <w:vAlign w:val="center"/>
            <w:hideMark/>
          </w:tcPr>
          <w:p w14:paraId="475F6726" w14:textId="77777777" w:rsidR="00370324" w:rsidRPr="000F1002" w:rsidRDefault="00370324" w:rsidP="003703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F10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lastRenderedPageBreak/>
              <w:t xml:space="preserve">6 </w:t>
            </w:r>
          </w:p>
        </w:tc>
        <w:tc>
          <w:tcPr>
            <w:tcW w:w="2122" w:type="dxa"/>
            <w:vAlign w:val="center"/>
            <w:hideMark/>
          </w:tcPr>
          <w:p w14:paraId="320504F5" w14:textId="47B0BE71" w:rsidR="00370324" w:rsidRPr="000F1002" w:rsidRDefault="00370324" w:rsidP="003703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Підвищення енергоефективності будівель закладів культури</w:t>
            </w:r>
          </w:p>
        </w:tc>
        <w:tc>
          <w:tcPr>
            <w:tcW w:w="2976" w:type="dxa"/>
          </w:tcPr>
          <w:p w14:paraId="2B134EA4" w14:textId="222E9FCE" w:rsidR="00370324" w:rsidRPr="000F1002" w:rsidRDefault="00370324" w:rsidP="00370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Утеплення стін, верхнього покриття, встановлення ІТП, відновлення теплоізоляції трубопроводів в неопалювальних приміщеннях, встановлення балансувальної апаратури, встановлення тепловідбивних екранів між зовнішніми стінами приміщень та радіаторами, дотягувачів</w:t>
            </w:r>
          </w:p>
        </w:tc>
        <w:tc>
          <w:tcPr>
            <w:tcW w:w="1985" w:type="dxa"/>
            <w:vAlign w:val="center"/>
            <w:hideMark/>
          </w:tcPr>
          <w:p w14:paraId="059BF0EA" w14:textId="02BCD509" w:rsidR="00370324" w:rsidRPr="000F1002" w:rsidRDefault="00370324" w:rsidP="003703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Виконавчі органи Вишнівської сільської ради</w:t>
            </w:r>
          </w:p>
        </w:tc>
        <w:tc>
          <w:tcPr>
            <w:tcW w:w="1134" w:type="dxa"/>
            <w:vAlign w:val="center"/>
            <w:hideMark/>
          </w:tcPr>
          <w:p w14:paraId="4A76068A" w14:textId="3EE0CF17" w:rsidR="00370324" w:rsidRPr="000F1002" w:rsidRDefault="00370324" w:rsidP="003703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F10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6</w:t>
            </w:r>
            <w:r w:rsidRPr="000F10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8</w:t>
            </w:r>
            <w:r w:rsidRPr="000F10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роки</w:t>
            </w:r>
          </w:p>
        </w:tc>
        <w:tc>
          <w:tcPr>
            <w:tcW w:w="3112" w:type="dxa"/>
          </w:tcPr>
          <w:p w14:paraId="078301E5" w14:textId="53543B82" w:rsidR="00370324" w:rsidRPr="000F1002" w:rsidRDefault="00370324" w:rsidP="003703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037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В межах наявного фінансового ресурсу програми</w:t>
            </w:r>
          </w:p>
        </w:tc>
        <w:tc>
          <w:tcPr>
            <w:tcW w:w="3544" w:type="dxa"/>
          </w:tcPr>
          <w:p w14:paraId="33CFE2FF" w14:textId="14D34176" w:rsidR="00370324" w:rsidRPr="000F1002" w:rsidRDefault="00370324" w:rsidP="00370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Поліпшення умов експлуатації та збереження будівель та споруд бюджетних установ у належному стані, зменшення споживання теплової енергії на 30%</w:t>
            </w:r>
          </w:p>
        </w:tc>
      </w:tr>
    </w:tbl>
    <w:p w14:paraId="1FD14A0C" w14:textId="77777777" w:rsidR="000F1002" w:rsidRPr="000F1002" w:rsidRDefault="000F1002" w:rsidP="006D51B7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uk-UA"/>
          <w14:ligatures w14:val="none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2"/>
        <w:gridCol w:w="2976"/>
        <w:gridCol w:w="1985"/>
        <w:gridCol w:w="1134"/>
        <w:gridCol w:w="3118"/>
        <w:gridCol w:w="3544"/>
      </w:tblGrid>
      <w:tr w:rsidR="00370324" w:rsidRPr="000F1002" w14:paraId="5C817BE7" w14:textId="69021466" w:rsidTr="00561423">
        <w:tc>
          <w:tcPr>
            <w:tcW w:w="567" w:type="dxa"/>
            <w:vAlign w:val="center"/>
            <w:hideMark/>
          </w:tcPr>
          <w:p w14:paraId="4777F247" w14:textId="52D7643E" w:rsidR="00370324" w:rsidRPr="000F1002" w:rsidRDefault="002E0652" w:rsidP="003703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7</w:t>
            </w:r>
            <w:r w:rsidR="00370324" w:rsidRPr="000F10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 </w:t>
            </w:r>
          </w:p>
        </w:tc>
        <w:tc>
          <w:tcPr>
            <w:tcW w:w="2122" w:type="dxa"/>
            <w:vAlign w:val="center"/>
            <w:hideMark/>
          </w:tcPr>
          <w:p w14:paraId="5F966B60" w14:textId="230292AE" w:rsidR="00370324" w:rsidRPr="000F1002" w:rsidRDefault="00370324" w:rsidP="003703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Підвищення енергоефективності адміністративної будівлі  Вишнівської сільської ради</w:t>
            </w:r>
          </w:p>
        </w:tc>
        <w:tc>
          <w:tcPr>
            <w:tcW w:w="2976" w:type="dxa"/>
          </w:tcPr>
          <w:p w14:paraId="6CE28900" w14:textId="0C0B8CA2" w:rsidR="00370324" w:rsidRPr="000F1002" w:rsidRDefault="00370324" w:rsidP="00370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Утеплення стін, верхнього покриття, встановлення ІТП, відновлення теплоізоляції трубопроводів в неопалювальних приміщеннях, встановлення балансувальної апаратури, встановлення тепловідбивних екранів між зовнішніми стінами приміщень та радіаторами</w:t>
            </w:r>
          </w:p>
        </w:tc>
        <w:tc>
          <w:tcPr>
            <w:tcW w:w="1985" w:type="dxa"/>
            <w:vAlign w:val="center"/>
            <w:hideMark/>
          </w:tcPr>
          <w:p w14:paraId="28A23D0F" w14:textId="281F1549" w:rsidR="00370324" w:rsidRPr="000F1002" w:rsidRDefault="00370324" w:rsidP="003703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Виконавчі органи Вишнівської сільської ради</w:t>
            </w:r>
          </w:p>
        </w:tc>
        <w:tc>
          <w:tcPr>
            <w:tcW w:w="1134" w:type="dxa"/>
            <w:vAlign w:val="center"/>
            <w:hideMark/>
          </w:tcPr>
          <w:p w14:paraId="730D3399" w14:textId="5CCCE1BC" w:rsidR="00370324" w:rsidRPr="000F1002" w:rsidRDefault="00370324" w:rsidP="003703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F10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6</w:t>
            </w:r>
            <w:r w:rsidRPr="000F10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8</w:t>
            </w:r>
            <w:r w:rsidRPr="000F10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роки</w:t>
            </w:r>
          </w:p>
        </w:tc>
        <w:tc>
          <w:tcPr>
            <w:tcW w:w="3118" w:type="dxa"/>
          </w:tcPr>
          <w:p w14:paraId="5F5D33EB" w14:textId="2C91DDDD" w:rsidR="00370324" w:rsidRPr="000F1002" w:rsidRDefault="00370324" w:rsidP="003703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979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В межах наявного фінансового ресурсу програми</w:t>
            </w:r>
          </w:p>
        </w:tc>
        <w:tc>
          <w:tcPr>
            <w:tcW w:w="3544" w:type="dxa"/>
          </w:tcPr>
          <w:p w14:paraId="0FD57FFF" w14:textId="76B02A8C" w:rsidR="00370324" w:rsidRPr="000F1002" w:rsidRDefault="00370324" w:rsidP="00370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Поліпшення умов експлуатації та збереження будівель та споруд бюджетних установ у належному стані, зменшення споживання теплової енергії на 30%</w:t>
            </w:r>
          </w:p>
        </w:tc>
      </w:tr>
      <w:tr w:rsidR="00370324" w:rsidRPr="000F1002" w14:paraId="54B18149" w14:textId="0FF3F0AB" w:rsidTr="00561423">
        <w:tc>
          <w:tcPr>
            <w:tcW w:w="567" w:type="dxa"/>
            <w:vAlign w:val="center"/>
            <w:hideMark/>
          </w:tcPr>
          <w:p w14:paraId="24FC8A19" w14:textId="07F84A9C" w:rsidR="00370324" w:rsidRPr="000F1002" w:rsidRDefault="002E0652" w:rsidP="003703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8</w:t>
            </w:r>
            <w:r w:rsidR="00370324" w:rsidRPr="000F10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 </w:t>
            </w:r>
          </w:p>
        </w:tc>
        <w:tc>
          <w:tcPr>
            <w:tcW w:w="2122" w:type="dxa"/>
            <w:vAlign w:val="center"/>
            <w:hideMark/>
          </w:tcPr>
          <w:p w14:paraId="074A971C" w14:textId="25E1E3A2" w:rsidR="00370324" w:rsidRPr="0037373C" w:rsidRDefault="00370324" w:rsidP="003703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Заміна ламп та світильників на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uk-UA"/>
                <w14:ligatures w14:val="none"/>
              </w:rPr>
              <w:t>LED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в системі внутрішнього освітлення в комунальних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 xml:space="preserve">установах та організаціях </w:t>
            </w:r>
          </w:p>
        </w:tc>
        <w:tc>
          <w:tcPr>
            <w:tcW w:w="2976" w:type="dxa"/>
          </w:tcPr>
          <w:p w14:paraId="2606CB04" w14:textId="50B1CAD8" w:rsidR="00370324" w:rsidRPr="002F5B7F" w:rsidRDefault="00370324" w:rsidP="00370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 xml:space="preserve">Заміна ламп та світильників на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uk-UA"/>
                <w14:ligatures w14:val="none"/>
              </w:rPr>
              <w:t>LED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в комунальних установах та організаціях</w:t>
            </w:r>
          </w:p>
        </w:tc>
        <w:tc>
          <w:tcPr>
            <w:tcW w:w="1985" w:type="dxa"/>
            <w:vAlign w:val="center"/>
            <w:hideMark/>
          </w:tcPr>
          <w:p w14:paraId="5393BF39" w14:textId="04BAC5EC" w:rsidR="00370324" w:rsidRPr="000F1002" w:rsidRDefault="00370324" w:rsidP="003703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Виконавчі органи Вишнівської сільської ради</w:t>
            </w:r>
          </w:p>
        </w:tc>
        <w:tc>
          <w:tcPr>
            <w:tcW w:w="1134" w:type="dxa"/>
            <w:vAlign w:val="center"/>
            <w:hideMark/>
          </w:tcPr>
          <w:p w14:paraId="661BD46F" w14:textId="7436FCC8" w:rsidR="00370324" w:rsidRPr="000F1002" w:rsidRDefault="00370324" w:rsidP="003703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F10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6</w:t>
            </w:r>
            <w:r w:rsidRPr="000F10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8</w:t>
            </w:r>
            <w:r w:rsidRPr="000F10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роки</w:t>
            </w:r>
          </w:p>
        </w:tc>
        <w:tc>
          <w:tcPr>
            <w:tcW w:w="3118" w:type="dxa"/>
          </w:tcPr>
          <w:p w14:paraId="32876E04" w14:textId="72F93223" w:rsidR="00370324" w:rsidRPr="000F1002" w:rsidRDefault="00370324" w:rsidP="003703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979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В межах наявного фінансового ресурсу програми</w:t>
            </w:r>
          </w:p>
        </w:tc>
        <w:tc>
          <w:tcPr>
            <w:tcW w:w="3544" w:type="dxa"/>
          </w:tcPr>
          <w:p w14:paraId="1C64985B" w14:textId="2575C807" w:rsidR="00370324" w:rsidRPr="000F1002" w:rsidRDefault="00370324" w:rsidP="00370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Зменшення споживання електроенергії до 50%, покращення освітлення, скорочення витрат на обслуговування</w:t>
            </w:r>
          </w:p>
        </w:tc>
      </w:tr>
      <w:tr w:rsidR="00370324" w:rsidRPr="000F1002" w14:paraId="001DE0DD" w14:textId="1FA11DC2" w:rsidTr="00561423">
        <w:tc>
          <w:tcPr>
            <w:tcW w:w="567" w:type="dxa"/>
            <w:vAlign w:val="center"/>
            <w:hideMark/>
          </w:tcPr>
          <w:p w14:paraId="6D59AE67" w14:textId="6AB5142F" w:rsidR="00370324" w:rsidRPr="000F1002" w:rsidRDefault="002E0652" w:rsidP="003703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9</w:t>
            </w:r>
            <w:r w:rsidR="00370324" w:rsidRPr="000F10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 </w:t>
            </w:r>
          </w:p>
        </w:tc>
        <w:tc>
          <w:tcPr>
            <w:tcW w:w="2122" w:type="dxa"/>
            <w:vAlign w:val="center"/>
            <w:hideMark/>
          </w:tcPr>
          <w:p w14:paraId="24849C7B" w14:textId="7830776C" w:rsidR="00370324" w:rsidRPr="000F1002" w:rsidRDefault="00370324" w:rsidP="003703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Проведення енергетичних обстежень</w:t>
            </w:r>
          </w:p>
        </w:tc>
        <w:tc>
          <w:tcPr>
            <w:tcW w:w="2976" w:type="dxa"/>
          </w:tcPr>
          <w:p w14:paraId="20CCD023" w14:textId="6FCDD07B" w:rsidR="00370324" w:rsidRPr="000F1002" w:rsidRDefault="00370324" w:rsidP="00370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Проведення енергетичних аудитів, обстеження інженерних мереж, енергетична сертифікація будівель комунальної власності </w:t>
            </w:r>
          </w:p>
        </w:tc>
        <w:tc>
          <w:tcPr>
            <w:tcW w:w="1985" w:type="dxa"/>
            <w:vAlign w:val="center"/>
            <w:hideMark/>
          </w:tcPr>
          <w:p w14:paraId="0E73E64A" w14:textId="4D63FC20" w:rsidR="00370324" w:rsidRPr="000F1002" w:rsidRDefault="00370324" w:rsidP="003703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Виконавчі органи Вишнівської сільської ради</w:t>
            </w:r>
          </w:p>
        </w:tc>
        <w:tc>
          <w:tcPr>
            <w:tcW w:w="1134" w:type="dxa"/>
            <w:vAlign w:val="center"/>
            <w:hideMark/>
          </w:tcPr>
          <w:p w14:paraId="0F5662ED" w14:textId="4D5FA925" w:rsidR="00370324" w:rsidRPr="000F1002" w:rsidRDefault="00370324" w:rsidP="003703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F10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6</w:t>
            </w:r>
            <w:r w:rsidRPr="000F10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8</w:t>
            </w:r>
            <w:r w:rsidRPr="000F10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роки</w:t>
            </w:r>
          </w:p>
        </w:tc>
        <w:tc>
          <w:tcPr>
            <w:tcW w:w="3118" w:type="dxa"/>
          </w:tcPr>
          <w:p w14:paraId="33ED8461" w14:textId="5D055429" w:rsidR="00370324" w:rsidRPr="000F1002" w:rsidRDefault="00370324" w:rsidP="003703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979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В межах наявного фінансового ресурсу програми</w:t>
            </w:r>
          </w:p>
        </w:tc>
        <w:tc>
          <w:tcPr>
            <w:tcW w:w="3544" w:type="dxa"/>
          </w:tcPr>
          <w:p w14:paraId="02FF56D3" w14:textId="0DA5FD27" w:rsidR="00370324" w:rsidRPr="002F5B7F" w:rsidRDefault="00370324" w:rsidP="00370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u w:val="single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Отримання сертифікатів енергетичної ефективності, об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u w:val="single"/>
                <w:lang w:eastAsia="uk-UA"/>
                <w14:ligatures w14:val="none"/>
              </w:rPr>
              <w:t>ґрунтування майбутніх проєктів</w:t>
            </w:r>
          </w:p>
        </w:tc>
      </w:tr>
      <w:tr w:rsidR="00370324" w:rsidRPr="000F1002" w14:paraId="6E840F8F" w14:textId="18B28ABC" w:rsidTr="00561423">
        <w:tc>
          <w:tcPr>
            <w:tcW w:w="567" w:type="dxa"/>
            <w:vAlign w:val="center"/>
            <w:hideMark/>
          </w:tcPr>
          <w:p w14:paraId="15482BB2" w14:textId="4D45DBBC" w:rsidR="00370324" w:rsidRPr="000F1002" w:rsidRDefault="00370324" w:rsidP="003703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F10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</w:t>
            </w:r>
            <w:r w:rsidR="002E06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0</w:t>
            </w:r>
            <w:r w:rsidRPr="000F10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 </w:t>
            </w:r>
          </w:p>
        </w:tc>
        <w:tc>
          <w:tcPr>
            <w:tcW w:w="2122" w:type="dxa"/>
            <w:vAlign w:val="center"/>
            <w:hideMark/>
          </w:tcPr>
          <w:p w14:paraId="0CC101FE" w14:textId="64479B94" w:rsidR="00370324" w:rsidRPr="000F1002" w:rsidRDefault="00370324" w:rsidP="003703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Проведення Днів сталої енергії</w:t>
            </w:r>
          </w:p>
        </w:tc>
        <w:tc>
          <w:tcPr>
            <w:tcW w:w="2976" w:type="dxa"/>
          </w:tcPr>
          <w:p w14:paraId="4231D479" w14:textId="0DE7C2F0" w:rsidR="00370324" w:rsidRPr="000F1002" w:rsidRDefault="00370324" w:rsidP="00370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Організація заходів для підвищення обізнаності населення</w:t>
            </w:r>
          </w:p>
        </w:tc>
        <w:tc>
          <w:tcPr>
            <w:tcW w:w="1985" w:type="dxa"/>
            <w:vAlign w:val="center"/>
            <w:hideMark/>
          </w:tcPr>
          <w:p w14:paraId="63762334" w14:textId="0D622A47" w:rsidR="00370324" w:rsidRPr="000F1002" w:rsidRDefault="00370324" w:rsidP="003703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Виконавчі органи Вишнівської сільської ради</w:t>
            </w:r>
          </w:p>
        </w:tc>
        <w:tc>
          <w:tcPr>
            <w:tcW w:w="1134" w:type="dxa"/>
            <w:vAlign w:val="center"/>
            <w:hideMark/>
          </w:tcPr>
          <w:p w14:paraId="46315B30" w14:textId="77C54CD2" w:rsidR="00370324" w:rsidRPr="000F1002" w:rsidRDefault="00370324" w:rsidP="003703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F10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6</w:t>
            </w:r>
            <w:r w:rsidRPr="000F10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8</w:t>
            </w:r>
            <w:r w:rsidRPr="000F10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роки</w:t>
            </w:r>
          </w:p>
        </w:tc>
        <w:tc>
          <w:tcPr>
            <w:tcW w:w="3118" w:type="dxa"/>
          </w:tcPr>
          <w:p w14:paraId="343E07C9" w14:textId="307A9504" w:rsidR="00370324" w:rsidRPr="000F1002" w:rsidRDefault="00370324" w:rsidP="003703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979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В межах наявного фінансового ресурсу програми</w:t>
            </w:r>
          </w:p>
        </w:tc>
        <w:tc>
          <w:tcPr>
            <w:tcW w:w="3544" w:type="dxa"/>
          </w:tcPr>
          <w:p w14:paraId="14811CFA" w14:textId="3317D473" w:rsidR="00370324" w:rsidRPr="000F1002" w:rsidRDefault="00370324" w:rsidP="00370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Підвищення екосвідомості, формування культури енергозбереження </w:t>
            </w:r>
          </w:p>
        </w:tc>
      </w:tr>
      <w:tr w:rsidR="00370324" w:rsidRPr="000F1002" w14:paraId="26635D52" w14:textId="384162A9" w:rsidTr="00561423">
        <w:tc>
          <w:tcPr>
            <w:tcW w:w="567" w:type="dxa"/>
            <w:vAlign w:val="center"/>
            <w:hideMark/>
          </w:tcPr>
          <w:p w14:paraId="5B55D9F5" w14:textId="335C91C7" w:rsidR="00370324" w:rsidRPr="000F1002" w:rsidRDefault="00370324" w:rsidP="003703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F10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</w:t>
            </w:r>
            <w:r w:rsidR="002E06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</w:t>
            </w:r>
            <w:r w:rsidRPr="000F10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 </w:t>
            </w:r>
          </w:p>
        </w:tc>
        <w:tc>
          <w:tcPr>
            <w:tcW w:w="2122" w:type="dxa"/>
            <w:vAlign w:val="center"/>
            <w:hideMark/>
          </w:tcPr>
          <w:p w14:paraId="07977355" w14:textId="49A43518" w:rsidR="00370324" w:rsidRPr="000F1002" w:rsidRDefault="00370324" w:rsidP="003703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Проведення конкурсу дитячого малюнку на тему: «Енергозбереження»</w:t>
            </w:r>
          </w:p>
        </w:tc>
        <w:tc>
          <w:tcPr>
            <w:tcW w:w="2976" w:type="dxa"/>
          </w:tcPr>
          <w:p w14:paraId="7AA025D1" w14:textId="4321888D" w:rsidR="00370324" w:rsidRPr="000F1002" w:rsidRDefault="00370324" w:rsidP="00370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Проведення щорічного конкурсу серед учнів закладів освіти</w:t>
            </w:r>
          </w:p>
        </w:tc>
        <w:tc>
          <w:tcPr>
            <w:tcW w:w="1985" w:type="dxa"/>
            <w:vAlign w:val="center"/>
            <w:hideMark/>
          </w:tcPr>
          <w:p w14:paraId="583049DC" w14:textId="6F44F356" w:rsidR="00370324" w:rsidRPr="000F1002" w:rsidRDefault="00370324" w:rsidP="003703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Виконавчі органи Вишнівської сільської ради</w:t>
            </w:r>
          </w:p>
        </w:tc>
        <w:tc>
          <w:tcPr>
            <w:tcW w:w="1134" w:type="dxa"/>
            <w:vAlign w:val="center"/>
            <w:hideMark/>
          </w:tcPr>
          <w:p w14:paraId="4F8E6FC9" w14:textId="5AD6C9B0" w:rsidR="00370324" w:rsidRPr="000F1002" w:rsidRDefault="00370324" w:rsidP="003703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F10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6</w:t>
            </w:r>
            <w:r w:rsidRPr="000F10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8 </w:t>
            </w:r>
            <w:r w:rsidRPr="000F10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роки</w:t>
            </w:r>
          </w:p>
        </w:tc>
        <w:tc>
          <w:tcPr>
            <w:tcW w:w="3118" w:type="dxa"/>
          </w:tcPr>
          <w:p w14:paraId="7280072D" w14:textId="69B39869" w:rsidR="00370324" w:rsidRPr="000F1002" w:rsidRDefault="00370324" w:rsidP="003703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979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В межах наявного фінансового ресурсу програми</w:t>
            </w:r>
          </w:p>
        </w:tc>
        <w:tc>
          <w:tcPr>
            <w:tcW w:w="3544" w:type="dxa"/>
          </w:tcPr>
          <w:p w14:paraId="3F72BDF1" w14:textId="37988DAD" w:rsidR="00370324" w:rsidRPr="000F1002" w:rsidRDefault="00370324" w:rsidP="00370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Залучення молоді до теми кліматичних змін та енергоефективності </w:t>
            </w:r>
          </w:p>
        </w:tc>
      </w:tr>
      <w:tr w:rsidR="00370324" w:rsidRPr="000F1002" w14:paraId="2399A4E1" w14:textId="2FEDAA82" w:rsidTr="00561423">
        <w:tc>
          <w:tcPr>
            <w:tcW w:w="567" w:type="dxa"/>
            <w:vAlign w:val="center"/>
            <w:hideMark/>
          </w:tcPr>
          <w:p w14:paraId="4CFFCA76" w14:textId="24DE8CAD" w:rsidR="00370324" w:rsidRPr="000F1002" w:rsidRDefault="00370324" w:rsidP="003703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F10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</w:t>
            </w:r>
            <w:r w:rsidR="002E06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2</w:t>
            </w:r>
          </w:p>
        </w:tc>
        <w:tc>
          <w:tcPr>
            <w:tcW w:w="2122" w:type="dxa"/>
            <w:vAlign w:val="center"/>
            <w:hideMark/>
          </w:tcPr>
          <w:p w14:paraId="0C06E923" w14:textId="77777777" w:rsidR="00370324" w:rsidRPr="000F1002" w:rsidRDefault="00370324" w:rsidP="003703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F10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Встановлення сонячних колекторів та теплових насосів для підігріву води у бюджетних закладах</w:t>
            </w:r>
          </w:p>
        </w:tc>
        <w:tc>
          <w:tcPr>
            <w:tcW w:w="2976" w:type="dxa"/>
          </w:tcPr>
          <w:p w14:paraId="2B1269FF" w14:textId="0C86A00E" w:rsidR="00370324" w:rsidRPr="000F1002" w:rsidRDefault="00370324" w:rsidP="00370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З</w:t>
            </w:r>
            <w:r w:rsidRPr="006D51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акупівл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я</w:t>
            </w:r>
            <w:r w:rsidRPr="006948F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та встановлення сонячних колекторів і теплових насосів у бюджетних закладах для ефективного підігріву води та зниження енергоспоживання.</w:t>
            </w:r>
          </w:p>
        </w:tc>
        <w:tc>
          <w:tcPr>
            <w:tcW w:w="1985" w:type="dxa"/>
            <w:vAlign w:val="center"/>
            <w:hideMark/>
          </w:tcPr>
          <w:p w14:paraId="002A9625" w14:textId="6E8FCDE5" w:rsidR="00370324" w:rsidRPr="000F1002" w:rsidRDefault="00370324" w:rsidP="003703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Виконавчі органи Вишнівської сільської ради</w:t>
            </w:r>
          </w:p>
        </w:tc>
        <w:tc>
          <w:tcPr>
            <w:tcW w:w="1134" w:type="dxa"/>
            <w:vAlign w:val="center"/>
            <w:hideMark/>
          </w:tcPr>
          <w:p w14:paraId="7CCEC648" w14:textId="74FD6C56" w:rsidR="00370324" w:rsidRPr="000F1002" w:rsidRDefault="00370324" w:rsidP="003703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F10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6</w:t>
            </w:r>
            <w:r w:rsidRPr="000F10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8</w:t>
            </w:r>
            <w:r w:rsidRPr="000F10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роки</w:t>
            </w:r>
          </w:p>
        </w:tc>
        <w:tc>
          <w:tcPr>
            <w:tcW w:w="3118" w:type="dxa"/>
          </w:tcPr>
          <w:p w14:paraId="741FCA3B" w14:textId="29EAEBCF" w:rsidR="00370324" w:rsidRPr="000F1002" w:rsidRDefault="00370324" w:rsidP="003703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979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В межах наявного фінансового ресурсу програми</w:t>
            </w:r>
          </w:p>
        </w:tc>
        <w:tc>
          <w:tcPr>
            <w:tcW w:w="3544" w:type="dxa"/>
          </w:tcPr>
          <w:p w14:paraId="14BEE780" w14:textId="1EF9E701" w:rsidR="00370324" w:rsidRPr="006948F5" w:rsidRDefault="00370324" w:rsidP="00370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В</w:t>
            </w:r>
            <w:r w:rsidRPr="006948F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становлення та введення в експлуатацію сонячні колектори й теплові насоси, що забезпечують стабільний та енергоефективний підігрів води. Зниження витрати на енергоресурси та підвищення частки використання відновлюваних джерел енергії</w:t>
            </w:r>
          </w:p>
          <w:p w14:paraId="4BB2FC8A" w14:textId="77777777" w:rsidR="00370324" w:rsidRPr="000F1002" w:rsidRDefault="00370324" w:rsidP="00370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370324" w:rsidRPr="000F1002" w14:paraId="57FD9CB8" w14:textId="2C8F26A1" w:rsidTr="00561423">
        <w:tc>
          <w:tcPr>
            <w:tcW w:w="567" w:type="dxa"/>
            <w:vAlign w:val="center"/>
            <w:hideMark/>
          </w:tcPr>
          <w:p w14:paraId="5857232E" w14:textId="6D31FD30" w:rsidR="00370324" w:rsidRPr="000F1002" w:rsidRDefault="00370324" w:rsidP="003703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F10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</w:t>
            </w:r>
            <w:r w:rsidR="002E06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3</w:t>
            </w:r>
          </w:p>
        </w:tc>
        <w:tc>
          <w:tcPr>
            <w:tcW w:w="2122" w:type="dxa"/>
            <w:vAlign w:val="center"/>
            <w:hideMark/>
          </w:tcPr>
          <w:p w14:paraId="21ED7494" w14:textId="77777777" w:rsidR="00370324" w:rsidRPr="000F1002" w:rsidRDefault="00370324" w:rsidP="003703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F10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Встановлення сонячних панелей для виробництва електроенергії на будівлях </w:t>
            </w:r>
            <w:r w:rsidRPr="000F10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бюджетних закладів</w:t>
            </w:r>
          </w:p>
        </w:tc>
        <w:tc>
          <w:tcPr>
            <w:tcW w:w="2976" w:type="dxa"/>
          </w:tcPr>
          <w:p w14:paraId="50252514" w14:textId="46FE53A0" w:rsidR="00370324" w:rsidRPr="000F1002" w:rsidRDefault="00370324" w:rsidP="00370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З</w:t>
            </w:r>
            <w:r w:rsidRPr="006D51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акупівл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я</w:t>
            </w:r>
            <w:r w:rsidRPr="006948F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та встановлення сонячних панелей на будівлях бюджетних закладів з метою виробництва електроенергії та </w:t>
            </w:r>
            <w:r w:rsidRPr="006948F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зниження витрат на енергоспоживання.</w:t>
            </w:r>
          </w:p>
        </w:tc>
        <w:tc>
          <w:tcPr>
            <w:tcW w:w="1985" w:type="dxa"/>
            <w:vAlign w:val="center"/>
            <w:hideMark/>
          </w:tcPr>
          <w:p w14:paraId="2D9E1594" w14:textId="39A6F072" w:rsidR="00370324" w:rsidRPr="000F1002" w:rsidRDefault="00370324" w:rsidP="003703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Виконавчі органи Вишнівської сільської ради</w:t>
            </w:r>
          </w:p>
        </w:tc>
        <w:tc>
          <w:tcPr>
            <w:tcW w:w="1134" w:type="dxa"/>
            <w:vAlign w:val="center"/>
            <w:hideMark/>
          </w:tcPr>
          <w:p w14:paraId="24AE9101" w14:textId="4B747316" w:rsidR="00370324" w:rsidRPr="000F1002" w:rsidRDefault="00370324" w:rsidP="003703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F10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6</w:t>
            </w:r>
            <w:r w:rsidRPr="000F10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8</w:t>
            </w:r>
            <w:r w:rsidRPr="000F10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роки</w:t>
            </w:r>
          </w:p>
        </w:tc>
        <w:tc>
          <w:tcPr>
            <w:tcW w:w="3118" w:type="dxa"/>
          </w:tcPr>
          <w:p w14:paraId="25D50834" w14:textId="34651AC0" w:rsidR="00370324" w:rsidRPr="000F1002" w:rsidRDefault="00370324" w:rsidP="003703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979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В межах наявного фінансового ресурсу програми</w:t>
            </w:r>
          </w:p>
        </w:tc>
        <w:tc>
          <w:tcPr>
            <w:tcW w:w="3544" w:type="dxa"/>
          </w:tcPr>
          <w:p w14:paraId="0AC9C8EE" w14:textId="0FC22368" w:rsidR="00370324" w:rsidRPr="000F1002" w:rsidRDefault="00370324" w:rsidP="00370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В</w:t>
            </w:r>
            <w:r w:rsidRPr="006948F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становлен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ня</w:t>
            </w:r>
            <w:r w:rsidRPr="006948F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та введен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ня</w:t>
            </w:r>
            <w:r w:rsidRPr="006948F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в експлуатацію сонячні панелі, що забезпечують виробництво електроенергії з відновлюваних джерел.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З</w:t>
            </w:r>
            <w:r w:rsidRPr="006948F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нижен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ня</w:t>
            </w:r>
            <w:r w:rsidRPr="006948F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витрат на електроспоживання та </w:t>
            </w:r>
            <w:r w:rsidRPr="006948F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підвищен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ня </w:t>
            </w:r>
            <w:r w:rsidRPr="006948F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енергоефективність закладів.</w:t>
            </w:r>
          </w:p>
        </w:tc>
      </w:tr>
      <w:tr w:rsidR="00370324" w:rsidRPr="000F1002" w14:paraId="53DDFEBA" w14:textId="7A2E0F26" w:rsidTr="00561423">
        <w:tc>
          <w:tcPr>
            <w:tcW w:w="567" w:type="dxa"/>
            <w:vAlign w:val="center"/>
            <w:hideMark/>
          </w:tcPr>
          <w:p w14:paraId="37721204" w14:textId="5472ADC3" w:rsidR="00370324" w:rsidRPr="000F1002" w:rsidRDefault="00370324" w:rsidP="003703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F10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lastRenderedPageBreak/>
              <w:t>1</w:t>
            </w:r>
            <w:r w:rsidR="002E06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4</w:t>
            </w:r>
          </w:p>
        </w:tc>
        <w:tc>
          <w:tcPr>
            <w:tcW w:w="2122" w:type="dxa"/>
            <w:vAlign w:val="center"/>
            <w:hideMark/>
          </w:tcPr>
          <w:p w14:paraId="2E29EEC2" w14:textId="77777777" w:rsidR="00370324" w:rsidRPr="000F1002" w:rsidRDefault="00370324" w:rsidP="003703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F10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Встановлення сонячних електричних станцій</w:t>
            </w:r>
          </w:p>
        </w:tc>
        <w:tc>
          <w:tcPr>
            <w:tcW w:w="2976" w:type="dxa"/>
          </w:tcPr>
          <w:p w14:paraId="7DEBEA83" w14:textId="062259FB" w:rsidR="00370324" w:rsidRPr="006D51B7" w:rsidRDefault="00370324" w:rsidP="00370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З</w:t>
            </w:r>
            <w:r w:rsidRPr="006D51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акупівл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я</w:t>
            </w:r>
            <w:r w:rsidRPr="006D51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та встановлення сонячних електричних станцій для виробництва екологічно чистої електроенергії та підвищення енергетичної незалежності об’єктів.</w:t>
            </w:r>
          </w:p>
          <w:p w14:paraId="40A0272B" w14:textId="77777777" w:rsidR="00370324" w:rsidRPr="000F1002" w:rsidRDefault="00370324" w:rsidP="00370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985" w:type="dxa"/>
            <w:vAlign w:val="center"/>
            <w:hideMark/>
          </w:tcPr>
          <w:p w14:paraId="19B95103" w14:textId="7D3C7479" w:rsidR="00370324" w:rsidRPr="000F1002" w:rsidRDefault="00370324" w:rsidP="003703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Виконавчі органи Вишнівської сільської ради</w:t>
            </w:r>
          </w:p>
        </w:tc>
        <w:tc>
          <w:tcPr>
            <w:tcW w:w="1134" w:type="dxa"/>
            <w:vAlign w:val="center"/>
            <w:hideMark/>
          </w:tcPr>
          <w:p w14:paraId="75658CF8" w14:textId="07210D5A" w:rsidR="00370324" w:rsidRPr="000F1002" w:rsidRDefault="00370324" w:rsidP="003703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F10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6</w:t>
            </w:r>
            <w:r w:rsidRPr="000F10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8</w:t>
            </w:r>
            <w:r w:rsidRPr="000F10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роки</w:t>
            </w:r>
          </w:p>
        </w:tc>
        <w:tc>
          <w:tcPr>
            <w:tcW w:w="3118" w:type="dxa"/>
          </w:tcPr>
          <w:p w14:paraId="66D65F2C" w14:textId="25BFF438" w:rsidR="00370324" w:rsidRPr="000F1002" w:rsidRDefault="00370324" w:rsidP="003703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979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В межах наявного фінансового ресурсу програми</w:t>
            </w:r>
          </w:p>
        </w:tc>
        <w:tc>
          <w:tcPr>
            <w:tcW w:w="3544" w:type="dxa"/>
          </w:tcPr>
          <w:p w14:paraId="540829F4" w14:textId="221A525C" w:rsidR="00370324" w:rsidRPr="000F1002" w:rsidRDefault="00370324" w:rsidP="00370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D51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Встановлен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ня</w:t>
            </w:r>
            <w:r w:rsidRPr="006D51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та введен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ня</w:t>
            </w:r>
            <w:r w:rsidRPr="006D51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в експлуатацію сонячні електричні станції, які забезпечують стабільне виробництво екологічно чистої електроенергії.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П</w:t>
            </w:r>
            <w:r w:rsidRPr="006D51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ідвищен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ня</w:t>
            </w:r>
            <w:r w:rsidRPr="006D51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енергетичн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ої</w:t>
            </w:r>
            <w:r w:rsidRPr="006D51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незалежн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ості</w:t>
            </w:r>
            <w:r w:rsidRPr="006D51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об’єктів та знижен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ня</w:t>
            </w:r>
            <w:r w:rsidRPr="006D51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витрат на споживання традиційних енергоресурсів.</w:t>
            </w:r>
          </w:p>
        </w:tc>
      </w:tr>
      <w:tr w:rsidR="00370324" w:rsidRPr="000F1002" w14:paraId="64437F56" w14:textId="37D89BEA" w:rsidTr="00561423">
        <w:tc>
          <w:tcPr>
            <w:tcW w:w="567" w:type="dxa"/>
            <w:vAlign w:val="center"/>
            <w:hideMark/>
          </w:tcPr>
          <w:p w14:paraId="18B81BE2" w14:textId="4314E16D" w:rsidR="00370324" w:rsidRPr="000F1002" w:rsidRDefault="00370324" w:rsidP="003703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</w:t>
            </w:r>
            <w:r w:rsidR="002E06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5</w:t>
            </w:r>
          </w:p>
        </w:tc>
        <w:tc>
          <w:tcPr>
            <w:tcW w:w="2122" w:type="dxa"/>
            <w:vAlign w:val="center"/>
            <w:hideMark/>
          </w:tcPr>
          <w:p w14:paraId="6A126CB7" w14:textId="77777777" w:rsidR="00370324" w:rsidRPr="000F1002" w:rsidRDefault="00370324" w:rsidP="003703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F10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Інформаційно-просвітницька діяльність у галузі енергозбереження та підвищення енергоефективності</w:t>
            </w:r>
          </w:p>
        </w:tc>
        <w:tc>
          <w:tcPr>
            <w:tcW w:w="2976" w:type="dxa"/>
          </w:tcPr>
          <w:p w14:paraId="5F9B8669" w14:textId="27C2EC72" w:rsidR="00370324" w:rsidRPr="000F1002" w:rsidRDefault="00370324" w:rsidP="00370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Проведення</w:t>
            </w:r>
            <w:r w:rsidRPr="006D51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інформаційно-просвітницьк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их</w:t>
            </w:r>
            <w:r w:rsidRPr="006D51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заход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ів</w:t>
            </w:r>
            <w:r w:rsidRPr="006D51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з енергозбереження та підвищення енергоефективності для підвищення обізнаності населення та формування енергоощадної поведінки.</w:t>
            </w:r>
          </w:p>
        </w:tc>
        <w:tc>
          <w:tcPr>
            <w:tcW w:w="1985" w:type="dxa"/>
            <w:vAlign w:val="center"/>
            <w:hideMark/>
          </w:tcPr>
          <w:p w14:paraId="5FE18A7C" w14:textId="3842E3F2" w:rsidR="00370324" w:rsidRPr="000F1002" w:rsidRDefault="00370324" w:rsidP="003703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Виконавчі органи Вишнівської сільської ради</w:t>
            </w:r>
          </w:p>
        </w:tc>
        <w:tc>
          <w:tcPr>
            <w:tcW w:w="1134" w:type="dxa"/>
            <w:vAlign w:val="center"/>
            <w:hideMark/>
          </w:tcPr>
          <w:p w14:paraId="6A8AA75D" w14:textId="7BA13867" w:rsidR="00370324" w:rsidRPr="000F1002" w:rsidRDefault="00370324" w:rsidP="003703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F10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6</w:t>
            </w:r>
            <w:r w:rsidRPr="000F10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8</w:t>
            </w:r>
            <w:r w:rsidRPr="000F10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оки</w:t>
            </w:r>
          </w:p>
        </w:tc>
        <w:tc>
          <w:tcPr>
            <w:tcW w:w="3118" w:type="dxa"/>
          </w:tcPr>
          <w:p w14:paraId="0F5F572A" w14:textId="5008D239" w:rsidR="00370324" w:rsidRPr="000F1002" w:rsidRDefault="00370324" w:rsidP="003703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979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В межах наявного фінансового ресурсу програми</w:t>
            </w:r>
          </w:p>
        </w:tc>
        <w:tc>
          <w:tcPr>
            <w:tcW w:w="3544" w:type="dxa"/>
          </w:tcPr>
          <w:p w14:paraId="0BE229E4" w14:textId="6F684D03" w:rsidR="00370324" w:rsidRPr="000F1002" w:rsidRDefault="00370324" w:rsidP="00370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П</w:t>
            </w:r>
            <w:r w:rsidRPr="006D51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ідвищ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ення</w:t>
            </w:r>
            <w:r w:rsidRPr="006D51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рів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ня </w:t>
            </w:r>
            <w:r w:rsidRPr="006D51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обізнаності населення щодо енергозбереження та енергоефективності</w:t>
            </w:r>
          </w:p>
        </w:tc>
      </w:tr>
    </w:tbl>
    <w:p w14:paraId="133F33A4" w14:textId="77777777" w:rsidR="004C7D9B" w:rsidRDefault="004C7D9B" w:rsidP="006D51B7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</w:p>
    <w:p w14:paraId="48BA4F74" w14:textId="77777777" w:rsidR="00EF21C4" w:rsidRDefault="00EF21C4" w:rsidP="00EF21C4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sectPr w:rsidR="00EF21C4" w:rsidSect="00EF21C4">
          <w:pgSz w:w="16838" w:h="11906" w:orient="landscape"/>
          <w:pgMar w:top="1418" w:right="425" w:bottom="851" w:left="851" w:header="709" w:footer="709" w:gutter="0"/>
          <w:cols w:space="708"/>
          <w:docGrid w:linePitch="360"/>
        </w:sectPr>
      </w:pPr>
    </w:p>
    <w:p w14:paraId="6A950241" w14:textId="7111297F" w:rsidR="008A6442" w:rsidRPr="005C4058" w:rsidRDefault="008A6442" w:rsidP="006D51B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</w:p>
    <w:sectPr w:rsidR="008A6442" w:rsidRPr="005C4058" w:rsidSect="00EF21C4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D6169"/>
    <w:multiLevelType w:val="hybridMultilevel"/>
    <w:tmpl w:val="B31CA8F2"/>
    <w:lvl w:ilvl="0" w:tplc="B42A3954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6A7142CD"/>
    <w:multiLevelType w:val="multilevel"/>
    <w:tmpl w:val="EDA8D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1419619">
    <w:abstractNumId w:val="0"/>
  </w:num>
  <w:num w:numId="2" w16cid:durableId="1147822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2D"/>
    <w:rsid w:val="000020B6"/>
    <w:rsid w:val="00021156"/>
    <w:rsid w:val="000333FE"/>
    <w:rsid w:val="00050732"/>
    <w:rsid w:val="000D2DF2"/>
    <w:rsid w:val="000F1002"/>
    <w:rsid w:val="000F400C"/>
    <w:rsid w:val="00121627"/>
    <w:rsid w:val="00196D89"/>
    <w:rsid w:val="001A3C4F"/>
    <w:rsid w:val="001F20BE"/>
    <w:rsid w:val="001F25D8"/>
    <w:rsid w:val="00272211"/>
    <w:rsid w:val="002800DE"/>
    <w:rsid w:val="002A5FA7"/>
    <w:rsid w:val="002C7E98"/>
    <w:rsid w:val="002E0652"/>
    <w:rsid w:val="002F01DC"/>
    <w:rsid w:val="002F5B7F"/>
    <w:rsid w:val="00370324"/>
    <w:rsid w:val="0037373C"/>
    <w:rsid w:val="003924A8"/>
    <w:rsid w:val="003928B7"/>
    <w:rsid w:val="003A3AD5"/>
    <w:rsid w:val="003B22B2"/>
    <w:rsid w:val="003C61D6"/>
    <w:rsid w:val="003C6C90"/>
    <w:rsid w:val="003E19E4"/>
    <w:rsid w:val="00414857"/>
    <w:rsid w:val="00460E6F"/>
    <w:rsid w:val="00470919"/>
    <w:rsid w:val="004C0EF0"/>
    <w:rsid w:val="004C7D9B"/>
    <w:rsid w:val="004E7CD3"/>
    <w:rsid w:val="00500A3C"/>
    <w:rsid w:val="00500B09"/>
    <w:rsid w:val="00503BC1"/>
    <w:rsid w:val="005401F5"/>
    <w:rsid w:val="005618E8"/>
    <w:rsid w:val="005971C2"/>
    <w:rsid w:val="005C110B"/>
    <w:rsid w:val="005C4058"/>
    <w:rsid w:val="005D115A"/>
    <w:rsid w:val="005E70D2"/>
    <w:rsid w:val="00605172"/>
    <w:rsid w:val="0060757D"/>
    <w:rsid w:val="00613A69"/>
    <w:rsid w:val="00636F81"/>
    <w:rsid w:val="00640667"/>
    <w:rsid w:val="006705C9"/>
    <w:rsid w:val="00685B5F"/>
    <w:rsid w:val="006948F5"/>
    <w:rsid w:val="006A01ED"/>
    <w:rsid w:val="006D51B7"/>
    <w:rsid w:val="006F0FA2"/>
    <w:rsid w:val="007532EF"/>
    <w:rsid w:val="0076642B"/>
    <w:rsid w:val="0078332B"/>
    <w:rsid w:val="0079444A"/>
    <w:rsid w:val="00802AC8"/>
    <w:rsid w:val="00873EBC"/>
    <w:rsid w:val="00876083"/>
    <w:rsid w:val="00882855"/>
    <w:rsid w:val="008A6442"/>
    <w:rsid w:val="00901655"/>
    <w:rsid w:val="009220A6"/>
    <w:rsid w:val="0094588B"/>
    <w:rsid w:val="009C4A0D"/>
    <w:rsid w:val="009C606A"/>
    <w:rsid w:val="009D5384"/>
    <w:rsid w:val="009D7213"/>
    <w:rsid w:val="00A65865"/>
    <w:rsid w:val="00A709FA"/>
    <w:rsid w:val="00AA30E8"/>
    <w:rsid w:val="00B04909"/>
    <w:rsid w:val="00B76062"/>
    <w:rsid w:val="00BA216D"/>
    <w:rsid w:val="00BB3F22"/>
    <w:rsid w:val="00BD786F"/>
    <w:rsid w:val="00BF11BA"/>
    <w:rsid w:val="00C048F4"/>
    <w:rsid w:val="00C10FAD"/>
    <w:rsid w:val="00C40260"/>
    <w:rsid w:val="00C47FA2"/>
    <w:rsid w:val="00C5560F"/>
    <w:rsid w:val="00C87D80"/>
    <w:rsid w:val="00CB58F1"/>
    <w:rsid w:val="00CC4233"/>
    <w:rsid w:val="00D02C95"/>
    <w:rsid w:val="00D155B9"/>
    <w:rsid w:val="00D6382D"/>
    <w:rsid w:val="00D657EA"/>
    <w:rsid w:val="00D76C56"/>
    <w:rsid w:val="00D77693"/>
    <w:rsid w:val="00D90F49"/>
    <w:rsid w:val="00DA186E"/>
    <w:rsid w:val="00DA38F1"/>
    <w:rsid w:val="00DC2449"/>
    <w:rsid w:val="00E058A1"/>
    <w:rsid w:val="00E13396"/>
    <w:rsid w:val="00E1367B"/>
    <w:rsid w:val="00E20E69"/>
    <w:rsid w:val="00E41B4C"/>
    <w:rsid w:val="00E761E0"/>
    <w:rsid w:val="00EA27C5"/>
    <w:rsid w:val="00ED4F79"/>
    <w:rsid w:val="00EF21C4"/>
    <w:rsid w:val="00F0701B"/>
    <w:rsid w:val="00F5046C"/>
    <w:rsid w:val="00F548F4"/>
    <w:rsid w:val="00F814B4"/>
    <w:rsid w:val="00F91BCB"/>
    <w:rsid w:val="00FA1903"/>
    <w:rsid w:val="00FD7466"/>
    <w:rsid w:val="00FF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BE816"/>
  <w15:chartTrackingRefBased/>
  <w15:docId w15:val="{65BFC281-50FE-4E44-96B1-FE7C02B5A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38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38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38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38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38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38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38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38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38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38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638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38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6382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6382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6382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6382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6382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638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38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D638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38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D638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38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638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38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382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38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6382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6382D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613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ий текст_"/>
    <w:basedOn w:val="a0"/>
    <w:link w:val="11"/>
    <w:locked/>
    <w:rsid w:val="003B22B2"/>
    <w:rPr>
      <w:rFonts w:ascii="Times New Roman" w:eastAsia="Times New Roman" w:hAnsi="Times New Roman" w:cs="Times New Roman"/>
      <w:color w:val="6E7077"/>
      <w:sz w:val="28"/>
      <w:szCs w:val="28"/>
    </w:rPr>
  </w:style>
  <w:style w:type="paragraph" w:customStyle="1" w:styleId="11">
    <w:name w:val="Основний текст1"/>
    <w:basedOn w:val="a"/>
    <w:link w:val="af"/>
    <w:rsid w:val="003B22B2"/>
    <w:pPr>
      <w:widowControl w:val="0"/>
      <w:spacing w:after="320" w:line="240" w:lineRule="auto"/>
      <w:ind w:firstLine="400"/>
    </w:pPr>
    <w:rPr>
      <w:rFonts w:ascii="Times New Roman" w:eastAsia="Times New Roman" w:hAnsi="Times New Roman" w:cs="Times New Roman"/>
      <w:color w:val="6E7077"/>
      <w:sz w:val="28"/>
      <w:szCs w:val="28"/>
    </w:rPr>
  </w:style>
  <w:style w:type="paragraph" w:styleId="af0">
    <w:name w:val="Body Text Indent"/>
    <w:basedOn w:val="a"/>
    <w:link w:val="af1"/>
    <w:semiHidden/>
    <w:rsid w:val="00BF11BA"/>
    <w:pPr>
      <w:spacing w:after="120" w:line="240" w:lineRule="auto"/>
      <w:ind w:left="283"/>
    </w:pPr>
    <w:rPr>
      <w:rFonts w:ascii="Times New Roman" w:eastAsia="Calibri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1">
    <w:name w:val="Основний текст з відступом Знак"/>
    <w:basedOn w:val="a0"/>
    <w:link w:val="af0"/>
    <w:semiHidden/>
    <w:rsid w:val="00BF11BA"/>
    <w:rPr>
      <w:rFonts w:ascii="Times New Roman" w:eastAsia="Calibri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899F2-8591-42DC-B94A-AE1324F86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12</Pages>
  <Words>1806</Words>
  <Characters>14112</Characters>
  <Application>Microsoft Office Word</Application>
  <DocSecurity>0</DocSecurity>
  <Lines>742</Lines>
  <Paragraphs>227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Богуш</dc:creator>
  <cp:keywords/>
  <dc:description/>
  <cp:lastModifiedBy>Тетяна Вегера</cp:lastModifiedBy>
  <cp:revision>12</cp:revision>
  <cp:lastPrinted>2025-12-05T06:22:00Z</cp:lastPrinted>
  <dcterms:created xsi:type="dcterms:W3CDTF">2025-11-28T09:49:00Z</dcterms:created>
  <dcterms:modified xsi:type="dcterms:W3CDTF">2025-12-15T10:44:00Z</dcterms:modified>
</cp:coreProperties>
</file>