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60C8" w14:textId="77777777" w:rsidR="004544F2" w:rsidRDefault="00BB7A2A">
      <w:pPr>
        <w:spacing w:after="0" w:line="240" w:lineRule="auto"/>
        <w:ind w:firstLine="567"/>
        <w:jc w:val="center"/>
        <w:rPr>
          <w:rFonts w:ascii="Times New Roman" w:eastAsia="Calibri" w:hAnsi="Times New Roman" w:cs="Times New Roman"/>
          <w:b/>
          <w:sz w:val="28"/>
          <w:szCs w:val="28"/>
          <w:lang w:eastAsia="zh-CN"/>
        </w:rPr>
      </w:pPr>
      <w:r>
        <w:rPr>
          <w:rFonts w:ascii="Times New Roman" w:eastAsia="Calibri" w:hAnsi="Times New Roman" w:cs="Times New Roman"/>
          <w:b/>
          <w:noProof/>
          <w:sz w:val="28"/>
          <w:szCs w:val="28"/>
          <w:lang w:eastAsia="zh-CN"/>
        </w:rPr>
        <w:drawing>
          <wp:anchor distT="0" distB="0" distL="114300" distR="114300" simplePos="0" relativeHeight="2" behindDoc="0" locked="0" layoutInCell="0" allowOverlap="1" wp14:anchorId="71778209" wp14:editId="10C49247">
            <wp:simplePos x="0" y="0"/>
            <wp:positionH relativeFrom="column">
              <wp:posOffset>2521585</wp:posOffset>
            </wp:positionH>
            <wp:positionV relativeFrom="paragraph">
              <wp:posOffset>-82550</wp:posOffset>
            </wp:positionV>
            <wp:extent cx="715645" cy="818515"/>
            <wp:effectExtent l="0" t="0" r="0" b="0"/>
            <wp:wrapSquare wrapText="right"/>
            <wp:docPr id="1"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GERB"/>
                    <pic:cNvPicPr>
                      <a:picLocks noChangeAspect="1" noChangeArrowheads="1"/>
                    </pic:cNvPicPr>
                  </pic:nvPicPr>
                  <pic:blipFill>
                    <a:blip r:embed="rId4"/>
                    <a:stretch>
                      <a:fillRect/>
                    </a:stretch>
                  </pic:blipFill>
                  <pic:spPr bwMode="auto">
                    <a:xfrm>
                      <a:off x="0" y="0"/>
                      <a:ext cx="715645" cy="818515"/>
                    </a:xfrm>
                    <a:prstGeom prst="rect">
                      <a:avLst/>
                    </a:prstGeom>
                    <a:noFill/>
                  </pic:spPr>
                </pic:pic>
              </a:graphicData>
            </a:graphic>
          </wp:anchor>
        </w:drawing>
      </w:r>
    </w:p>
    <w:p w14:paraId="0F50BB1E" w14:textId="77777777" w:rsidR="004544F2" w:rsidRDefault="004544F2">
      <w:pPr>
        <w:spacing w:after="0" w:line="240" w:lineRule="auto"/>
        <w:ind w:firstLine="567"/>
        <w:jc w:val="center"/>
        <w:rPr>
          <w:rFonts w:ascii="Times New Roman" w:eastAsia="Calibri" w:hAnsi="Times New Roman" w:cs="Times New Roman"/>
          <w:b/>
          <w:sz w:val="28"/>
          <w:szCs w:val="28"/>
          <w:lang w:eastAsia="zh-CN"/>
        </w:rPr>
      </w:pPr>
    </w:p>
    <w:p w14:paraId="272714F0" w14:textId="77777777" w:rsidR="004544F2" w:rsidRDefault="004544F2">
      <w:pPr>
        <w:spacing w:after="0" w:line="240" w:lineRule="auto"/>
        <w:ind w:firstLine="567"/>
        <w:jc w:val="center"/>
        <w:rPr>
          <w:rFonts w:ascii="Times New Roman" w:eastAsia="Calibri" w:hAnsi="Times New Roman" w:cs="Times New Roman"/>
          <w:b/>
          <w:sz w:val="28"/>
          <w:szCs w:val="28"/>
          <w:lang w:eastAsia="zh-CN"/>
        </w:rPr>
      </w:pPr>
    </w:p>
    <w:p w14:paraId="215B0704" w14:textId="77777777" w:rsidR="004544F2" w:rsidRDefault="004544F2">
      <w:pPr>
        <w:spacing w:after="0" w:line="240" w:lineRule="auto"/>
        <w:ind w:firstLine="567"/>
        <w:jc w:val="center"/>
        <w:rPr>
          <w:rFonts w:ascii="Times New Roman" w:eastAsia="Calibri" w:hAnsi="Times New Roman" w:cs="Times New Roman"/>
          <w:b/>
          <w:sz w:val="28"/>
          <w:szCs w:val="28"/>
          <w:lang w:eastAsia="zh-CN"/>
        </w:rPr>
      </w:pPr>
    </w:p>
    <w:p w14:paraId="3C28F766" w14:textId="77777777" w:rsidR="004544F2" w:rsidRDefault="00BB7A2A">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ВИШНІВСЬКА СІЛЬСЬКА РАДА</w:t>
      </w:r>
    </w:p>
    <w:p w14:paraId="0AA7E0D2" w14:textId="77777777" w:rsidR="004544F2" w:rsidRDefault="00BB7A2A">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70 СЕСІЯ </w:t>
      </w:r>
      <w:r>
        <w:rPr>
          <w:rFonts w:ascii="Times New Roman" w:eastAsia="Calibri" w:hAnsi="Times New Roman" w:cs="Times New Roman"/>
          <w:b/>
          <w:sz w:val="28"/>
          <w:szCs w:val="28"/>
          <w:lang w:val="en-US" w:eastAsia="ru-RU"/>
        </w:rPr>
        <w:t>V</w:t>
      </w:r>
      <w:r>
        <w:rPr>
          <w:rFonts w:ascii="Times New Roman" w:eastAsia="Calibri" w:hAnsi="Times New Roman" w:cs="Times New Roman"/>
          <w:b/>
          <w:sz w:val="28"/>
          <w:szCs w:val="28"/>
          <w:lang w:eastAsia="ru-RU"/>
        </w:rPr>
        <w:t>ІІІ СКЛИКАННЯ</w:t>
      </w:r>
    </w:p>
    <w:p w14:paraId="656886D1" w14:textId="77777777" w:rsidR="004544F2" w:rsidRDefault="00BB7A2A">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 І Ш Е Н Н Я</w:t>
      </w:r>
    </w:p>
    <w:p w14:paraId="7608F868" w14:textId="77777777" w:rsidR="004544F2" w:rsidRDefault="004544F2">
      <w:pPr>
        <w:spacing w:after="0" w:line="240" w:lineRule="auto"/>
        <w:ind w:firstLine="567"/>
        <w:jc w:val="right"/>
        <w:rPr>
          <w:rFonts w:ascii="Times New Roman" w:eastAsia="Calibri" w:hAnsi="Times New Roman" w:cs="Times New Roman"/>
          <w:b/>
          <w:sz w:val="52"/>
          <w:szCs w:val="52"/>
          <w:lang w:eastAsia="zh-CN"/>
        </w:rPr>
      </w:pPr>
    </w:p>
    <w:tbl>
      <w:tblPr>
        <w:tblW w:w="9853" w:type="dxa"/>
        <w:tblLayout w:type="fixed"/>
        <w:tblLook w:val="04A0" w:firstRow="1" w:lastRow="0" w:firstColumn="1" w:lastColumn="0" w:noHBand="0" w:noVBand="1"/>
      </w:tblPr>
      <w:tblGrid>
        <w:gridCol w:w="3284"/>
        <w:gridCol w:w="3284"/>
        <w:gridCol w:w="3285"/>
      </w:tblGrid>
      <w:tr w:rsidR="004544F2" w14:paraId="0CEA7387" w14:textId="77777777">
        <w:tc>
          <w:tcPr>
            <w:tcW w:w="3284" w:type="dxa"/>
          </w:tcPr>
          <w:p w14:paraId="512EB0FB" w14:textId="77777777" w:rsidR="004544F2" w:rsidRDefault="00BB7A2A">
            <w:pPr>
              <w:spacing w:after="0" w:line="240" w:lineRule="auto"/>
              <w:rPr>
                <w:rFonts w:ascii="Times New Roman" w:eastAsia="Calibri" w:hAnsi="Times New Roman" w:cs="Times New Roman"/>
                <w:sz w:val="28"/>
                <w:szCs w:val="28"/>
                <w:lang w:eastAsia="zh-CN"/>
              </w:rPr>
            </w:pPr>
            <w:r>
              <w:rPr>
                <w:rFonts w:ascii="Times New Roman" w:eastAsia="Calibri" w:hAnsi="Times New Roman" w:cs="Times New Roman"/>
                <w:sz w:val="28"/>
                <w:szCs w:val="28"/>
                <w:lang w:val="ru-RU" w:eastAsia="zh-CN"/>
              </w:rPr>
              <w:t xml:space="preserve"> </w:t>
            </w:r>
            <w:r>
              <w:rPr>
                <w:rFonts w:ascii="Times New Roman" w:eastAsia="Calibri" w:hAnsi="Times New Roman" w:cs="Times New Roman"/>
                <w:sz w:val="28"/>
                <w:szCs w:val="28"/>
                <w:lang w:val="en-US" w:eastAsia="zh-CN"/>
              </w:rPr>
              <w:t xml:space="preserve">  </w:t>
            </w:r>
            <w:r>
              <w:rPr>
                <w:rFonts w:ascii="Times New Roman" w:eastAsia="Calibri" w:hAnsi="Times New Roman" w:cs="Times New Roman"/>
                <w:sz w:val="28"/>
                <w:szCs w:val="28"/>
                <w:lang w:val="ru-RU" w:eastAsia="zh-CN"/>
              </w:rPr>
              <w:t xml:space="preserve"> 23 </w:t>
            </w:r>
            <w:r>
              <w:rPr>
                <w:rFonts w:ascii="Times New Roman" w:eastAsia="Calibri" w:hAnsi="Times New Roman" w:cs="Times New Roman"/>
                <w:sz w:val="28"/>
                <w:szCs w:val="28"/>
                <w:lang w:val="en-US" w:eastAsia="zh-CN"/>
              </w:rPr>
              <w:t>грудня</w:t>
            </w:r>
            <w:r>
              <w:rPr>
                <w:rFonts w:ascii="Times New Roman" w:eastAsia="Calibri" w:hAnsi="Times New Roman" w:cs="Times New Roman"/>
                <w:sz w:val="28"/>
                <w:szCs w:val="28"/>
                <w:lang w:eastAsia="zh-CN"/>
              </w:rPr>
              <w:t xml:space="preserve">  2025  року</w:t>
            </w:r>
          </w:p>
        </w:tc>
        <w:tc>
          <w:tcPr>
            <w:tcW w:w="3284" w:type="dxa"/>
          </w:tcPr>
          <w:p w14:paraId="07486920" w14:textId="77777777" w:rsidR="004544F2" w:rsidRDefault="00BB7A2A">
            <w:pPr>
              <w:spacing w:after="0" w:line="240" w:lineRule="auto"/>
              <w:ind w:firstLine="567"/>
              <w:jc w:val="center"/>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с.Вишнів</w:t>
            </w:r>
          </w:p>
        </w:tc>
        <w:tc>
          <w:tcPr>
            <w:tcW w:w="3285" w:type="dxa"/>
          </w:tcPr>
          <w:p w14:paraId="7FF59F3A" w14:textId="16584E89" w:rsidR="004544F2" w:rsidRPr="00983B3A" w:rsidRDefault="00BB7A2A">
            <w:pPr>
              <w:spacing w:after="0" w:line="240" w:lineRule="auto"/>
              <w:rPr>
                <w:rFonts w:ascii="Times New Roman" w:eastAsia="Calibri" w:hAnsi="Times New Roman" w:cs="Times New Roman"/>
                <w:sz w:val="28"/>
                <w:szCs w:val="28"/>
                <w:lang w:val="en-US" w:eastAsia="zh-CN"/>
              </w:rPr>
            </w:pPr>
            <w:r>
              <w:rPr>
                <w:rFonts w:ascii="Times New Roman" w:eastAsia="Calibri" w:hAnsi="Times New Roman" w:cs="Times New Roman"/>
                <w:sz w:val="28"/>
                <w:szCs w:val="28"/>
                <w:lang w:eastAsia="zh-CN"/>
              </w:rPr>
              <w:t xml:space="preserve">         </w:t>
            </w:r>
            <w:r>
              <w:rPr>
                <w:rFonts w:ascii="Times New Roman" w:eastAsia="Calibri" w:hAnsi="Times New Roman" w:cs="Times New Roman"/>
                <w:sz w:val="28"/>
                <w:szCs w:val="28"/>
                <w:lang w:val="en-US" w:eastAsia="zh-CN"/>
              </w:rPr>
              <w:t xml:space="preserve">  </w:t>
            </w:r>
            <w:r>
              <w:rPr>
                <w:rFonts w:ascii="Times New Roman" w:eastAsia="Calibri" w:hAnsi="Times New Roman" w:cs="Times New Roman"/>
                <w:sz w:val="28"/>
                <w:szCs w:val="28"/>
                <w:lang w:eastAsia="zh-CN"/>
              </w:rPr>
              <w:t>№70/</w:t>
            </w:r>
            <w:r w:rsidR="00983B3A">
              <w:rPr>
                <w:rFonts w:ascii="Times New Roman" w:eastAsia="Calibri" w:hAnsi="Times New Roman" w:cs="Times New Roman"/>
                <w:sz w:val="28"/>
                <w:szCs w:val="28"/>
                <w:lang w:val="en-US" w:eastAsia="zh-CN"/>
              </w:rPr>
              <w:t>15</w:t>
            </w:r>
          </w:p>
        </w:tc>
      </w:tr>
    </w:tbl>
    <w:p w14:paraId="195EB479" w14:textId="77777777" w:rsidR="004544F2" w:rsidRDefault="004544F2">
      <w:pPr>
        <w:spacing w:after="0" w:line="240" w:lineRule="auto"/>
        <w:rPr>
          <w:rFonts w:ascii="Times New Roman" w:eastAsia="Calibri" w:hAnsi="Times New Roman" w:cs="Times New Roman"/>
          <w:b/>
          <w:sz w:val="26"/>
          <w:szCs w:val="26"/>
          <w:lang w:eastAsia="ru-RU"/>
        </w:rPr>
      </w:pPr>
    </w:p>
    <w:p w14:paraId="613E42CC" w14:textId="77777777" w:rsidR="004544F2" w:rsidRDefault="00BB7A2A">
      <w:pPr>
        <w:spacing w:after="0" w:line="240" w:lineRule="auto"/>
        <w:rPr>
          <w:rFonts w:ascii="Times New Roman" w:hAnsi="Times New Roman" w:cs="Times New Roman"/>
          <w:sz w:val="28"/>
          <w:szCs w:val="28"/>
        </w:rPr>
      </w:pPr>
      <w:r>
        <w:rPr>
          <w:rFonts w:ascii="Times New Roman" w:hAnsi="Times New Roman" w:cs="Times New Roman"/>
          <w:sz w:val="28"/>
          <w:szCs w:val="28"/>
          <w:u w:val="single"/>
        </w:rPr>
        <w:t xml:space="preserve"> 0351800000                                                                </w:t>
      </w:r>
      <w:r>
        <w:rPr>
          <w:rFonts w:ascii="Times New Roman" w:hAnsi="Times New Roman" w:cs="Times New Roman"/>
          <w:sz w:val="28"/>
          <w:szCs w:val="28"/>
        </w:rPr>
        <w:t xml:space="preserve">   </w:t>
      </w:r>
    </w:p>
    <w:p w14:paraId="2C9578D5" w14:textId="77777777" w:rsidR="004544F2" w:rsidRDefault="00BB7A2A">
      <w:pPr>
        <w:spacing w:after="0" w:line="240" w:lineRule="auto"/>
        <w:rPr>
          <w:rFonts w:ascii="Times New Roman" w:hAnsi="Times New Roman" w:cs="Times New Roman"/>
          <w:b/>
          <w:sz w:val="44"/>
          <w:szCs w:val="28"/>
        </w:rPr>
      </w:pPr>
      <w:r>
        <w:rPr>
          <w:rFonts w:ascii="Times New Roman" w:hAnsi="Times New Roman" w:cs="Times New Roman"/>
          <w:sz w:val="28"/>
          <w:szCs w:val="28"/>
        </w:rPr>
        <w:t>(код бюджету)</w:t>
      </w:r>
    </w:p>
    <w:p w14:paraId="7D494C5B" w14:textId="77777777" w:rsidR="004544F2" w:rsidRDefault="004544F2">
      <w:pPr>
        <w:spacing w:after="0" w:line="240" w:lineRule="auto"/>
        <w:jc w:val="center"/>
        <w:rPr>
          <w:rFonts w:ascii="Times New Roman" w:hAnsi="Times New Roman" w:cs="Times New Roman"/>
          <w:b/>
          <w:sz w:val="28"/>
          <w:szCs w:val="28"/>
          <w:lang w:val="en-US"/>
        </w:rPr>
      </w:pPr>
    </w:p>
    <w:p w14:paraId="00033C1E" w14:textId="77777777" w:rsidR="004544F2" w:rsidRDefault="00BB7A2A">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rPr>
        <w:t>«Про бюджет Вишнівської сільської територіальної громади на 2026</w:t>
      </w:r>
    </w:p>
    <w:p w14:paraId="17260485" w14:textId="77777777" w:rsidR="004544F2" w:rsidRDefault="00BB7A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рік»</w:t>
      </w:r>
    </w:p>
    <w:p w14:paraId="28882FF2" w14:textId="77777777" w:rsidR="004544F2" w:rsidRDefault="004544F2">
      <w:pPr>
        <w:spacing w:after="0" w:line="240" w:lineRule="auto"/>
        <w:ind w:firstLine="709"/>
        <w:jc w:val="both"/>
        <w:rPr>
          <w:rFonts w:ascii="Times New Roman" w:hAnsi="Times New Roman" w:cs="Times New Roman"/>
          <w:sz w:val="28"/>
          <w:szCs w:val="28"/>
        </w:rPr>
      </w:pPr>
    </w:p>
    <w:p w14:paraId="0BA41F1C" w14:textId="77777777" w:rsidR="004544F2" w:rsidRDefault="00BB7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Керуючись Бюджетним кодексом України, відповідно пункту 23 частини 1 статті 26 Закону України «Про місцеве самоврядування в Україні»,</w:t>
      </w:r>
      <w:r>
        <w:rPr>
          <w:rFonts w:ascii="Times New Roman" w:hAnsi="Times New Roman"/>
          <w:sz w:val="28"/>
          <w:szCs w:val="28"/>
        </w:rPr>
        <w:t xml:space="preserve"> постанови Кабінету Міністрів України від 11 березня 2022 року</w:t>
      </w:r>
      <w:r>
        <w:rPr>
          <w:rFonts w:ascii="Times New Roman" w:hAnsi="Times New Roman"/>
          <w:spacing w:val="60"/>
          <w:sz w:val="28"/>
          <w:szCs w:val="28"/>
        </w:rPr>
        <w:t xml:space="preserve"> </w:t>
      </w:r>
      <w:r>
        <w:rPr>
          <w:rFonts w:ascii="Times New Roman" w:hAnsi="Times New Roman"/>
          <w:color w:val="0A0A0A"/>
          <w:w w:val="95"/>
          <w:sz w:val="28"/>
          <w:szCs w:val="28"/>
        </w:rPr>
        <w:t>№</w:t>
      </w:r>
      <w:r>
        <w:rPr>
          <w:rFonts w:ascii="Times New Roman" w:hAnsi="Times New Roman"/>
          <w:color w:val="0A0A0A"/>
          <w:spacing w:val="61"/>
          <w:sz w:val="28"/>
          <w:szCs w:val="28"/>
        </w:rPr>
        <w:t xml:space="preserve"> </w:t>
      </w:r>
      <w:r>
        <w:rPr>
          <w:rFonts w:ascii="Times New Roman" w:hAnsi="Times New Roman"/>
          <w:w w:val="95"/>
          <w:sz w:val="28"/>
          <w:szCs w:val="28"/>
        </w:rPr>
        <w:t>252</w:t>
      </w:r>
      <w:r>
        <w:rPr>
          <w:rFonts w:ascii="Times New Roman" w:hAnsi="Times New Roman"/>
          <w:spacing w:val="61"/>
          <w:sz w:val="28"/>
          <w:szCs w:val="28"/>
        </w:rPr>
        <w:t xml:space="preserve"> </w:t>
      </w:r>
      <w:r>
        <w:rPr>
          <w:rFonts w:ascii="Times New Roman" w:hAnsi="Times New Roman"/>
          <w:sz w:val="28"/>
          <w:szCs w:val="28"/>
        </w:rPr>
        <w:t>«Деякі</w:t>
      </w:r>
      <w:r>
        <w:rPr>
          <w:rFonts w:ascii="Times New Roman" w:hAnsi="Times New Roman"/>
          <w:spacing w:val="1"/>
          <w:w w:val="95"/>
          <w:sz w:val="28"/>
          <w:szCs w:val="28"/>
        </w:rPr>
        <w:t xml:space="preserve"> </w:t>
      </w:r>
      <w:r>
        <w:rPr>
          <w:rFonts w:ascii="Times New Roman" w:hAnsi="Times New Roman"/>
          <w:sz w:val="28"/>
          <w:szCs w:val="28"/>
        </w:rPr>
        <w:t>питання</w:t>
      </w:r>
      <w:r>
        <w:rPr>
          <w:rFonts w:ascii="Times New Roman" w:hAnsi="Times New Roman"/>
          <w:spacing w:val="8"/>
          <w:sz w:val="28"/>
          <w:szCs w:val="28"/>
        </w:rPr>
        <w:t xml:space="preserve"> </w:t>
      </w:r>
      <w:r>
        <w:rPr>
          <w:rFonts w:ascii="Times New Roman" w:hAnsi="Times New Roman"/>
          <w:sz w:val="28"/>
          <w:szCs w:val="28"/>
        </w:rPr>
        <w:t>формування</w:t>
      </w:r>
      <w:r>
        <w:rPr>
          <w:rFonts w:ascii="Times New Roman" w:hAnsi="Times New Roman"/>
          <w:spacing w:val="20"/>
          <w:sz w:val="28"/>
          <w:szCs w:val="28"/>
        </w:rPr>
        <w:t xml:space="preserve"> </w:t>
      </w:r>
      <w:r>
        <w:rPr>
          <w:rFonts w:ascii="Times New Roman" w:hAnsi="Times New Roman"/>
          <w:sz w:val="28"/>
          <w:szCs w:val="28"/>
        </w:rPr>
        <w:t>та</w:t>
      </w:r>
      <w:r>
        <w:rPr>
          <w:rFonts w:ascii="Times New Roman" w:hAnsi="Times New Roman"/>
          <w:spacing w:val="-1"/>
          <w:sz w:val="28"/>
          <w:szCs w:val="28"/>
        </w:rPr>
        <w:t xml:space="preserve"> </w:t>
      </w:r>
      <w:r>
        <w:rPr>
          <w:rFonts w:ascii="Times New Roman" w:hAnsi="Times New Roman"/>
          <w:sz w:val="28"/>
          <w:szCs w:val="28"/>
        </w:rPr>
        <w:t>виконання</w:t>
      </w:r>
      <w:r>
        <w:rPr>
          <w:rFonts w:ascii="Times New Roman" w:hAnsi="Times New Roman"/>
          <w:spacing w:val="25"/>
          <w:sz w:val="28"/>
          <w:szCs w:val="28"/>
        </w:rPr>
        <w:t xml:space="preserve"> </w:t>
      </w:r>
      <w:r>
        <w:rPr>
          <w:rFonts w:ascii="Times New Roman" w:hAnsi="Times New Roman"/>
          <w:sz w:val="28"/>
          <w:szCs w:val="28"/>
        </w:rPr>
        <w:t>місцевих</w:t>
      </w:r>
      <w:r>
        <w:rPr>
          <w:rFonts w:ascii="Times New Roman" w:hAnsi="Times New Roman"/>
          <w:spacing w:val="20"/>
          <w:sz w:val="28"/>
          <w:szCs w:val="28"/>
        </w:rPr>
        <w:t xml:space="preserve"> </w:t>
      </w:r>
      <w:r>
        <w:rPr>
          <w:rFonts w:ascii="Times New Roman" w:hAnsi="Times New Roman"/>
          <w:sz w:val="28"/>
          <w:szCs w:val="28"/>
        </w:rPr>
        <w:t>бюджетів</w:t>
      </w:r>
      <w:r>
        <w:rPr>
          <w:rFonts w:ascii="Times New Roman" w:hAnsi="Times New Roman"/>
          <w:spacing w:val="20"/>
          <w:sz w:val="28"/>
          <w:szCs w:val="28"/>
        </w:rPr>
        <w:t xml:space="preserve"> </w:t>
      </w:r>
      <w:r>
        <w:rPr>
          <w:rFonts w:ascii="Times New Roman" w:hAnsi="Times New Roman"/>
          <w:color w:val="0C0C0C"/>
          <w:sz w:val="28"/>
          <w:szCs w:val="28"/>
        </w:rPr>
        <w:t>у</w:t>
      </w:r>
      <w:r>
        <w:rPr>
          <w:rFonts w:ascii="Times New Roman" w:hAnsi="Times New Roman"/>
          <w:color w:val="0C0C0C"/>
          <w:spacing w:val="5"/>
          <w:sz w:val="28"/>
          <w:szCs w:val="28"/>
        </w:rPr>
        <w:t xml:space="preserve"> </w:t>
      </w:r>
      <w:r>
        <w:rPr>
          <w:rFonts w:ascii="Times New Roman" w:hAnsi="Times New Roman"/>
          <w:sz w:val="28"/>
          <w:szCs w:val="28"/>
        </w:rPr>
        <w:t>період</w:t>
      </w:r>
      <w:r>
        <w:rPr>
          <w:rFonts w:ascii="Times New Roman" w:hAnsi="Times New Roman"/>
          <w:spacing w:val="10"/>
          <w:sz w:val="28"/>
          <w:szCs w:val="28"/>
        </w:rPr>
        <w:t xml:space="preserve"> </w:t>
      </w:r>
      <w:r>
        <w:rPr>
          <w:rFonts w:ascii="Times New Roman" w:hAnsi="Times New Roman"/>
          <w:sz w:val="28"/>
          <w:szCs w:val="28"/>
        </w:rPr>
        <w:t>воєнного</w:t>
      </w:r>
      <w:r>
        <w:rPr>
          <w:rFonts w:ascii="Times New Roman" w:hAnsi="Times New Roman"/>
          <w:spacing w:val="13"/>
          <w:sz w:val="28"/>
          <w:szCs w:val="28"/>
        </w:rPr>
        <w:t xml:space="preserve"> </w:t>
      </w:r>
      <w:r>
        <w:rPr>
          <w:rFonts w:ascii="Times New Roman" w:hAnsi="Times New Roman"/>
          <w:sz w:val="28"/>
          <w:szCs w:val="28"/>
        </w:rPr>
        <w:t xml:space="preserve">стану», </w:t>
      </w:r>
      <w:r>
        <w:rPr>
          <w:rFonts w:ascii="Times New Roman" w:hAnsi="Times New Roman" w:cs="Times New Roman"/>
          <w:sz w:val="28"/>
          <w:szCs w:val="28"/>
        </w:rPr>
        <w:t xml:space="preserve">  Вишнівська сільська рада</w:t>
      </w:r>
    </w:p>
    <w:p w14:paraId="324A3C3E" w14:textId="77777777" w:rsidR="004544F2" w:rsidRDefault="00BB7A2A">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ВИРІШИЛА:</w:t>
      </w:r>
    </w:p>
    <w:p w14:paraId="64F5E828" w14:textId="77777777" w:rsidR="004544F2" w:rsidRDefault="00BB7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Визначити на 202</w:t>
      </w:r>
      <w:r>
        <w:rPr>
          <w:rFonts w:ascii="Times New Roman" w:hAnsi="Times New Roman" w:cs="Times New Roman"/>
          <w:sz w:val="28"/>
          <w:szCs w:val="28"/>
          <w:lang w:val="en-US"/>
        </w:rPr>
        <w:t>6</w:t>
      </w:r>
      <w:r>
        <w:rPr>
          <w:rFonts w:ascii="Times New Roman" w:hAnsi="Times New Roman" w:cs="Times New Roman"/>
          <w:sz w:val="28"/>
          <w:szCs w:val="28"/>
        </w:rPr>
        <w:t xml:space="preserve"> рік:</w:t>
      </w:r>
    </w:p>
    <w:p w14:paraId="48D82F9E" w14:textId="48ABC0A4" w:rsidR="004544F2" w:rsidRDefault="00BB7A2A">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доходи місцевого бюджету у сумі 14</w:t>
      </w:r>
      <w:r w:rsidR="00B01AFA">
        <w:rPr>
          <w:rFonts w:ascii="Times New Roman" w:hAnsi="Times New Roman" w:cs="Times New Roman"/>
          <w:sz w:val="28"/>
          <w:szCs w:val="28"/>
          <w:lang w:val="en-US"/>
        </w:rPr>
        <w:t>0</w:t>
      </w:r>
      <w:r>
        <w:rPr>
          <w:rFonts w:ascii="Times New Roman" w:hAnsi="Times New Roman" w:cs="Times New Roman"/>
          <w:sz w:val="28"/>
          <w:szCs w:val="28"/>
        </w:rPr>
        <w:t xml:space="preserve"> </w:t>
      </w:r>
      <w:r w:rsidR="00B01AFA">
        <w:rPr>
          <w:rFonts w:ascii="Times New Roman" w:hAnsi="Times New Roman" w:cs="Times New Roman"/>
          <w:sz w:val="28"/>
          <w:szCs w:val="28"/>
          <w:lang w:val="en-US"/>
        </w:rPr>
        <w:t>8</w:t>
      </w:r>
      <w:r>
        <w:rPr>
          <w:rFonts w:ascii="Times New Roman" w:hAnsi="Times New Roman" w:cs="Times New Roman"/>
          <w:sz w:val="28"/>
          <w:szCs w:val="28"/>
        </w:rPr>
        <w:t>8</w:t>
      </w:r>
      <w:r w:rsidR="00B01AFA">
        <w:rPr>
          <w:rFonts w:ascii="Times New Roman" w:hAnsi="Times New Roman" w:cs="Times New Roman"/>
          <w:sz w:val="28"/>
          <w:szCs w:val="28"/>
          <w:lang w:val="en-US"/>
        </w:rPr>
        <w:t>9</w:t>
      </w:r>
      <w:r>
        <w:rPr>
          <w:rFonts w:ascii="Times New Roman" w:hAnsi="Times New Roman" w:cs="Times New Roman"/>
          <w:sz w:val="28"/>
          <w:szCs w:val="28"/>
          <w:shd w:val="clear" w:color="auto" w:fill="FFFFFF"/>
        </w:rPr>
        <w:t xml:space="preserve"> </w:t>
      </w:r>
      <w:r w:rsidR="00B01AFA">
        <w:rPr>
          <w:rFonts w:ascii="Times New Roman" w:hAnsi="Times New Roman" w:cs="Times New Roman"/>
          <w:sz w:val="28"/>
          <w:szCs w:val="28"/>
          <w:shd w:val="clear" w:color="auto" w:fill="FFFFFF"/>
          <w:lang w:val="en-US"/>
        </w:rPr>
        <w:t>9</w:t>
      </w:r>
      <w:r>
        <w:rPr>
          <w:rFonts w:ascii="Times New Roman" w:hAnsi="Times New Roman" w:cs="Times New Roman"/>
          <w:sz w:val="28"/>
          <w:szCs w:val="28"/>
          <w:shd w:val="clear" w:color="auto" w:fill="FFFFFF"/>
        </w:rPr>
        <w:t xml:space="preserve">00 грн, у тому числі доходи загального фонду місцевого бюджету – </w:t>
      </w:r>
      <w:r>
        <w:rPr>
          <w:rFonts w:ascii="Times New Roman" w:hAnsi="Times New Roman" w:cs="Times New Roman"/>
          <w:sz w:val="28"/>
          <w:szCs w:val="28"/>
          <w:shd w:val="clear" w:color="auto" w:fill="FFFFFF"/>
          <w:lang w:val="ru-RU"/>
        </w:rPr>
        <w:t>1</w:t>
      </w:r>
      <w:r w:rsidR="00B01AFA">
        <w:rPr>
          <w:rFonts w:ascii="Times New Roman" w:hAnsi="Times New Roman" w:cs="Times New Roman"/>
          <w:sz w:val="28"/>
          <w:szCs w:val="28"/>
          <w:shd w:val="clear" w:color="auto" w:fill="FFFFFF"/>
          <w:lang w:val="en-US"/>
        </w:rPr>
        <w:t>25</w:t>
      </w:r>
      <w:r>
        <w:rPr>
          <w:rFonts w:ascii="Times New Roman" w:hAnsi="Times New Roman" w:cs="Times New Roman"/>
          <w:sz w:val="28"/>
          <w:szCs w:val="28"/>
          <w:shd w:val="clear" w:color="auto" w:fill="FFFFFF"/>
        </w:rPr>
        <w:t xml:space="preserve"> </w:t>
      </w:r>
      <w:r w:rsidR="00B01AFA">
        <w:rPr>
          <w:rFonts w:ascii="Times New Roman" w:hAnsi="Times New Roman" w:cs="Times New Roman"/>
          <w:sz w:val="28"/>
          <w:szCs w:val="28"/>
          <w:shd w:val="clear" w:color="auto" w:fill="FFFFFF"/>
          <w:lang w:val="en-US"/>
        </w:rPr>
        <w:t>5</w:t>
      </w:r>
      <w:r>
        <w:rPr>
          <w:rFonts w:ascii="Times New Roman" w:hAnsi="Times New Roman" w:cs="Times New Roman"/>
          <w:sz w:val="28"/>
          <w:szCs w:val="28"/>
          <w:shd w:val="clear" w:color="auto" w:fill="FFFFFF"/>
        </w:rPr>
        <w:t>8</w:t>
      </w:r>
      <w:r w:rsidR="00B01AFA">
        <w:rPr>
          <w:rFonts w:ascii="Times New Roman" w:hAnsi="Times New Roman" w:cs="Times New Roman"/>
          <w:sz w:val="28"/>
          <w:szCs w:val="28"/>
          <w:shd w:val="clear" w:color="auto" w:fill="FFFFFF"/>
          <w:lang w:val="en-US"/>
        </w:rPr>
        <w:t>9</w:t>
      </w:r>
      <w:r>
        <w:rPr>
          <w:rFonts w:ascii="Times New Roman" w:hAnsi="Times New Roman" w:cs="Times New Roman"/>
          <w:sz w:val="28"/>
          <w:szCs w:val="28"/>
          <w:shd w:val="clear" w:color="auto" w:fill="FFFFFF"/>
        </w:rPr>
        <w:t xml:space="preserve"> </w:t>
      </w:r>
      <w:r w:rsidR="00B01AFA">
        <w:rPr>
          <w:rFonts w:ascii="Times New Roman" w:hAnsi="Times New Roman" w:cs="Times New Roman"/>
          <w:sz w:val="28"/>
          <w:szCs w:val="28"/>
          <w:shd w:val="clear" w:color="auto" w:fill="FFFFFF"/>
          <w:lang w:val="en-US"/>
        </w:rPr>
        <w:t>9</w:t>
      </w:r>
      <w:r>
        <w:rPr>
          <w:rFonts w:ascii="Times New Roman" w:hAnsi="Times New Roman" w:cs="Times New Roman"/>
          <w:sz w:val="28"/>
          <w:szCs w:val="28"/>
          <w:shd w:val="clear" w:color="auto" w:fill="FFFFFF"/>
        </w:rPr>
        <w:t>00</w:t>
      </w:r>
      <w:r>
        <w:rPr>
          <w:rFonts w:ascii="Times New Roman" w:hAnsi="Times New Roman" w:cs="Times New Roman"/>
          <w:sz w:val="28"/>
          <w:szCs w:val="28"/>
        </w:rPr>
        <w:t xml:space="preserve"> грн, доходи спеціального фонду місцевого бюджету -  15 300 00</w:t>
      </w:r>
      <w:r>
        <w:rPr>
          <w:rFonts w:ascii="Times New Roman" w:hAnsi="Times New Roman" w:cs="Times New Roman"/>
          <w:sz w:val="28"/>
          <w:szCs w:val="28"/>
          <w:shd w:val="clear" w:color="auto" w:fill="FFFFFF"/>
        </w:rPr>
        <w:t xml:space="preserve">0 </w:t>
      </w:r>
      <w:r>
        <w:rPr>
          <w:rFonts w:ascii="Times New Roman" w:hAnsi="Times New Roman" w:cs="Times New Roman"/>
          <w:sz w:val="28"/>
          <w:szCs w:val="28"/>
        </w:rPr>
        <w:t>грн згідно з додатком 1 до цього рішення;</w:t>
      </w:r>
    </w:p>
    <w:p w14:paraId="28A7A3E8" w14:textId="4327736B" w:rsidR="004544F2" w:rsidRDefault="00BB7A2A">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видатки місцевого бюджету  у сумі </w:t>
      </w:r>
      <w:r>
        <w:rPr>
          <w:rFonts w:ascii="Times New Roman" w:hAnsi="Times New Roman" w:cs="Times New Roman"/>
          <w:sz w:val="28"/>
          <w:szCs w:val="28"/>
          <w:lang w:val="ru-RU"/>
        </w:rPr>
        <w:t>1</w:t>
      </w:r>
      <w:r>
        <w:rPr>
          <w:rFonts w:ascii="Times New Roman" w:hAnsi="Times New Roman" w:cs="Times New Roman"/>
          <w:sz w:val="28"/>
          <w:szCs w:val="28"/>
        </w:rPr>
        <w:t>4</w:t>
      </w:r>
      <w:r w:rsidR="00B01AFA">
        <w:rPr>
          <w:rFonts w:ascii="Times New Roman" w:hAnsi="Times New Roman" w:cs="Times New Roman"/>
          <w:sz w:val="28"/>
          <w:szCs w:val="28"/>
          <w:lang w:val="en-US"/>
        </w:rPr>
        <w:t>0</w:t>
      </w:r>
      <w:r>
        <w:rPr>
          <w:rFonts w:ascii="Times New Roman" w:hAnsi="Times New Roman" w:cs="Times New Roman"/>
          <w:sz w:val="28"/>
          <w:szCs w:val="28"/>
        </w:rPr>
        <w:t xml:space="preserve"> </w:t>
      </w:r>
      <w:r w:rsidR="00B01AFA">
        <w:rPr>
          <w:rFonts w:ascii="Times New Roman" w:hAnsi="Times New Roman" w:cs="Times New Roman"/>
          <w:sz w:val="28"/>
          <w:szCs w:val="28"/>
          <w:lang w:val="en-US"/>
        </w:rPr>
        <w:t>889</w:t>
      </w:r>
      <w:r>
        <w:rPr>
          <w:rFonts w:ascii="Times New Roman" w:hAnsi="Times New Roman" w:cs="Times New Roman"/>
          <w:sz w:val="28"/>
          <w:szCs w:val="28"/>
        </w:rPr>
        <w:t xml:space="preserve"> </w:t>
      </w:r>
      <w:r w:rsidR="00B01AFA">
        <w:rPr>
          <w:rFonts w:ascii="Times New Roman" w:hAnsi="Times New Roman" w:cs="Times New Roman"/>
          <w:sz w:val="28"/>
          <w:szCs w:val="28"/>
          <w:lang w:val="en-US"/>
        </w:rPr>
        <w:t>9</w:t>
      </w:r>
      <w:r>
        <w:rPr>
          <w:rFonts w:ascii="Times New Roman" w:hAnsi="Times New Roman" w:cs="Times New Roman"/>
          <w:sz w:val="28"/>
          <w:szCs w:val="28"/>
        </w:rPr>
        <w:t>00 грн</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у тому числі  видатки загального фонду місцевого бюджету  – </w:t>
      </w:r>
      <w:r>
        <w:rPr>
          <w:rFonts w:ascii="Times New Roman" w:hAnsi="Times New Roman" w:cs="Times New Roman"/>
          <w:sz w:val="28"/>
          <w:szCs w:val="28"/>
          <w:lang w:val="ru-RU"/>
        </w:rPr>
        <w:t>1</w:t>
      </w:r>
      <w:r w:rsidR="00B01AFA">
        <w:rPr>
          <w:rFonts w:ascii="Times New Roman" w:hAnsi="Times New Roman" w:cs="Times New Roman"/>
          <w:sz w:val="28"/>
          <w:szCs w:val="28"/>
          <w:lang w:val="en-US"/>
        </w:rPr>
        <w:t>20</w:t>
      </w:r>
      <w:r>
        <w:rPr>
          <w:rFonts w:ascii="Times New Roman" w:hAnsi="Times New Roman" w:cs="Times New Roman"/>
          <w:sz w:val="28"/>
          <w:szCs w:val="28"/>
          <w:shd w:val="clear" w:color="auto" w:fill="FFFFFF"/>
        </w:rPr>
        <w:t xml:space="preserve"> </w:t>
      </w:r>
      <w:r w:rsidR="00B01AFA">
        <w:rPr>
          <w:rFonts w:ascii="Times New Roman" w:hAnsi="Times New Roman" w:cs="Times New Roman"/>
          <w:sz w:val="28"/>
          <w:szCs w:val="28"/>
          <w:shd w:val="clear" w:color="auto" w:fill="FFFFFF"/>
          <w:lang w:val="en-US"/>
        </w:rPr>
        <w:t>439</w:t>
      </w:r>
      <w:r>
        <w:rPr>
          <w:rFonts w:ascii="Times New Roman" w:hAnsi="Times New Roman" w:cs="Times New Roman"/>
          <w:sz w:val="28"/>
          <w:szCs w:val="28"/>
          <w:shd w:val="clear" w:color="auto" w:fill="FFFFFF"/>
        </w:rPr>
        <w:t xml:space="preserve"> </w:t>
      </w:r>
      <w:r w:rsidR="00B01AFA">
        <w:rPr>
          <w:rFonts w:ascii="Times New Roman" w:hAnsi="Times New Roman" w:cs="Times New Roman"/>
          <w:sz w:val="28"/>
          <w:szCs w:val="28"/>
          <w:shd w:val="clear" w:color="auto" w:fill="FFFFFF"/>
          <w:lang w:val="en-US"/>
        </w:rPr>
        <w:t>9</w:t>
      </w:r>
      <w:r>
        <w:rPr>
          <w:rFonts w:ascii="Times New Roman" w:hAnsi="Times New Roman" w:cs="Times New Roman"/>
          <w:sz w:val="28"/>
          <w:szCs w:val="28"/>
          <w:shd w:val="clear" w:color="auto" w:fill="FFFFFF"/>
        </w:rPr>
        <w:t>00</w:t>
      </w:r>
      <w:r>
        <w:rPr>
          <w:rFonts w:ascii="Times New Roman" w:hAnsi="Times New Roman" w:cs="Times New Roman"/>
          <w:sz w:val="28"/>
          <w:szCs w:val="28"/>
        </w:rPr>
        <w:t xml:space="preserve">  грн, видатки спеціального фонду місцевого бюджету  – 20 </w:t>
      </w:r>
      <w:r>
        <w:rPr>
          <w:rFonts w:ascii="Times New Roman" w:hAnsi="Times New Roman" w:cs="Times New Roman"/>
          <w:sz w:val="28"/>
          <w:szCs w:val="28"/>
          <w:lang w:val="en-US"/>
        </w:rPr>
        <w:t>45</w:t>
      </w:r>
      <w:r>
        <w:rPr>
          <w:rFonts w:ascii="Times New Roman" w:hAnsi="Times New Roman" w:cs="Times New Roman"/>
          <w:sz w:val="28"/>
          <w:szCs w:val="28"/>
        </w:rPr>
        <w:t>0 </w:t>
      </w:r>
      <w:r>
        <w:rPr>
          <w:rFonts w:ascii="Times New Roman" w:hAnsi="Times New Roman" w:cs="Times New Roman"/>
          <w:sz w:val="28"/>
          <w:szCs w:val="28"/>
          <w:lang w:val="ru-RU"/>
        </w:rPr>
        <w:t>0</w:t>
      </w:r>
      <w:r>
        <w:rPr>
          <w:rFonts w:ascii="Times New Roman" w:hAnsi="Times New Roman" w:cs="Times New Roman"/>
          <w:sz w:val="28"/>
          <w:szCs w:val="28"/>
        </w:rPr>
        <w:t>00 грн;</w:t>
      </w:r>
    </w:p>
    <w:p w14:paraId="4247B726" w14:textId="77777777" w:rsidR="004544F2" w:rsidRDefault="00BB7A2A">
      <w:pPr>
        <w:shd w:val="clear" w:color="auto" w:fill="FFFFFF"/>
        <w:spacing w:after="0"/>
        <w:jc w:val="both"/>
        <w:rPr>
          <w:rFonts w:ascii="Times New Roman" w:eastAsia="Calibri" w:hAnsi="Times New Roman" w:cs="Times New Roman"/>
          <w:bCs/>
          <w:sz w:val="28"/>
          <w:szCs w:val="28"/>
          <w:lang w:eastAsia="uk-UA"/>
        </w:rPr>
      </w:pPr>
      <w:r>
        <w:rPr>
          <w:rFonts w:ascii="Times New Roman" w:hAnsi="Times New Roman" w:cs="Times New Roman"/>
          <w:bCs/>
          <w:sz w:val="28"/>
          <w:szCs w:val="28"/>
          <w:lang w:eastAsia="uk-UA"/>
        </w:rPr>
        <w:t xml:space="preserve">          </w:t>
      </w:r>
      <w:r>
        <w:rPr>
          <w:rFonts w:ascii="Times New Roman" w:eastAsia="Calibri" w:hAnsi="Times New Roman" w:cs="Times New Roman"/>
          <w:bCs/>
          <w:sz w:val="28"/>
          <w:szCs w:val="28"/>
          <w:lang w:eastAsia="uk-UA"/>
        </w:rPr>
        <w:t xml:space="preserve">повернення кредитів до бюджету </w:t>
      </w:r>
      <w:r>
        <w:rPr>
          <w:rFonts w:ascii="Times New Roman" w:hAnsi="Times New Roman" w:cs="Times New Roman"/>
          <w:bCs/>
          <w:sz w:val="28"/>
          <w:szCs w:val="28"/>
          <w:lang w:eastAsia="uk-UA"/>
        </w:rPr>
        <w:t>Вишнівсь</w:t>
      </w:r>
      <w:r>
        <w:rPr>
          <w:rFonts w:ascii="Times New Roman" w:eastAsia="Calibri" w:hAnsi="Times New Roman" w:cs="Times New Roman"/>
          <w:bCs/>
          <w:sz w:val="28"/>
          <w:szCs w:val="28"/>
          <w:lang w:eastAsia="uk-UA"/>
        </w:rPr>
        <w:t xml:space="preserve">кої </w:t>
      </w:r>
      <w:r>
        <w:rPr>
          <w:rFonts w:ascii="Times New Roman" w:hAnsi="Times New Roman" w:cs="Times New Roman"/>
          <w:bCs/>
          <w:sz w:val="28"/>
          <w:szCs w:val="28"/>
          <w:lang w:eastAsia="uk-UA"/>
        </w:rPr>
        <w:t>сільс</w:t>
      </w:r>
      <w:r>
        <w:rPr>
          <w:rFonts w:ascii="Times New Roman" w:eastAsia="Calibri" w:hAnsi="Times New Roman" w:cs="Times New Roman"/>
          <w:bCs/>
          <w:sz w:val="28"/>
          <w:szCs w:val="28"/>
          <w:lang w:eastAsia="uk-UA"/>
        </w:rPr>
        <w:t>ької територіальної</w:t>
      </w:r>
      <w:r>
        <w:rPr>
          <w:rFonts w:ascii="Times New Roman" w:hAnsi="Times New Roman" w:cs="Times New Roman"/>
          <w:bCs/>
          <w:sz w:val="28"/>
          <w:szCs w:val="28"/>
          <w:lang w:eastAsia="uk-UA"/>
        </w:rPr>
        <w:t xml:space="preserve"> громади у сумі 35 000 грн</w:t>
      </w:r>
      <w:r>
        <w:rPr>
          <w:rFonts w:ascii="Times New Roman" w:eastAsia="Calibri" w:hAnsi="Times New Roman" w:cs="Times New Roman"/>
          <w:bCs/>
          <w:sz w:val="28"/>
          <w:szCs w:val="28"/>
          <w:lang w:eastAsia="uk-UA"/>
        </w:rPr>
        <w:t>, у тому числі повернення кредитів до спеціального фонду бюджету громади – 35</w:t>
      </w:r>
      <w:r>
        <w:rPr>
          <w:rFonts w:ascii="Times New Roman" w:hAnsi="Times New Roman" w:cs="Times New Roman"/>
          <w:bCs/>
          <w:sz w:val="28"/>
          <w:szCs w:val="28"/>
          <w:lang w:eastAsia="uk-UA"/>
        </w:rPr>
        <w:t xml:space="preserve"> 000</w:t>
      </w:r>
      <w:r>
        <w:rPr>
          <w:rFonts w:ascii="Times New Roman" w:eastAsia="Calibri" w:hAnsi="Times New Roman" w:cs="Times New Roman"/>
          <w:bCs/>
          <w:sz w:val="28"/>
          <w:szCs w:val="28"/>
          <w:lang w:eastAsia="uk-UA"/>
        </w:rPr>
        <w:t> грн;</w:t>
      </w:r>
    </w:p>
    <w:p w14:paraId="544A0BAA" w14:textId="77777777" w:rsidR="004544F2" w:rsidRDefault="00BB7A2A">
      <w:pPr>
        <w:shd w:val="clear" w:color="auto" w:fill="FFFFFF"/>
        <w:spacing w:after="0"/>
        <w:jc w:val="both"/>
        <w:rPr>
          <w:rFonts w:ascii="Times New Roman" w:eastAsia="Calibri" w:hAnsi="Times New Roman" w:cs="Times New Roman"/>
          <w:bCs/>
          <w:sz w:val="28"/>
          <w:szCs w:val="28"/>
          <w:lang w:eastAsia="uk-UA"/>
        </w:rPr>
      </w:pPr>
      <w:r>
        <w:rPr>
          <w:rFonts w:ascii="Times New Roman" w:hAnsi="Times New Roman" w:cs="Times New Roman"/>
          <w:bCs/>
          <w:sz w:val="28"/>
          <w:szCs w:val="28"/>
          <w:lang w:eastAsia="uk-UA"/>
        </w:rPr>
        <w:t xml:space="preserve">          </w:t>
      </w:r>
      <w:r>
        <w:rPr>
          <w:rFonts w:ascii="Times New Roman" w:eastAsia="Calibri" w:hAnsi="Times New Roman" w:cs="Times New Roman"/>
          <w:bCs/>
          <w:sz w:val="28"/>
          <w:szCs w:val="28"/>
          <w:lang w:eastAsia="uk-UA"/>
        </w:rPr>
        <w:t xml:space="preserve">надання кредитів з бюджету </w:t>
      </w:r>
      <w:r>
        <w:rPr>
          <w:rFonts w:ascii="Times New Roman" w:hAnsi="Times New Roman" w:cs="Times New Roman"/>
          <w:bCs/>
          <w:sz w:val="28"/>
          <w:szCs w:val="28"/>
          <w:lang w:eastAsia="uk-UA"/>
        </w:rPr>
        <w:t>Вишнівсь</w:t>
      </w:r>
      <w:r>
        <w:rPr>
          <w:rFonts w:ascii="Times New Roman" w:eastAsia="Calibri" w:hAnsi="Times New Roman" w:cs="Times New Roman"/>
          <w:bCs/>
          <w:sz w:val="28"/>
          <w:szCs w:val="28"/>
          <w:lang w:eastAsia="uk-UA"/>
        </w:rPr>
        <w:t xml:space="preserve">кої </w:t>
      </w:r>
      <w:r>
        <w:rPr>
          <w:rFonts w:ascii="Times New Roman" w:hAnsi="Times New Roman" w:cs="Times New Roman"/>
          <w:bCs/>
          <w:sz w:val="28"/>
          <w:szCs w:val="28"/>
          <w:lang w:eastAsia="uk-UA"/>
        </w:rPr>
        <w:t>сільс</w:t>
      </w:r>
      <w:r>
        <w:rPr>
          <w:rFonts w:ascii="Times New Roman" w:eastAsia="Calibri" w:hAnsi="Times New Roman" w:cs="Times New Roman"/>
          <w:bCs/>
          <w:sz w:val="28"/>
          <w:szCs w:val="28"/>
          <w:lang w:eastAsia="uk-UA"/>
        </w:rPr>
        <w:t>ької територіальної громади у сумі 35</w:t>
      </w:r>
      <w:r>
        <w:rPr>
          <w:rFonts w:ascii="Times New Roman" w:hAnsi="Times New Roman" w:cs="Times New Roman"/>
          <w:bCs/>
          <w:sz w:val="28"/>
          <w:szCs w:val="28"/>
          <w:lang w:eastAsia="uk-UA"/>
        </w:rPr>
        <w:t xml:space="preserve"> 000</w:t>
      </w:r>
      <w:r>
        <w:rPr>
          <w:rFonts w:ascii="Times New Roman" w:eastAsia="Calibri" w:hAnsi="Times New Roman" w:cs="Times New Roman"/>
          <w:bCs/>
          <w:sz w:val="28"/>
          <w:szCs w:val="28"/>
          <w:lang w:eastAsia="uk-UA"/>
        </w:rPr>
        <w:t xml:space="preserve"> грн, у тому числі надання кредитів із спеціального фонду бюджету громади – </w:t>
      </w:r>
      <w:r>
        <w:rPr>
          <w:rFonts w:ascii="Times New Roman" w:hAnsi="Times New Roman" w:cs="Times New Roman"/>
          <w:bCs/>
          <w:sz w:val="28"/>
          <w:szCs w:val="28"/>
          <w:lang w:eastAsia="uk-UA"/>
        </w:rPr>
        <w:t xml:space="preserve"> 35 000</w:t>
      </w:r>
      <w:r>
        <w:rPr>
          <w:rFonts w:ascii="Times New Roman" w:eastAsia="Calibri" w:hAnsi="Times New Roman" w:cs="Times New Roman"/>
          <w:bCs/>
          <w:sz w:val="28"/>
          <w:szCs w:val="28"/>
          <w:lang w:eastAsia="uk-UA"/>
        </w:rPr>
        <w:t xml:space="preserve"> грн;</w:t>
      </w:r>
    </w:p>
    <w:p w14:paraId="37AE50F3" w14:textId="77777777" w:rsidR="004544F2" w:rsidRDefault="00BB7A2A">
      <w:pPr>
        <w:shd w:val="clear" w:color="auto" w:fill="FFFFFF"/>
        <w:spacing w:after="0"/>
        <w:jc w:val="both"/>
        <w:rPr>
          <w:rFonts w:ascii="Times New Roman" w:eastAsia="Calibri" w:hAnsi="Times New Roman" w:cs="Times New Roman"/>
          <w:bCs/>
          <w:sz w:val="28"/>
          <w:szCs w:val="28"/>
          <w:lang w:eastAsia="uk-UA"/>
        </w:rPr>
      </w:pPr>
      <w:r>
        <w:rPr>
          <w:rFonts w:ascii="Times New Roman" w:hAnsi="Times New Roman" w:cs="Times New Roman"/>
          <w:bCs/>
          <w:sz w:val="28"/>
          <w:szCs w:val="28"/>
          <w:lang w:eastAsia="uk-UA"/>
        </w:rPr>
        <w:t xml:space="preserve">            </w:t>
      </w:r>
      <w:r>
        <w:rPr>
          <w:rFonts w:ascii="Times New Roman" w:eastAsia="Calibri" w:hAnsi="Times New Roman" w:cs="Times New Roman"/>
          <w:bCs/>
          <w:sz w:val="28"/>
          <w:szCs w:val="28"/>
          <w:lang w:eastAsia="uk-UA"/>
        </w:rPr>
        <w:t xml:space="preserve">профіцит за загальним фондом бюджету </w:t>
      </w:r>
      <w:r>
        <w:rPr>
          <w:rFonts w:ascii="Times New Roman" w:hAnsi="Times New Roman" w:cs="Times New Roman"/>
          <w:bCs/>
          <w:sz w:val="28"/>
          <w:szCs w:val="28"/>
          <w:lang w:eastAsia="uk-UA"/>
        </w:rPr>
        <w:t>Вишнівсь</w:t>
      </w:r>
      <w:r>
        <w:rPr>
          <w:rFonts w:ascii="Times New Roman" w:eastAsia="Calibri" w:hAnsi="Times New Roman" w:cs="Times New Roman"/>
          <w:bCs/>
          <w:sz w:val="28"/>
          <w:szCs w:val="28"/>
          <w:lang w:eastAsia="uk-UA"/>
        </w:rPr>
        <w:t xml:space="preserve">кої </w:t>
      </w:r>
      <w:r>
        <w:rPr>
          <w:rFonts w:ascii="Times New Roman" w:hAnsi="Times New Roman" w:cs="Times New Roman"/>
          <w:bCs/>
          <w:sz w:val="28"/>
          <w:szCs w:val="28"/>
          <w:lang w:eastAsia="uk-UA"/>
        </w:rPr>
        <w:t>сільс</w:t>
      </w:r>
      <w:r>
        <w:rPr>
          <w:rFonts w:ascii="Times New Roman" w:eastAsia="Calibri" w:hAnsi="Times New Roman" w:cs="Times New Roman"/>
          <w:bCs/>
          <w:sz w:val="28"/>
          <w:szCs w:val="28"/>
          <w:lang w:eastAsia="uk-UA"/>
        </w:rPr>
        <w:t>ької територіальної громади у сумі 5 150 000 грн згідно з додатком 2 до цього рішення;</w:t>
      </w:r>
    </w:p>
    <w:p w14:paraId="35644C1A" w14:textId="77777777" w:rsidR="004544F2" w:rsidRDefault="00BB7A2A">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sz w:val="28"/>
          <w:szCs w:val="28"/>
          <w:lang w:eastAsia="uk-UA"/>
        </w:rPr>
        <w:t xml:space="preserve">дефіцит за спеціальним фондом бюджету </w:t>
      </w:r>
      <w:r>
        <w:rPr>
          <w:rFonts w:ascii="Times New Roman" w:hAnsi="Times New Roman" w:cs="Times New Roman"/>
          <w:bCs/>
          <w:sz w:val="28"/>
          <w:szCs w:val="28"/>
          <w:lang w:eastAsia="uk-UA"/>
        </w:rPr>
        <w:t>Вишнівсь</w:t>
      </w:r>
      <w:r>
        <w:rPr>
          <w:rFonts w:ascii="Times New Roman" w:eastAsia="Calibri" w:hAnsi="Times New Roman" w:cs="Times New Roman"/>
          <w:bCs/>
          <w:sz w:val="28"/>
          <w:szCs w:val="28"/>
          <w:lang w:eastAsia="uk-UA"/>
        </w:rPr>
        <w:t xml:space="preserve">кої </w:t>
      </w:r>
      <w:r>
        <w:rPr>
          <w:rFonts w:ascii="Times New Roman" w:hAnsi="Times New Roman" w:cs="Times New Roman"/>
          <w:bCs/>
          <w:sz w:val="28"/>
          <w:szCs w:val="28"/>
          <w:lang w:eastAsia="uk-UA"/>
        </w:rPr>
        <w:t>сільс</w:t>
      </w:r>
      <w:r>
        <w:rPr>
          <w:rFonts w:ascii="Times New Roman" w:eastAsia="Calibri" w:hAnsi="Times New Roman" w:cs="Times New Roman"/>
          <w:bCs/>
          <w:sz w:val="28"/>
          <w:szCs w:val="28"/>
          <w:lang w:eastAsia="uk-UA"/>
        </w:rPr>
        <w:t xml:space="preserve">ької територіальної громади у сумі 5 150 000 </w:t>
      </w:r>
      <w:r>
        <w:rPr>
          <w:rFonts w:ascii="Times New Roman" w:hAnsi="Times New Roman" w:cs="Times New Roman"/>
          <w:bCs/>
          <w:sz w:val="28"/>
          <w:szCs w:val="28"/>
          <w:lang w:eastAsia="uk-UA"/>
        </w:rPr>
        <w:t>грн</w:t>
      </w:r>
      <w:r>
        <w:rPr>
          <w:rFonts w:ascii="Times New Roman" w:eastAsia="Calibri" w:hAnsi="Times New Roman" w:cs="Times New Roman"/>
          <w:bCs/>
          <w:sz w:val="28"/>
          <w:szCs w:val="28"/>
          <w:lang w:eastAsia="uk-UA"/>
        </w:rPr>
        <w:t xml:space="preserve"> згідно з додатком 2 до цього рішення</w:t>
      </w:r>
    </w:p>
    <w:p w14:paraId="63C84268" w14:textId="77777777" w:rsidR="004544F2" w:rsidRDefault="00BB7A2A">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оборотний залишок бюджетних коштів сільського бюджету на 202</w:t>
      </w:r>
      <w:r>
        <w:rPr>
          <w:rFonts w:ascii="Times New Roman" w:hAnsi="Times New Roman" w:cs="Times New Roman"/>
          <w:sz w:val="28"/>
          <w:szCs w:val="28"/>
          <w:lang w:val="en-US"/>
        </w:rPr>
        <w:t>6</w:t>
      </w:r>
      <w:r>
        <w:rPr>
          <w:rFonts w:ascii="Times New Roman" w:hAnsi="Times New Roman" w:cs="Times New Roman"/>
          <w:sz w:val="28"/>
          <w:szCs w:val="28"/>
        </w:rPr>
        <w:t xml:space="preserve"> рік у розмірі 5</w:t>
      </w:r>
      <w:r>
        <w:rPr>
          <w:rFonts w:ascii="Times New Roman" w:hAnsi="Times New Roman" w:cs="Times New Roman"/>
          <w:sz w:val="28"/>
          <w:szCs w:val="28"/>
          <w:shd w:val="clear" w:color="auto" w:fill="FFFFFF"/>
        </w:rPr>
        <w:t>00 000 грн, що становить 0,</w:t>
      </w:r>
      <w:r>
        <w:rPr>
          <w:rFonts w:ascii="Times New Roman" w:hAnsi="Times New Roman" w:cs="Times New Roman"/>
          <w:sz w:val="28"/>
          <w:szCs w:val="28"/>
          <w:shd w:val="clear" w:color="auto" w:fill="FFFFFF"/>
          <w:lang w:val="ru-RU"/>
        </w:rPr>
        <w:t>3</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відсотка видатків загального фонду </w:t>
      </w:r>
      <w:bookmarkStart w:id="0" w:name="_Hlk154503876"/>
      <w:r>
        <w:rPr>
          <w:rFonts w:ascii="Times New Roman" w:hAnsi="Times New Roman" w:cs="Times New Roman"/>
          <w:sz w:val="28"/>
          <w:szCs w:val="28"/>
        </w:rPr>
        <w:t xml:space="preserve">сільського </w:t>
      </w:r>
      <w:bookmarkEnd w:id="0"/>
      <w:r>
        <w:rPr>
          <w:rFonts w:ascii="Times New Roman" w:hAnsi="Times New Roman" w:cs="Times New Roman"/>
          <w:sz w:val="28"/>
          <w:szCs w:val="28"/>
        </w:rPr>
        <w:t>бюджету, визначених цим пунктом;</w:t>
      </w:r>
    </w:p>
    <w:p w14:paraId="14A87C21" w14:textId="77777777" w:rsidR="004544F2" w:rsidRDefault="00BB7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резервний фонд сільського бюджету у розмірі 1 0</w:t>
      </w:r>
      <w:r>
        <w:rPr>
          <w:rFonts w:ascii="Times New Roman" w:hAnsi="Times New Roman" w:cs="Times New Roman"/>
          <w:sz w:val="28"/>
          <w:szCs w:val="28"/>
          <w:shd w:val="clear" w:color="auto" w:fill="FFFFFF"/>
        </w:rPr>
        <w:t>00 000</w:t>
      </w:r>
      <w:r>
        <w:rPr>
          <w:rFonts w:ascii="Times New Roman" w:hAnsi="Times New Roman" w:cs="Times New Roman"/>
          <w:sz w:val="28"/>
          <w:szCs w:val="28"/>
        </w:rPr>
        <w:t xml:space="preserve"> грн, що становить </w:t>
      </w:r>
      <w:r>
        <w:rPr>
          <w:rFonts w:ascii="Times New Roman" w:hAnsi="Times New Roman" w:cs="Times New Roman"/>
          <w:sz w:val="28"/>
          <w:szCs w:val="28"/>
          <w:lang w:val="ru-RU"/>
        </w:rPr>
        <w:t>0.</w:t>
      </w:r>
      <w:r>
        <w:rPr>
          <w:rFonts w:ascii="Times New Roman" w:hAnsi="Times New Roman" w:cs="Times New Roman"/>
          <w:sz w:val="28"/>
          <w:szCs w:val="28"/>
        </w:rPr>
        <w:t>6 відсотка видатків загального фонду сільського бюджету, визначених цим пунктом.</w:t>
      </w:r>
    </w:p>
    <w:p w14:paraId="1EAECA7E" w14:textId="77777777" w:rsidR="004544F2" w:rsidRDefault="00BB7A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розпорядникам коштів сільського бюджету на 2026 рік у розрізі відповідальних виконавців за бюджетними програмами  згідно з додатками 3, </w:t>
      </w:r>
      <w:r>
        <w:rPr>
          <w:rFonts w:ascii="Times New Roman" w:hAnsi="Times New Roman" w:cs="Times New Roman"/>
          <w:sz w:val="28"/>
          <w:szCs w:val="28"/>
          <w:lang w:val="en-US"/>
        </w:rPr>
        <w:t>4</w:t>
      </w:r>
      <w:r>
        <w:rPr>
          <w:rFonts w:ascii="Times New Roman" w:hAnsi="Times New Roman" w:cs="Times New Roman"/>
          <w:sz w:val="28"/>
          <w:szCs w:val="28"/>
        </w:rPr>
        <w:t xml:space="preserve">  до цього рішення.</w:t>
      </w:r>
    </w:p>
    <w:p w14:paraId="329B08B5" w14:textId="77777777" w:rsidR="004544F2" w:rsidRDefault="00BB7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Затвердити на 2026 рік міжбюджетні трансферти згідно із додатком 5 до цього рішення.</w:t>
      </w:r>
    </w:p>
    <w:p w14:paraId="00A9E5CB" w14:textId="77777777" w:rsidR="004544F2" w:rsidRDefault="00BB7A2A">
      <w:pPr>
        <w:pStyle w:val="ae"/>
        <w:shd w:val="clear" w:color="auto" w:fill="FFFFFF"/>
        <w:tabs>
          <w:tab w:val="left" w:pos="851"/>
        </w:tabs>
        <w:spacing w:after="0" w:line="240" w:lineRule="auto"/>
        <w:ind w:left="0" w:firstLine="567"/>
        <w:jc w:val="both"/>
        <w:rPr>
          <w:rFonts w:ascii="Times New Roman" w:hAnsi="Times New Roman"/>
          <w:sz w:val="28"/>
          <w:szCs w:val="28"/>
        </w:rPr>
      </w:pPr>
      <w:r>
        <w:rPr>
          <w:rFonts w:ascii="Times New Roman" w:hAnsi="Times New Roman"/>
          <w:w w:val="105"/>
          <w:sz w:val="28"/>
          <w:szCs w:val="28"/>
        </w:rPr>
        <w:t xml:space="preserve">Відповідно до пункту 48 частини першої статті </w:t>
      </w:r>
      <w:r>
        <w:rPr>
          <w:rFonts w:ascii="Times New Roman" w:hAnsi="Times New Roman"/>
          <w:color w:val="161616"/>
          <w:w w:val="105"/>
          <w:sz w:val="28"/>
          <w:szCs w:val="28"/>
        </w:rPr>
        <w:t xml:space="preserve">2 </w:t>
      </w:r>
      <w:r>
        <w:rPr>
          <w:rFonts w:ascii="Times New Roman" w:hAnsi="Times New Roman"/>
          <w:w w:val="105"/>
          <w:sz w:val="28"/>
          <w:szCs w:val="28"/>
        </w:rPr>
        <w:t>Бюджетного кодексу</w:t>
      </w:r>
      <w:r>
        <w:rPr>
          <w:rFonts w:ascii="Times New Roman" w:hAnsi="Times New Roman"/>
          <w:spacing w:val="1"/>
          <w:w w:val="105"/>
          <w:sz w:val="28"/>
          <w:szCs w:val="28"/>
        </w:rPr>
        <w:t xml:space="preserve"> </w:t>
      </w:r>
      <w:r>
        <w:rPr>
          <w:rFonts w:ascii="Times New Roman" w:hAnsi="Times New Roman"/>
          <w:w w:val="105"/>
          <w:sz w:val="28"/>
          <w:szCs w:val="28"/>
        </w:rPr>
        <w:t xml:space="preserve">України установити, що кошти цільових субвенцій з бюджету </w:t>
      </w:r>
      <w:r>
        <w:rPr>
          <w:rFonts w:ascii="Times New Roman" w:hAnsi="Times New Roman"/>
          <w:sz w:val="28"/>
          <w:szCs w:val="28"/>
          <w:lang w:eastAsia="ru-RU"/>
        </w:rPr>
        <w:t>сільської територіальної громади</w:t>
      </w:r>
      <w:r>
        <w:rPr>
          <w:rFonts w:ascii="Times New Roman" w:hAnsi="Times New Roman"/>
          <w:w w:val="105"/>
          <w:sz w:val="28"/>
          <w:szCs w:val="28"/>
        </w:rPr>
        <w:t xml:space="preserve"> (крім</w:t>
      </w:r>
      <w:r>
        <w:rPr>
          <w:rFonts w:ascii="Times New Roman" w:hAnsi="Times New Roman"/>
          <w:spacing w:val="1"/>
          <w:w w:val="105"/>
          <w:sz w:val="28"/>
          <w:szCs w:val="28"/>
        </w:rPr>
        <w:t xml:space="preserve"> </w:t>
      </w:r>
      <w:r>
        <w:rPr>
          <w:rFonts w:ascii="Times New Roman" w:hAnsi="Times New Roman"/>
          <w:w w:val="105"/>
          <w:sz w:val="28"/>
          <w:szCs w:val="28"/>
        </w:rPr>
        <w:t>субвенцій, що надаються за рахунок коштів цільових трансфертів з державного</w:t>
      </w:r>
      <w:r>
        <w:rPr>
          <w:rFonts w:ascii="Times New Roman" w:hAnsi="Times New Roman"/>
          <w:spacing w:val="-68"/>
          <w:w w:val="105"/>
          <w:sz w:val="28"/>
          <w:szCs w:val="28"/>
        </w:rPr>
        <w:t xml:space="preserve"> </w:t>
      </w:r>
      <w:r>
        <w:rPr>
          <w:rFonts w:ascii="Times New Roman" w:hAnsi="Times New Roman"/>
          <w:w w:val="105"/>
          <w:sz w:val="28"/>
          <w:szCs w:val="28"/>
        </w:rPr>
        <w:t>бюджету), визначені</w:t>
      </w:r>
      <w:r>
        <w:rPr>
          <w:rFonts w:ascii="Times New Roman" w:hAnsi="Times New Roman"/>
          <w:spacing w:val="1"/>
          <w:w w:val="105"/>
          <w:sz w:val="28"/>
          <w:szCs w:val="28"/>
        </w:rPr>
        <w:t xml:space="preserve"> </w:t>
      </w:r>
      <w:r>
        <w:rPr>
          <w:rFonts w:ascii="Times New Roman" w:hAnsi="Times New Roman"/>
          <w:w w:val="105"/>
          <w:sz w:val="28"/>
          <w:szCs w:val="28"/>
        </w:rPr>
        <w:t>у розписі бюджету</w:t>
      </w:r>
      <w:r>
        <w:rPr>
          <w:rFonts w:ascii="Times New Roman" w:hAnsi="Times New Roman"/>
          <w:spacing w:val="1"/>
          <w:w w:val="105"/>
          <w:sz w:val="28"/>
          <w:szCs w:val="28"/>
        </w:rPr>
        <w:t xml:space="preserve"> </w:t>
      </w:r>
      <w:r>
        <w:rPr>
          <w:rFonts w:ascii="Times New Roman" w:hAnsi="Times New Roman"/>
          <w:sz w:val="28"/>
          <w:szCs w:val="28"/>
          <w:lang w:eastAsia="ru-RU"/>
        </w:rPr>
        <w:t>сільської територіальної громади</w:t>
      </w:r>
      <w:r>
        <w:rPr>
          <w:rFonts w:ascii="Times New Roman" w:hAnsi="Times New Roman"/>
          <w:w w:val="105"/>
          <w:sz w:val="28"/>
          <w:szCs w:val="28"/>
        </w:rPr>
        <w:t xml:space="preserve"> як видатки споживання,</w:t>
      </w:r>
      <w:r>
        <w:rPr>
          <w:rFonts w:ascii="Times New Roman" w:hAnsi="Times New Roman"/>
          <w:spacing w:val="1"/>
          <w:w w:val="105"/>
          <w:sz w:val="28"/>
          <w:szCs w:val="28"/>
        </w:rPr>
        <w:t xml:space="preserve"> </w:t>
      </w:r>
      <w:r>
        <w:rPr>
          <w:rFonts w:ascii="Times New Roman" w:hAnsi="Times New Roman"/>
          <w:w w:val="105"/>
          <w:sz w:val="28"/>
          <w:szCs w:val="28"/>
        </w:rPr>
        <w:t>можуть</w:t>
      </w:r>
      <w:r>
        <w:rPr>
          <w:rFonts w:ascii="Times New Roman" w:hAnsi="Times New Roman"/>
          <w:spacing w:val="1"/>
          <w:w w:val="105"/>
          <w:sz w:val="28"/>
          <w:szCs w:val="28"/>
        </w:rPr>
        <w:t xml:space="preserve"> </w:t>
      </w:r>
      <w:r>
        <w:rPr>
          <w:rFonts w:ascii="Times New Roman" w:hAnsi="Times New Roman"/>
          <w:w w:val="105"/>
          <w:sz w:val="28"/>
          <w:szCs w:val="28"/>
        </w:rPr>
        <w:t>спрямовуватись</w:t>
      </w:r>
      <w:r>
        <w:rPr>
          <w:rFonts w:ascii="Times New Roman" w:hAnsi="Times New Roman"/>
          <w:spacing w:val="1"/>
          <w:w w:val="105"/>
          <w:sz w:val="28"/>
          <w:szCs w:val="28"/>
        </w:rPr>
        <w:t xml:space="preserve"> </w:t>
      </w:r>
      <w:r>
        <w:rPr>
          <w:rFonts w:ascii="Times New Roman" w:hAnsi="Times New Roman"/>
          <w:color w:val="0C0C0C"/>
          <w:w w:val="105"/>
          <w:sz w:val="28"/>
          <w:szCs w:val="28"/>
        </w:rPr>
        <w:t>з</w:t>
      </w:r>
      <w:r>
        <w:rPr>
          <w:rFonts w:ascii="Times New Roman" w:hAnsi="Times New Roman"/>
          <w:color w:val="0C0C0C"/>
          <w:spacing w:val="1"/>
          <w:w w:val="105"/>
          <w:sz w:val="28"/>
          <w:szCs w:val="28"/>
        </w:rPr>
        <w:t xml:space="preserve"> </w:t>
      </w:r>
      <w:r>
        <w:rPr>
          <w:rFonts w:ascii="Times New Roman" w:hAnsi="Times New Roman"/>
          <w:w w:val="105"/>
          <w:sz w:val="28"/>
          <w:szCs w:val="28"/>
        </w:rPr>
        <w:t>бюджетів</w:t>
      </w:r>
      <w:r>
        <w:rPr>
          <w:rFonts w:ascii="Times New Roman" w:hAnsi="Times New Roman"/>
          <w:spacing w:val="1"/>
          <w:w w:val="105"/>
          <w:sz w:val="28"/>
          <w:szCs w:val="28"/>
        </w:rPr>
        <w:t xml:space="preserve"> </w:t>
      </w:r>
      <w:r>
        <w:rPr>
          <w:rFonts w:ascii="Times New Roman" w:hAnsi="Times New Roman"/>
          <w:w w:val="95"/>
          <w:sz w:val="28"/>
          <w:szCs w:val="28"/>
        </w:rPr>
        <w:t>—</w:t>
      </w:r>
      <w:r>
        <w:rPr>
          <w:rFonts w:ascii="Times New Roman" w:hAnsi="Times New Roman"/>
          <w:spacing w:val="1"/>
          <w:w w:val="95"/>
          <w:sz w:val="28"/>
          <w:szCs w:val="28"/>
        </w:rPr>
        <w:t xml:space="preserve"> </w:t>
      </w:r>
      <w:r>
        <w:rPr>
          <w:rFonts w:ascii="Times New Roman" w:hAnsi="Times New Roman"/>
          <w:w w:val="105"/>
          <w:sz w:val="28"/>
          <w:szCs w:val="28"/>
        </w:rPr>
        <w:t>отримувачів</w:t>
      </w:r>
      <w:r>
        <w:rPr>
          <w:rFonts w:ascii="Times New Roman" w:hAnsi="Times New Roman"/>
          <w:spacing w:val="1"/>
          <w:w w:val="105"/>
          <w:sz w:val="28"/>
          <w:szCs w:val="28"/>
        </w:rPr>
        <w:t xml:space="preserve"> </w:t>
      </w:r>
      <w:r>
        <w:rPr>
          <w:rFonts w:ascii="Times New Roman" w:hAnsi="Times New Roman"/>
          <w:w w:val="105"/>
          <w:sz w:val="28"/>
          <w:szCs w:val="28"/>
        </w:rPr>
        <w:t>субвенцій</w:t>
      </w:r>
      <w:r>
        <w:rPr>
          <w:rFonts w:ascii="Times New Roman" w:hAnsi="Times New Roman"/>
          <w:spacing w:val="1"/>
          <w:w w:val="105"/>
          <w:sz w:val="28"/>
          <w:szCs w:val="28"/>
        </w:rPr>
        <w:t xml:space="preserve"> </w:t>
      </w:r>
      <w:r>
        <w:rPr>
          <w:rFonts w:ascii="Times New Roman" w:hAnsi="Times New Roman"/>
          <w:w w:val="105"/>
          <w:sz w:val="28"/>
          <w:szCs w:val="28"/>
        </w:rPr>
        <w:t>на</w:t>
      </w:r>
      <w:r>
        <w:rPr>
          <w:rFonts w:ascii="Times New Roman" w:hAnsi="Times New Roman"/>
          <w:spacing w:val="1"/>
          <w:w w:val="105"/>
          <w:sz w:val="28"/>
          <w:szCs w:val="28"/>
        </w:rPr>
        <w:t xml:space="preserve"> </w:t>
      </w:r>
      <w:r>
        <w:rPr>
          <w:rFonts w:ascii="Times New Roman" w:hAnsi="Times New Roman"/>
          <w:w w:val="105"/>
          <w:sz w:val="28"/>
          <w:szCs w:val="28"/>
        </w:rPr>
        <w:t>видатки</w:t>
      </w:r>
      <w:r>
        <w:rPr>
          <w:rFonts w:ascii="Times New Roman" w:hAnsi="Times New Roman"/>
          <w:spacing w:val="1"/>
          <w:w w:val="105"/>
          <w:sz w:val="28"/>
          <w:szCs w:val="28"/>
        </w:rPr>
        <w:t xml:space="preserve"> </w:t>
      </w:r>
      <w:r>
        <w:rPr>
          <w:rFonts w:ascii="Times New Roman" w:hAnsi="Times New Roman"/>
          <w:w w:val="105"/>
          <w:sz w:val="28"/>
          <w:szCs w:val="28"/>
        </w:rPr>
        <w:t>розвитку</w:t>
      </w:r>
      <w:r>
        <w:rPr>
          <w:rFonts w:ascii="Times New Roman" w:hAnsi="Times New Roman"/>
          <w:spacing w:val="1"/>
          <w:w w:val="105"/>
          <w:sz w:val="28"/>
          <w:szCs w:val="28"/>
        </w:rPr>
        <w:t xml:space="preserve"> </w:t>
      </w:r>
      <w:r>
        <w:rPr>
          <w:rFonts w:ascii="Times New Roman" w:hAnsi="Times New Roman"/>
          <w:w w:val="105"/>
          <w:sz w:val="28"/>
          <w:szCs w:val="28"/>
        </w:rPr>
        <w:t>відповідно</w:t>
      </w:r>
      <w:r>
        <w:rPr>
          <w:rFonts w:ascii="Times New Roman" w:hAnsi="Times New Roman"/>
          <w:spacing w:val="1"/>
          <w:w w:val="105"/>
          <w:sz w:val="28"/>
          <w:szCs w:val="28"/>
        </w:rPr>
        <w:t xml:space="preserve"> </w:t>
      </w:r>
      <w:r>
        <w:rPr>
          <w:rFonts w:ascii="Times New Roman" w:hAnsi="Times New Roman"/>
          <w:color w:val="0C0C0C"/>
          <w:w w:val="105"/>
          <w:sz w:val="28"/>
          <w:szCs w:val="28"/>
        </w:rPr>
        <w:t>до</w:t>
      </w:r>
      <w:r>
        <w:rPr>
          <w:rFonts w:ascii="Times New Roman" w:hAnsi="Times New Roman"/>
          <w:color w:val="0C0C0C"/>
          <w:spacing w:val="1"/>
          <w:w w:val="105"/>
          <w:sz w:val="28"/>
          <w:szCs w:val="28"/>
        </w:rPr>
        <w:t xml:space="preserve"> </w:t>
      </w:r>
      <w:r>
        <w:rPr>
          <w:rFonts w:ascii="Times New Roman" w:hAnsi="Times New Roman"/>
          <w:w w:val="105"/>
          <w:sz w:val="28"/>
          <w:szCs w:val="28"/>
        </w:rPr>
        <w:t>цільового</w:t>
      </w:r>
      <w:r>
        <w:rPr>
          <w:rFonts w:ascii="Times New Roman" w:hAnsi="Times New Roman"/>
          <w:spacing w:val="1"/>
          <w:w w:val="105"/>
          <w:sz w:val="28"/>
          <w:szCs w:val="28"/>
        </w:rPr>
        <w:t xml:space="preserve"> </w:t>
      </w:r>
      <w:r>
        <w:rPr>
          <w:rFonts w:ascii="Times New Roman" w:hAnsi="Times New Roman"/>
          <w:w w:val="105"/>
          <w:sz w:val="28"/>
          <w:szCs w:val="28"/>
        </w:rPr>
        <w:t>призначення</w:t>
      </w:r>
      <w:r>
        <w:rPr>
          <w:rFonts w:ascii="Times New Roman" w:hAnsi="Times New Roman"/>
          <w:spacing w:val="1"/>
          <w:w w:val="105"/>
          <w:sz w:val="28"/>
          <w:szCs w:val="28"/>
        </w:rPr>
        <w:t xml:space="preserve"> </w:t>
      </w:r>
      <w:r>
        <w:rPr>
          <w:rFonts w:ascii="Times New Roman" w:hAnsi="Times New Roman"/>
          <w:w w:val="105"/>
          <w:sz w:val="28"/>
          <w:szCs w:val="28"/>
        </w:rPr>
        <w:t>субвенцій,</w:t>
      </w:r>
      <w:r>
        <w:rPr>
          <w:rFonts w:ascii="Times New Roman" w:hAnsi="Times New Roman"/>
          <w:spacing w:val="1"/>
          <w:w w:val="105"/>
          <w:sz w:val="28"/>
          <w:szCs w:val="28"/>
        </w:rPr>
        <w:t xml:space="preserve"> </w:t>
      </w:r>
      <w:r>
        <w:rPr>
          <w:rFonts w:ascii="Times New Roman" w:hAnsi="Times New Roman"/>
          <w:w w:val="105"/>
          <w:sz w:val="28"/>
          <w:szCs w:val="28"/>
        </w:rPr>
        <w:t>визначеного</w:t>
      </w:r>
      <w:r>
        <w:rPr>
          <w:rFonts w:ascii="Times New Roman" w:hAnsi="Times New Roman"/>
          <w:spacing w:val="1"/>
          <w:w w:val="105"/>
          <w:sz w:val="28"/>
          <w:szCs w:val="28"/>
        </w:rPr>
        <w:t xml:space="preserve"> </w:t>
      </w:r>
      <w:r>
        <w:rPr>
          <w:rFonts w:ascii="Times New Roman" w:hAnsi="Times New Roman"/>
          <w:w w:val="105"/>
          <w:sz w:val="28"/>
          <w:szCs w:val="28"/>
        </w:rPr>
        <w:t>у</w:t>
      </w:r>
      <w:r>
        <w:rPr>
          <w:rFonts w:ascii="Times New Roman" w:hAnsi="Times New Roman"/>
          <w:spacing w:val="1"/>
          <w:w w:val="105"/>
          <w:sz w:val="28"/>
          <w:szCs w:val="28"/>
        </w:rPr>
        <w:t xml:space="preserve"> </w:t>
      </w:r>
      <w:r>
        <w:rPr>
          <w:rFonts w:ascii="Times New Roman" w:hAnsi="Times New Roman"/>
          <w:w w:val="105"/>
          <w:sz w:val="28"/>
          <w:szCs w:val="28"/>
        </w:rPr>
        <w:t>додатку</w:t>
      </w:r>
      <w:r>
        <w:rPr>
          <w:rFonts w:ascii="Times New Roman" w:hAnsi="Times New Roman"/>
          <w:spacing w:val="27"/>
          <w:w w:val="105"/>
          <w:sz w:val="28"/>
          <w:szCs w:val="28"/>
        </w:rPr>
        <w:t xml:space="preserve"> </w:t>
      </w:r>
      <w:r>
        <w:rPr>
          <w:rFonts w:ascii="Times New Roman" w:hAnsi="Times New Roman"/>
          <w:spacing w:val="27"/>
          <w:w w:val="105"/>
          <w:sz w:val="28"/>
          <w:szCs w:val="28"/>
          <w:lang w:val="en-US"/>
        </w:rPr>
        <w:t>5</w:t>
      </w:r>
      <w:r>
        <w:rPr>
          <w:rFonts w:ascii="Times New Roman" w:hAnsi="Times New Roman"/>
          <w:spacing w:val="3"/>
          <w:w w:val="105"/>
          <w:sz w:val="28"/>
          <w:szCs w:val="28"/>
        </w:rPr>
        <w:t xml:space="preserve"> </w:t>
      </w:r>
      <w:r>
        <w:rPr>
          <w:rFonts w:ascii="Times New Roman" w:hAnsi="Times New Roman"/>
          <w:w w:val="105"/>
          <w:sz w:val="28"/>
          <w:szCs w:val="28"/>
        </w:rPr>
        <w:t>до</w:t>
      </w:r>
      <w:r>
        <w:rPr>
          <w:rFonts w:ascii="Times New Roman" w:hAnsi="Times New Roman"/>
          <w:spacing w:val="3"/>
          <w:w w:val="105"/>
          <w:sz w:val="28"/>
          <w:szCs w:val="28"/>
        </w:rPr>
        <w:t xml:space="preserve"> </w:t>
      </w:r>
      <w:r>
        <w:rPr>
          <w:rFonts w:ascii="Times New Roman" w:hAnsi="Times New Roman"/>
          <w:w w:val="105"/>
          <w:sz w:val="28"/>
          <w:szCs w:val="28"/>
        </w:rPr>
        <w:t>цього</w:t>
      </w:r>
      <w:r>
        <w:rPr>
          <w:rFonts w:ascii="Times New Roman" w:hAnsi="Times New Roman"/>
          <w:spacing w:val="1"/>
          <w:w w:val="105"/>
          <w:sz w:val="28"/>
          <w:szCs w:val="28"/>
        </w:rPr>
        <w:t xml:space="preserve"> </w:t>
      </w:r>
      <w:r>
        <w:rPr>
          <w:rFonts w:ascii="Times New Roman" w:hAnsi="Times New Roman"/>
          <w:w w:val="105"/>
          <w:sz w:val="28"/>
          <w:szCs w:val="28"/>
        </w:rPr>
        <w:t>рішення.</w:t>
      </w:r>
    </w:p>
    <w:p w14:paraId="10E14EA7" w14:textId="77777777" w:rsidR="004544F2" w:rsidRDefault="00BB7A2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статті 23 та 108 Бюджетного кодексу України надати право голові Вишнівської  сільської ради, за погодженням з постійною комісією сільської ради з питань </w:t>
      </w:r>
      <w:r>
        <w:rPr>
          <w:rFonts w:ascii="Times New Roman" w:hAnsi="Times New Roman" w:cs="Times New Roman"/>
          <w:sz w:val="28"/>
          <w:szCs w:val="28"/>
        </w:rPr>
        <w:t>планування фінансів, бюджету та соціально-економічного розвитку</w:t>
      </w:r>
      <w:r>
        <w:rPr>
          <w:rFonts w:ascii="Times New Roman" w:hAnsi="Times New Roman"/>
          <w:sz w:val="28"/>
          <w:szCs w:val="28"/>
        </w:rPr>
        <w:t>, розподіляти та перерозподіляти:</w:t>
      </w:r>
    </w:p>
    <w:p w14:paraId="2E930F19" w14:textId="77777777" w:rsidR="004544F2" w:rsidRDefault="00BB7A2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субвенції з державного бюджету;</w:t>
      </w:r>
    </w:p>
    <w:p w14:paraId="5AB6FA6D" w14:textId="77777777" w:rsidR="004544F2" w:rsidRDefault="00BB7A2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додаткові дотації з державного бюджету;</w:t>
      </w:r>
    </w:p>
    <w:p w14:paraId="38B1FC9B" w14:textId="77777777" w:rsidR="004544F2" w:rsidRDefault="00BB7A2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субвенції, які надані бюджету територіальної громади з інших місцевих бюджетів;</w:t>
      </w:r>
    </w:p>
    <w:p w14:paraId="1F348FBE" w14:textId="77777777" w:rsidR="004544F2" w:rsidRDefault="00BB7A2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нерозподілені трансферти з державного бюджету;</w:t>
      </w:r>
    </w:p>
    <w:p w14:paraId="3E7B1FCD" w14:textId="77777777" w:rsidR="004544F2" w:rsidRDefault="00BB7A2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видатки за рахунок залишків коштів субвенцій з державного бюджету.</w:t>
      </w:r>
    </w:p>
    <w:p w14:paraId="147FC2A8" w14:textId="77777777" w:rsidR="004544F2" w:rsidRDefault="004544F2">
      <w:pPr>
        <w:spacing w:after="0" w:line="240" w:lineRule="auto"/>
        <w:ind w:firstLine="709"/>
        <w:jc w:val="both"/>
        <w:rPr>
          <w:rFonts w:ascii="Times New Roman" w:hAnsi="Times New Roman" w:cs="Times New Roman"/>
          <w:sz w:val="28"/>
          <w:szCs w:val="28"/>
        </w:rPr>
      </w:pPr>
    </w:p>
    <w:p w14:paraId="045B6FF1" w14:textId="77777777" w:rsidR="004544F2" w:rsidRDefault="00BB7A2A">
      <w:pPr>
        <w:pStyle w:val="a8"/>
        <w:spacing w:beforeAutospacing="0" w:after="0" w:afterAutospacing="0"/>
        <w:ind w:firstLine="708"/>
        <w:jc w:val="both"/>
        <w:rPr>
          <w:sz w:val="28"/>
          <w:szCs w:val="28"/>
        </w:rPr>
      </w:pPr>
      <w:r>
        <w:rPr>
          <w:sz w:val="28"/>
          <w:szCs w:val="28"/>
        </w:rPr>
        <w:t>4. Затвердити на 202</w:t>
      </w:r>
      <w:r>
        <w:rPr>
          <w:sz w:val="28"/>
          <w:szCs w:val="28"/>
          <w:lang w:val="en-US"/>
        </w:rPr>
        <w:t>6</w:t>
      </w:r>
      <w:r>
        <w:rPr>
          <w:sz w:val="28"/>
          <w:szCs w:val="28"/>
        </w:rPr>
        <w:t xml:space="preserve"> рік </w:t>
      </w:r>
      <w:r>
        <w:rPr>
          <w:color w:val="000000"/>
          <w:sz w:val="28"/>
          <w:szCs w:val="28"/>
        </w:rPr>
        <w:t>обсяги публічних інвестицій у розрізі публічних інвестиційних проєктів та програм публічних інвестицій згідно з додатком 6 до цього рішення</w:t>
      </w:r>
      <w:r>
        <w:rPr>
          <w:sz w:val="28"/>
          <w:szCs w:val="28"/>
        </w:rPr>
        <w:t>.</w:t>
      </w:r>
    </w:p>
    <w:p w14:paraId="42E219E9" w14:textId="2C5F2A37" w:rsidR="004544F2" w:rsidRDefault="00BB7A2A">
      <w:pPr>
        <w:pStyle w:val="a8"/>
        <w:spacing w:beforeAutospacing="0" w:after="0" w:afterAutospacing="0"/>
        <w:ind w:firstLine="708"/>
        <w:jc w:val="both"/>
        <w:rPr>
          <w:sz w:val="28"/>
          <w:szCs w:val="28"/>
        </w:rPr>
      </w:pPr>
      <w:r>
        <w:rPr>
          <w:sz w:val="28"/>
          <w:szCs w:val="28"/>
        </w:rPr>
        <w:t xml:space="preserve">5. Затвердити </w:t>
      </w:r>
      <w:r>
        <w:rPr>
          <w:bCs/>
          <w:sz w:val="28"/>
          <w:szCs w:val="28"/>
        </w:rPr>
        <w:t xml:space="preserve">розподіл витрат сільського </w:t>
      </w:r>
      <w:r>
        <w:rPr>
          <w:sz w:val="28"/>
          <w:szCs w:val="28"/>
        </w:rPr>
        <w:t xml:space="preserve">бюджету  </w:t>
      </w:r>
      <w:r>
        <w:rPr>
          <w:bCs/>
          <w:sz w:val="28"/>
          <w:szCs w:val="28"/>
        </w:rPr>
        <w:t>на реалізацію місцевих програм</w:t>
      </w:r>
      <w:r>
        <w:rPr>
          <w:sz w:val="28"/>
          <w:szCs w:val="28"/>
        </w:rPr>
        <w:t xml:space="preserve"> у сумі </w:t>
      </w:r>
      <w:r w:rsidR="00983B3A">
        <w:rPr>
          <w:sz w:val="28"/>
          <w:szCs w:val="28"/>
          <w:lang w:val="en-US"/>
        </w:rPr>
        <w:t>50</w:t>
      </w:r>
      <w:r>
        <w:rPr>
          <w:sz w:val="28"/>
          <w:szCs w:val="28"/>
        </w:rPr>
        <w:t xml:space="preserve"> 2</w:t>
      </w:r>
      <w:r w:rsidR="00983B3A">
        <w:rPr>
          <w:sz w:val="28"/>
          <w:szCs w:val="28"/>
          <w:lang w:val="en-US"/>
        </w:rPr>
        <w:t>96</w:t>
      </w:r>
      <w:r>
        <w:rPr>
          <w:sz w:val="28"/>
          <w:szCs w:val="28"/>
        </w:rPr>
        <w:t xml:space="preserve"> 900 грн. згідно з додатком 7 до цього рішення.</w:t>
      </w:r>
    </w:p>
    <w:p w14:paraId="2B132A22" w14:textId="77777777" w:rsidR="004544F2" w:rsidRDefault="00BB7A2A">
      <w:pPr>
        <w:pStyle w:val="a8"/>
        <w:spacing w:beforeAutospacing="0" w:after="0" w:afterAutospacing="0"/>
        <w:ind w:firstLine="708"/>
        <w:jc w:val="both"/>
        <w:rPr>
          <w:sz w:val="28"/>
          <w:szCs w:val="28"/>
        </w:rPr>
      </w:pPr>
      <w:r>
        <w:rPr>
          <w:sz w:val="28"/>
          <w:szCs w:val="28"/>
        </w:rPr>
        <w:t>6. Установити, що у загальному фонді бюджету територіальної громади на 202</w:t>
      </w:r>
      <w:r>
        <w:rPr>
          <w:sz w:val="28"/>
          <w:szCs w:val="28"/>
          <w:lang w:val="en-US"/>
        </w:rPr>
        <w:t>6</w:t>
      </w:r>
      <w:r>
        <w:rPr>
          <w:sz w:val="28"/>
          <w:szCs w:val="28"/>
        </w:rPr>
        <w:t xml:space="preserve"> рік:</w:t>
      </w:r>
    </w:p>
    <w:p w14:paraId="19441C84" w14:textId="632F29F4" w:rsidR="004544F2" w:rsidRDefault="00BB7A2A">
      <w:pPr>
        <w:pStyle w:val="a8"/>
        <w:spacing w:beforeAutospacing="0" w:after="0" w:afterAutospacing="0"/>
        <w:ind w:firstLine="708"/>
        <w:jc w:val="both"/>
        <w:rPr>
          <w:sz w:val="28"/>
          <w:szCs w:val="28"/>
        </w:rPr>
      </w:pPr>
      <w:r>
        <w:rPr>
          <w:sz w:val="28"/>
          <w:szCs w:val="28"/>
        </w:rPr>
        <w:t xml:space="preserve"> 1) до доходів загального фонду бюджету територіальної громади належать доходи, визначені статтею 64 Бюджетного кодексу України та трансферти, визначені статтею 97, 101, визначені Бюджетним кодексом України (крім субвенцій, визначених статтею 69</w:t>
      </w:r>
      <w:r>
        <w:rPr>
          <w:sz w:val="28"/>
          <w:szCs w:val="28"/>
          <w:vertAlign w:val="superscript"/>
        </w:rPr>
        <w:t xml:space="preserve"> 1</w:t>
      </w:r>
      <w:r>
        <w:rPr>
          <w:sz w:val="28"/>
          <w:szCs w:val="28"/>
        </w:rPr>
        <w:t xml:space="preserve"> та частиною першою статті 71 Бюджетного кодексу України;</w:t>
      </w:r>
    </w:p>
    <w:p w14:paraId="6506B656" w14:textId="77777777" w:rsidR="004544F2" w:rsidRDefault="00BB7A2A">
      <w:pPr>
        <w:pStyle w:val="a8"/>
        <w:spacing w:beforeAutospacing="0" w:after="0" w:afterAutospacing="0"/>
        <w:ind w:firstLine="708"/>
        <w:jc w:val="both"/>
        <w:rPr>
          <w:sz w:val="28"/>
          <w:szCs w:val="28"/>
        </w:rPr>
      </w:pPr>
      <w:r>
        <w:rPr>
          <w:sz w:val="28"/>
          <w:szCs w:val="28"/>
        </w:rPr>
        <w:t xml:space="preserve">2) джерелами формування у частині фінансування є джерела, визначені пунктом 4 частини 1 статті 15 Бюджетного кодексу України. </w:t>
      </w:r>
    </w:p>
    <w:p w14:paraId="4D8DFEE5" w14:textId="77777777" w:rsidR="004544F2" w:rsidRDefault="00BB7A2A">
      <w:pPr>
        <w:pStyle w:val="a8"/>
        <w:spacing w:beforeAutospacing="0" w:after="0" w:afterAutospacing="0"/>
        <w:ind w:firstLine="708"/>
        <w:jc w:val="both"/>
        <w:rPr>
          <w:sz w:val="28"/>
          <w:szCs w:val="28"/>
        </w:rPr>
      </w:pPr>
      <w:r>
        <w:rPr>
          <w:sz w:val="28"/>
          <w:szCs w:val="28"/>
        </w:rPr>
        <w:t>7. Установити, що джерелами формування спеціального фонду бюджету територіальної громади на 202</w:t>
      </w:r>
      <w:r>
        <w:rPr>
          <w:sz w:val="28"/>
          <w:szCs w:val="28"/>
          <w:lang w:val="en-US"/>
        </w:rPr>
        <w:t>6</w:t>
      </w:r>
      <w:r>
        <w:rPr>
          <w:sz w:val="28"/>
          <w:szCs w:val="28"/>
        </w:rPr>
        <w:t xml:space="preserve"> рік:</w:t>
      </w:r>
    </w:p>
    <w:p w14:paraId="5B78887B" w14:textId="77777777" w:rsidR="004544F2" w:rsidRDefault="00BB7A2A">
      <w:pPr>
        <w:pStyle w:val="a8"/>
        <w:spacing w:beforeAutospacing="0" w:after="0" w:afterAutospacing="0"/>
        <w:ind w:firstLine="708"/>
        <w:jc w:val="both"/>
        <w:rPr>
          <w:sz w:val="28"/>
          <w:szCs w:val="28"/>
        </w:rPr>
      </w:pPr>
      <w:r>
        <w:rPr>
          <w:sz w:val="28"/>
          <w:szCs w:val="28"/>
        </w:rPr>
        <w:lastRenderedPageBreak/>
        <w:t>1) у частині доходів є надходження, визначені статтею 69</w:t>
      </w:r>
      <w:r>
        <w:rPr>
          <w:sz w:val="28"/>
          <w:szCs w:val="28"/>
          <w:vertAlign w:val="superscript"/>
        </w:rPr>
        <w:t>1</w:t>
      </w:r>
      <w:r>
        <w:rPr>
          <w:sz w:val="28"/>
          <w:szCs w:val="28"/>
        </w:rPr>
        <w:t xml:space="preserve"> Бюджетного кодексу України;</w:t>
      </w:r>
    </w:p>
    <w:p w14:paraId="3A18C91A" w14:textId="77777777" w:rsidR="004544F2" w:rsidRDefault="00BB7A2A">
      <w:pPr>
        <w:pStyle w:val="a8"/>
        <w:spacing w:beforeAutospacing="0" w:after="0" w:afterAutospacing="0"/>
        <w:ind w:firstLine="708"/>
        <w:jc w:val="both"/>
        <w:rPr>
          <w:sz w:val="28"/>
          <w:szCs w:val="28"/>
        </w:rPr>
      </w:pPr>
      <w:r>
        <w:rPr>
          <w:sz w:val="28"/>
          <w:szCs w:val="28"/>
        </w:rPr>
        <w:t>2) у частині фінансування є надходження, визначені пунктом 10  частини 1 статті 71 Бюджетного кодексу України, та залишки коштів спеціального фонду;</w:t>
      </w:r>
    </w:p>
    <w:p w14:paraId="63E7ABEE" w14:textId="77777777" w:rsidR="004544F2" w:rsidRDefault="00BB7A2A">
      <w:pPr>
        <w:pStyle w:val="a8"/>
        <w:spacing w:beforeAutospacing="0" w:after="0" w:afterAutospacing="0"/>
        <w:ind w:firstLine="720"/>
        <w:jc w:val="both"/>
        <w:rPr>
          <w:sz w:val="28"/>
          <w:szCs w:val="28"/>
        </w:rPr>
      </w:pPr>
      <w:r>
        <w:rPr>
          <w:sz w:val="28"/>
          <w:szCs w:val="28"/>
        </w:rPr>
        <w:t>3) у частині кредитування є повернення коштів, наданих з обласного бюджету для кредитування індивідуальних сільських забудовників та молодих сімей і одиноких молодих громадян на будівництво (реконструкцію) та придбання житла.</w:t>
      </w:r>
    </w:p>
    <w:p w14:paraId="49BBC039" w14:textId="77777777" w:rsidR="004544F2" w:rsidRDefault="00BB7A2A">
      <w:pPr>
        <w:pStyle w:val="a8"/>
        <w:spacing w:beforeAutospacing="0" w:after="0" w:afterAutospacing="0"/>
        <w:ind w:firstLine="708"/>
        <w:jc w:val="both"/>
        <w:rPr>
          <w:sz w:val="28"/>
          <w:szCs w:val="28"/>
        </w:rPr>
      </w:pPr>
      <w:r>
        <w:rPr>
          <w:sz w:val="28"/>
          <w:szCs w:val="28"/>
        </w:rPr>
        <w:t>8. Установити, що у 202</w:t>
      </w:r>
      <w:r>
        <w:rPr>
          <w:sz w:val="28"/>
          <w:szCs w:val="28"/>
          <w:lang w:val="en-US"/>
        </w:rPr>
        <w:t>6</w:t>
      </w:r>
      <w:r>
        <w:rPr>
          <w:sz w:val="28"/>
          <w:szCs w:val="28"/>
        </w:rPr>
        <w:t xml:space="preserve"> році кошти, отримані до спеціального фонду бюджету об’єднаної територіальної громади:</w:t>
      </w:r>
    </w:p>
    <w:p w14:paraId="42CA20BA" w14:textId="77777777" w:rsidR="004544F2" w:rsidRDefault="00BB7A2A">
      <w:pPr>
        <w:shd w:val="clear" w:color="auto" w:fill="FFFFFF"/>
        <w:spacing w:beforeAutospacing="1"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        згідно з пунктом 1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Бюджетного кодексу України та відповідні залишки коштів спеціального фонду, спрямовуються на реалізацію заходів, визначених частиною 2 статті 71 Бюджетного кодексу України (відповідні залишки коштів спеціального фонду – на витрати визначені пунктом 22</w:t>
      </w:r>
      <w:r>
        <w:rPr>
          <w:rFonts w:ascii="Times New Roman" w:hAnsi="Times New Roman"/>
          <w:color w:val="000000"/>
          <w:sz w:val="28"/>
          <w:szCs w:val="28"/>
          <w:vertAlign w:val="superscript"/>
        </w:rPr>
        <w:t xml:space="preserve">8 </w:t>
      </w:r>
      <w:r>
        <w:rPr>
          <w:rFonts w:ascii="Times New Roman" w:hAnsi="Times New Roman"/>
          <w:color w:val="000000"/>
          <w:sz w:val="28"/>
          <w:szCs w:val="28"/>
        </w:rPr>
        <w:t xml:space="preserve">розділу </w:t>
      </w:r>
      <w:r>
        <w:rPr>
          <w:rFonts w:ascii="Times New Roman" w:hAnsi="Times New Roman"/>
          <w:color w:val="000000"/>
          <w:sz w:val="28"/>
          <w:szCs w:val="28"/>
          <w:lang w:val="en-US"/>
        </w:rPr>
        <w:t>VI</w:t>
      </w:r>
      <w:r>
        <w:rPr>
          <w:rFonts w:ascii="Times New Roman" w:hAnsi="Times New Roman"/>
          <w:color w:val="000000"/>
          <w:sz w:val="28"/>
          <w:szCs w:val="28"/>
        </w:rPr>
        <w:t xml:space="preserve"> «Прикінцеві та перехідні положення» Бюджетного кодексу України);</w:t>
      </w:r>
    </w:p>
    <w:p w14:paraId="5F564720" w14:textId="77777777" w:rsidR="004544F2" w:rsidRDefault="00BB7A2A">
      <w:pPr>
        <w:shd w:val="clear" w:color="auto" w:fill="FFFFFF"/>
        <w:spacing w:beforeAutospacing="1" w:afterAutospacing="1" w:line="240" w:lineRule="auto"/>
        <w:jc w:val="both"/>
        <w:rPr>
          <w:rFonts w:ascii="Times New Roman" w:hAnsi="Times New Roman"/>
          <w:color w:val="000000"/>
          <w:sz w:val="28"/>
          <w:szCs w:val="28"/>
        </w:rPr>
      </w:pPr>
      <w:r>
        <w:rPr>
          <w:rFonts w:ascii="Times New Roman" w:hAnsi="Times New Roman"/>
          <w:color w:val="000000"/>
          <w:sz w:val="28"/>
          <w:szCs w:val="28"/>
        </w:rPr>
        <w:t xml:space="preserve">        згідно з пунктом 2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xml:space="preserve"> Бюджетного кодексу України та відповідні залишки коштів спеціального фонду, спрямовуються на охорону та раціональне використання природних ресурсів; </w:t>
      </w:r>
    </w:p>
    <w:p w14:paraId="0BF38260" w14:textId="77777777" w:rsidR="004544F2" w:rsidRDefault="00BB7A2A">
      <w:pPr>
        <w:shd w:val="clear" w:color="auto" w:fill="FFFFFF"/>
        <w:spacing w:after="0" w:line="240" w:lineRule="auto"/>
        <w:ind w:firstLine="567"/>
        <w:jc w:val="both"/>
        <w:rPr>
          <w:rFonts w:ascii="Times New Roman" w:hAnsi="Times New Roman"/>
          <w:color w:val="000000"/>
          <w:sz w:val="28"/>
          <w:szCs w:val="28"/>
          <w:lang w:val="en-US"/>
        </w:rPr>
      </w:pPr>
      <w:r>
        <w:rPr>
          <w:rFonts w:ascii="Times New Roman" w:hAnsi="Times New Roman"/>
          <w:color w:val="000000"/>
          <w:sz w:val="28"/>
          <w:szCs w:val="28"/>
        </w:rPr>
        <w:t>згідно з пунктами 4 та 4</w:t>
      </w:r>
      <w:r>
        <w:rPr>
          <w:rFonts w:ascii="Times New Roman" w:hAnsi="Times New Roman"/>
          <w:color w:val="000000"/>
          <w:sz w:val="28"/>
          <w:szCs w:val="28"/>
          <w:vertAlign w:val="superscript"/>
        </w:rPr>
        <w:t>1</w:t>
      </w:r>
      <w:r>
        <w:rPr>
          <w:rFonts w:ascii="Times New Roman" w:hAnsi="Times New Roman"/>
          <w:color w:val="000000"/>
          <w:sz w:val="28"/>
          <w:szCs w:val="28"/>
        </w:rPr>
        <w:t>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Бюджетного кодексу України та відповідні залишки коштів спеціального фонду, спрямовуються на реалізацію природоохоронних</w:t>
      </w:r>
      <w:bookmarkStart w:id="1" w:name="_Hlk153179344"/>
      <w:r>
        <w:rPr>
          <w:rFonts w:ascii="Times New Roman" w:hAnsi="Times New Roman"/>
          <w:color w:val="000000"/>
          <w:sz w:val="28"/>
          <w:szCs w:val="28"/>
        </w:rPr>
        <w:t xml:space="preserve"> заходів;</w:t>
      </w:r>
      <w:bookmarkEnd w:id="1"/>
    </w:p>
    <w:p w14:paraId="17DD57FF" w14:textId="77777777" w:rsidR="004544F2" w:rsidRDefault="00BB7A2A">
      <w:pPr>
        <w:shd w:val="clear" w:color="auto" w:fill="FFFFFF"/>
        <w:spacing w:after="0" w:line="240" w:lineRule="auto"/>
        <w:ind w:firstLine="454"/>
        <w:jc w:val="both"/>
        <w:rPr>
          <w:rFonts w:ascii="Times New Roman" w:hAnsi="Times New Roman"/>
          <w:color w:val="000000"/>
          <w:sz w:val="28"/>
          <w:szCs w:val="28"/>
        </w:rPr>
      </w:pPr>
      <w:r>
        <w:rPr>
          <w:rFonts w:ascii="Times New Roman" w:hAnsi="Times New Roman"/>
          <w:color w:val="000000"/>
          <w:sz w:val="28"/>
          <w:szCs w:val="28"/>
        </w:rPr>
        <w:t>згідно з пунктом 6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Бюджетного кодексу України та відповідні залишки коштів спеціального фонду, спрямовуються на реалізацію заходів, визначених частиною 4 статті 13 Бюджетного кодексу України;</w:t>
      </w:r>
    </w:p>
    <w:p w14:paraId="2185912E" w14:textId="77777777" w:rsidR="004544F2" w:rsidRDefault="00BB7A2A">
      <w:pPr>
        <w:shd w:val="clear" w:color="auto" w:fill="FFFFFF"/>
        <w:spacing w:after="0" w:line="240" w:lineRule="auto"/>
        <w:ind w:firstLine="454"/>
        <w:jc w:val="both"/>
        <w:rPr>
          <w:rFonts w:ascii="Times New Roman" w:hAnsi="Times New Roman"/>
          <w:color w:val="000000"/>
          <w:sz w:val="28"/>
          <w:szCs w:val="28"/>
        </w:rPr>
      </w:pPr>
      <w:r>
        <w:rPr>
          <w:rFonts w:ascii="Times New Roman" w:hAnsi="Times New Roman"/>
          <w:color w:val="000000"/>
          <w:sz w:val="28"/>
          <w:szCs w:val="28"/>
        </w:rPr>
        <w:t>згідно з пунктом 8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Бюджетного кодексу України та відповідні залишки коштів спеціального фонду, спрямовуються на видатки цільового фонду сільської ради;</w:t>
      </w:r>
    </w:p>
    <w:p w14:paraId="1C1F4663" w14:textId="77777777" w:rsidR="004544F2" w:rsidRDefault="00BB7A2A">
      <w:pPr>
        <w:shd w:val="clear" w:color="auto" w:fill="FFFFFF"/>
        <w:spacing w:after="0" w:line="240" w:lineRule="auto"/>
        <w:ind w:firstLine="454"/>
        <w:jc w:val="both"/>
        <w:rPr>
          <w:rFonts w:ascii="Times New Roman" w:hAnsi="Times New Roman"/>
          <w:color w:val="000000"/>
          <w:sz w:val="28"/>
          <w:szCs w:val="28"/>
        </w:rPr>
      </w:pPr>
      <w:r>
        <w:rPr>
          <w:rFonts w:ascii="Times New Roman" w:hAnsi="Times New Roman"/>
          <w:color w:val="000000"/>
          <w:sz w:val="28"/>
          <w:szCs w:val="28"/>
        </w:rPr>
        <w:t>згідно з пунктом 9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xml:space="preserve"> Бюджетного кодексу України та відповідні залишки коштів спеціального фонду, спрямовуються на заходи, визначені надавачами відповідних субвенцій;</w:t>
      </w:r>
    </w:p>
    <w:p w14:paraId="76DC1209" w14:textId="77777777" w:rsidR="004544F2" w:rsidRDefault="00BB7A2A">
      <w:pPr>
        <w:shd w:val="clear" w:color="auto" w:fill="FFFFFF"/>
        <w:spacing w:after="0" w:line="240" w:lineRule="auto"/>
        <w:ind w:firstLine="454"/>
        <w:jc w:val="both"/>
        <w:rPr>
          <w:rFonts w:ascii="Times New Roman" w:hAnsi="Times New Roman"/>
          <w:color w:val="000000"/>
          <w:sz w:val="28"/>
          <w:szCs w:val="28"/>
        </w:rPr>
      </w:pPr>
      <w:r>
        <w:rPr>
          <w:rFonts w:ascii="Times New Roman" w:hAnsi="Times New Roman"/>
          <w:color w:val="000000"/>
          <w:sz w:val="28"/>
          <w:szCs w:val="28"/>
        </w:rPr>
        <w:t>згідно з пунктом 10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Бюджетного кодексу України та відповідні залишки коштів спеціального фонду, спрямовуються на надання кредитів з бюджету сільської територіальної громади індивідуальним сільським забудовникам;</w:t>
      </w:r>
    </w:p>
    <w:p w14:paraId="73ACEDCF" w14:textId="77777777" w:rsidR="004544F2" w:rsidRDefault="00BB7A2A">
      <w:pPr>
        <w:shd w:val="clear" w:color="auto" w:fill="FFFFFF"/>
        <w:spacing w:after="0" w:line="240" w:lineRule="auto"/>
        <w:ind w:firstLine="454"/>
        <w:jc w:val="both"/>
        <w:rPr>
          <w:rFonts w:ascii="Times New Roman" w:hAnsi="Times New Roman"/>
          <w:color w:val="000000"/>
          <w:sz w:val="28"/>
          <w:szCs w:val="28"/>
        </w:rPr>
      </w:pPr>
      <w:r>
        <w:rPr>
          <w:rFonts w:ascii="Times New Roman" w:hAnsi="Times New Roman"/>
          <w:color w:val="000000"/>
          <w:sz w:val="28"/>
          <w:szCs w:val="28"/>
        </w:rPr>
        <w:t>згідно з пунктом 11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Бюджетного кодексу України та відповідні залишки коштів спеціального фонду, спрямовуються на надання кредитів з бюджету сільської територіальної громади молодим сім'ям та одиноким молодим громадянам на будівництво (реконструкцію) та придбання житла;</w:t>
      </w:r>
    </w:p>
    <w:p w14:paraId="4C2C18DB" w14:textId="77777777" w:rsidR="004544F2" w:rsidRDefault="00BB7A2A">
      <w:pPr>
        <w:shd w:val="clear" w:color="auto" w:fill="FFFFFF"/>
        <w:spacing w:after="0" w:line="240" w:lineRule="auto"/>
        <w:ind w:firstLine="454"/>
        <w:jc w:val="both"/>
        <w:rPr>
          <w:rFonts w:ascii="Times New Roman" w:hAnsi="Times New Roman"/>
          <w:color w:val="000000"/>
          <w:sz w:val="28"/>
          <w:szCs w:val="28"/>
        </w:rPr>
      </w:pPr>
      <w:r>
        <w:rPr>
          <w:rFonts w:ascii="Times New Roman" w:hAnsi="Times New Roman"/>
          <w:color w:val="000000"/>
          <w:sz w:val="28"/>
          <w:szCs w:val="28"/>
        </w:rPr>
        <w:t>згідно з пунктом 12 частини 1 статті 69</w:t>
      </w:r>
      <w:r>
        <w:rPr>
          <w:rFonts w:ascii="Times New Roman" w:hAnsi="Times New Roman"/>
          <w:color w:val="000000"/>
          <w:sz w:val="28"/>
          <w:szCs w:val="28"/>
          <w:vertAlign w:val="superscript"/>
        </w:rPr>
        <w:t>1</w:t>
      </w:r>
      <w:r>
        <w:rPr>
          <w:rFonts w:ascii="Times New Roman" w:hAnsi="Times New Roman"/>
          <w:color w:val="000000"/>
          <w:sz w:val="28"/>
          <w:szCs w:val="28"/>
        </w:rPr>
        <w:t xml:space="preserve"> Бюджетного кодексу України, спрямовуються на реалізацію заходів, визначених пунктом 20</w:t>
      </w:r>
      <w:r>
        <w:rPr>
          <w:rFonts w:ascii="Times New Roman" w:hAnsi="Times New Roman"/>
          <w:color w:val="000000"/>
          <w:sz w:val="28"/>
          <w:szCs w:val="28"/>
          <w:vertAlign w:val="superscript"/>
        </w:rPr>
        <w:t>2</w:t>
      </w:r>
      <w:r>
        <w:rPr>
          <w:rFonts w:ascii="Times New Roman" w:hAnsi="Times New Roman"/>
          <w:color w:val="000000"/>
          <w:sz w:val="28"/>
          <w:szCs w:val="28"/>
        </w:rPr>
        <w:t xml:space="preserve"> частини 1 статті 91 Бюджетного кодексу України».</w:t>
      </w:r>
    </w:p>
    <w:p w14:paraId="52C270BC" w14:textId="77777777" w:rsidR="004544F2" w:rsidRDefault="00BB7A2A">
      <w:pPr>
        <w:pStyle w:val="a8"/>
        <w:spacing w:beforeAutospacing="0" w:after="0" w:afterAutospacing="0"/>
        <w:ind w:firstLine="567"/>
        <w:jc w:val="both"/>
        <w:rPr>
          <w:sz w:val="28"/>
          <w:szCs w:val="28"/>
        </w:rPr>
      </w:pPr>
      <w:r>
        <w:rPr>
          <w:sz w:val="28"/>
          <w:szCs w:val="28"/>
        </w:rPr>
        <w:lastRenderedPageBreak/>
        <w:t>9. Визначити на 202</w:t>
      </w:r>
      <w:r>
        <w:rPr>
          <w:sz w:val="28"/>
          <w:szCs w:val="28"/>
          <w:lang w:val="en-US"/>
        </w:rPr>
        <w:t>6</w:t>
      </w:r>
      <w:r>
        <w:rPr>
          <w:sz w:val="28"/>
          <w:szCs w:val="28"/>
        </w:rPr>
        <w:t xml:space="preserve"> рік відповідно до статті 55 Бюджетного кодексу України захищеними видатками бюджету Вишнівської сільської  територіальної громади видатки загального фонду на:</w:t>
      </w:r>
    </w:p>
    <w:p w14:paraId="086BBAB6" w14:textId="77777777" w:rsidR="004544F2" w:rsidRDefault="00BB7A2A">
      <w:pPr>
        <w:tabs>
          <w:tab w:val="right" w:pos="9354"/>
        </w:tabs>
        <w:spacing w:after="0" w:line="240" w:lineRule="auto"/>
        <w:ind w:left="372" w:firstLine="567"/>
        <w:jc w:val="both"/>
        <w:rPr>
          <w:rFonts w:ascii="Times New Roman" w:hAnsi="Times New Roman"/>
          <w:sz w:val="28"/>
          <w:szCs w:val="28"/>
        </w:rPr>
      </w:pPr>
      <w:r>
        <w:rPr>
          <w:rFonts w:ascii="Times New Roman" w:hAnsi="Times New Roman"/>
          <w:sz w:val="28"/>
          <w:szCs w:val="28"/>
        </w:rPr>
        <w:t xml:space="preserve">- оплату праці працівників бюджетних установ </w:t>
      </w:r>
      <w:r>
        <w:rPr>
          <w:rFonts w:ascii="Times New Roman" w:hAnsi="Times New Roman"/>
          <w:sz w:val="28"/>
          <w:szCs w:val="28"/>
          <w:lang w:val="en-US"/>
        </w:rPr>
        <w:t>(2110)</w:t>
      </w:r>
      <w:r>
        <w:rPr>
          <w:rFonts w:ascii="Times New Roman" w:hAnsi="Times New Roman"/>
          <w:sz w:val="28"/>
          <w:szCs w:val="28"/>
        </w:rPr>
        <w:t>;</w:t>
      </w:r>
      <w:r>
        <w:rPr>
          <w:rFonts w:ascii="Times New Roman" w:hAnsi="Times New Roman"/>
          <w:sz w:val="28"/>
          <w:szCs w:val="28"/>
        </w:rPr>
        <w:tab/>
      </w:r>
    </w:p>
    <w:p w14:paraId="27E68680" w14:textId="77777777" w:rsidR="004544F2" w:rsidRDefault="00BB7A2A">
      <w:pPr>
        <w:spacing w:after="0" w:line="240" w:lineRule="auto"/>
        <w:ind w:left="372" w:firstLine="567"/>
        <w:jc w:val="both"/>
        <w:rPr>
          <w:rFonts w:ascii="Times New Roman" w:hAnsi="Times New Roman"/>
          <w:sz w:val="28"/>
          <w:szCs w:val="28"/>
        </w:rPr>
      </w:pPr>
      <w:r>
        <w:rPr>
          <w:rFonts w:ascii="Times New Roman" w:hAnsi="Times New Roman"/>
          <w:sz w:val="28"/>
          <w:szCs w:val="28"/>
        </w:rPr>
        <w:t xml:space="preserve">- нарахування на заробітну плату </w:t>
      </w:r>
      <w:r>
        <w:rPr>
          <w:rFonts w:ascii="Times New Roman" w:hAnsi="Times New Roman"/>
          <w:sz w:val="28"/>
          <w:szCs w:val="28"/>
          <w:lang w:val="en-US"/>
        </w:rPr>
        <w:t>(2120)</w:t>
      </w:r>
      <w:r>
        <w:rPr>
          <w:rFonts w:ascii="Times New Roman" w:hAnsi="Times New Roman"/>
          <w:sz w:val="28"/>
          <w:szCs w:val="28"/>
        </w:rPr>
        <w:t>;</w:t>
      </w:r>
    </w:p>
    <w:p w14:paraId="51C2A0AF" w14:textId="77777777" w:rsidR="004544F2" w:rsidRDefault="00BB7A2A">
      <w:pPr>
        <w:spacing w:after="0" w:line="240" w:lineRule="auto"/>
        <w:ind w:left="372" w:firstLine="567"/>
        <w:jc w:val="both"/>
        <w:rPr>
          <w:rFonts w:ascii="Times New Roman" w:hAnsi="Times New Roman"/>
          <w:sz w:val="28"/>
          <w:szCs w:val="28"/>
        </w:rPr>
      </w:pPr>
      <w:r>
        <w:rPr>
          <w:rFonts w:ascii="Times New Roman" w:hAnsi="Times New Roman"/>
          <w:sz w:val="28"/>
          <w:szCs w:val="28"/>
        </w:rPr>
        <w:t xml:space="preserve">- придбання медикаментів і перев'язувальних матеріалів </w:t>
      </w:r>
      <w:r>
        <w:rPr>
          <w:rFonts w:ascii="Times New Roman" w:hAnsi="Times New Roman"/>
          <w:sz w:val="28"/>
          <w:szCs w:val="28"/>
          <w:lang w:val="en-US"/>
        </w:rPr>
        <w:t>(2220)</w:t>
      </w:r>
      <w:r>
        <w:rPr>
          <w:rFonts w:ascii="Times New Roman" w:hAnsi="Times New Roman"/>
          <w:sz w:val="28"/>
          <w:szCs w:val="28"/>
        </w:rPr>
        <w:t>;</w:t>
      </w:r>
    </w:p>
    <w:p w14:paraId="329B3EA7" w14:textId="77777777" w:rsidR="004544F2" w:rsidRDefault="00BB7A2A">
      <w:pPr>
        <w:spacing w:after="0" w:line="240" w:lineRule="auto"/>
        <w:ind w:left="372" w:firstLine="567"/>
        <w:jc w:val="both"/>
        <w:rPr>
          <w:rFonts w:ascii="Times New Roman" w:hAnsi="Times New Roman"/>
          <w:sz w:val="28"/>
          <w:szCs w:val="28"/>
        </w:rPr>
      </w:pPr>
      <w:r>
        <w:rPr>
          <w:rFonts w:ascii="Times New Roman" w:hAnsi="Times New Roman"/>
          <w:sz w:val="28"/>
          <w:szCs w:val="28"/>
        </w:rPr>
        <w:t xml:space="preserve">- забезпечення продуктами харчування </w:t>
      </w:r>
      <w:r>
        <w:rPr>
          <w:rFonts w:ascii="Times New Roman" w:hAnsi="Times New Roman"/>
          <w:sz w:val="28"/>
          <w:szCs w:val="28"/>
          <w:lang w:val="en-US"/>
        </w:rPr>
        <w:t>(2230)</w:t>
      </w:r>
      <w:r>
        <w:rPr>
          <w:rFonts w:ascii="Times New Roman" w:hAnsi="Times New Roman"/>
          <w:sz w:val="28"/>
          <w:szCs w:val="28"/>
        </w:rPr>
        <w:t>;</w:t>
      </w:r>
    </w:p>
    <w:p w14:paraId="08BF67C9" w14:textId="77777777" w:rsidR="004544F2" w:rsidRDefault="00BB7A2A">
      <w:pPr>
        <w:spacing w:after="0" w:line="240" w:lineRule="auto"/>
        <w:ind w:left="372" w:firstLine="567"/>
        <w:jc w:val="both"/>
        <w:rPr>
          <w:rFonts w:ascii="Times New Roman" w:hAnsi="Times New Roman"/>
          <w:sz w:val="28"/>
          <w:szCs w:val="28"/>
        </w:rPr>
      </w:pPr>
      <w:r>
        <w:rPr>
          <w:rFonts w:ascii="Times New Roman" w:hAnsi="Times New Roman"/>
          <w:sz w:val="28"/>
          <w:szCs w:val="28"/>
        </w:rPr>
        <w:t xml:space="preserve">- оплата комунальних послуг і енергоносіїв </w:t>
      </w:r>
      <w:r>
        <w:rPr>
          <w:rFonts w:ascii="Times New Roman" w:hAnsi="Times New Roman"/>
          <w:sz w:val="28"/>
          <w:szCs w:val="28"/>
          <w:lang w:val="en-US"/>
        </w:rPr>
        <w:t>(2270)</w:t>
      </w:r>
      <w:r>
        <w:rPr>
          <w:rFonts w:ascii="Times New Roman" w:hAnsi="Times New Roman"/>
          <w:sz w:val="28"/>
          <w:szCs w:val="28"/>
        </w:rPr>
        <w:t>;</w:t>
      </w:r>
    </w:p>
    <w:p w14:paraId="31FD38B3" w14:textId="77777777" w:rsidR="004544F2" w:rsidRDefault="00BB7A2A">
      <w:pPr>
        <w:spacing w:after="0" w:line="240" w:lineRule="auto"/>
        <w:ind w:left="372" w:firstLine="567"/>
        <w:jc w:val="both"/>
        <w:rPr>
          <w:rFonts w:ascii="Times New Roman" w:hAnsi="Times New Roman"/>
          <w:sz w:val="28"/>
          <w:szCs w:val="28"/>
          <w:lang w:val="en-US"/>
        </w:rPr>
      </w:pPr>
      <w:r>
        <w:rPr>
          <w:rFonts w:ascii="Times New Roman" w:hAnsi="Times New Roman"/>
          <w:sz w:val="28"/>
          <w:szCs w:val="28"/>
        </w:rPr>
        <w:t xml:space="preserve">- поточні  трансферти  бюджетам інших рівнів </w:t>
      </w:r>
      <w:r>
        <w:rPr>
          <w:rFonts w:ascii="Times New Roman" w:hAnsi="Times New Roman"/>
          <w:sz w:val="28"/>
          <w:szCs w:val="28"/>
          <w:lang w:val="en-US"/>
        </w:rPr>
        <w:t>(</w:t>
      </w:r>
      <w:r>
        <w:rPr>
          <w:rFonts w:ascii="Times New Roman" w:hAnsi="Times New Roman"/>
          <w:sz w:val="28"/>
          <w:szCs w:val="28"/>
        </w:rPr>
        <w:t>2620)</w:t>
      </w:r>
      <w:r>
        <w:rPr>
          <w:rFonts w:ascii="Times New Roman" w:hAnsi="Times New Roman"/>
          <w:sz w:val="28"/>
          <w:szCs w:val="28"/>
          <w:lang w:val="en-US"/>
        </w:rPr>
        <w:t>;</w:t>
      </w:r>
    </w:p>
    <w:p w14:paraId="5A750B16" w14:textId="77777777" w:rsidR="004544F2" w:rsidRDefault="00BB7A2A">
      <w:pPr>
        <w:spacing w:after="0" w:line="240" w:lineRule="auto"/>
        <w:ind w:left="372" w:firstLine="567"/>
        <w:jc w:val="both"/>
        <w:rPr>
          <w:rFonts w:ascii="Times New Roman" w:hAnsi="Times New Roman"/>
          <w:sz w:val="28"/>
          <w:szCs w:val="28"/>
        </w:rPr>
      </w:pPr>
      <w:r>
        <w:t>-</w:t>
      </w:r>
      <w:r>
        <w:rPr>
          <w:rFonts w:ascii="Times New Roman" w:hAnsi="Times New Roman"/>
          <w:sz w:val="28"/>
          <w:szCs w:val="28"/>
        </w:rPr>
        <w:t xml:space="preserve"> соціальне забезпечення (2730).</w:t>
      </w:r>
    </w:p>
    <w:p w14:paraId="57371F96" w14:textId="77777777" w:rsidR="004544F2" w:rsidRDefault="00BB7A2A">
      <w:pPr>
        <w:spacing w:after="0" w:line="240" w:lineRule="auto"/>
        <w:jc w:val="both"/>
        <w:rPr>
          <w:rFonts w:ascii="Times New Roman" w:hAnsi="Times New Roman"/>
          <w:sz w:val="28"/>
          <w:szCs w:val="28"/>
        </w:rPr>
      </w:pPr>
      <w:r>
        <w:rPr>
          <w:rFonts w:ascii="Times New Roman" w:hAnsi="Times New Roman"/>
          <w:sz w:val="28"/>
          <w:szCs w:val="28"/>
        </w:rPr>
        <w:t xml:space="preserve">     Установити, що норма цього пункту застосовується з урахуванням вимог пункту 22 Прикінцевих та перехідних положень Бюджетного кодексу України. </w:t>
      </w:r>
    </w:p>
    <w:p w14:paraId="78C39A1A" w14:textId="77777777" w:rsidR="004544F2" w:rsidRDefault="00BB7A2A">
      <w:pPr>
        <w:spacing w:after="0" w:line="240" w:lineRule="auto"/>
        <w:ind w:firstLine="567"/>
        <w:jc w:val="both"/>
        <w:rPr>
          <w:rFonts w:ascii="Times New Roman" w:hAnsi="Times New Roman"/>
          <w:sz w:val="28"/>
          <w:szCs w:val="28"/>
        </w:rPr>
      </w:pPr>
      <w:r>
        <w:rPr>
          <w:rFonts w:ascii="Times New Roman" w:hAnsi="Times New Roman"/>
          <w:sz w:val="28"/>
          <w:szCs w:val="28"/>
        </w:rPr>
        <w:t xml:space="preserve"> 10. Відповідно до статей 43 та 73 Бюджетного кодексу України надати право сільському голові Вишнівської сільської ради отримувати у порядку, визначеному Кабінетом Міністрів України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14:paraId="02FBC4C5" w14:textId="77777777" w:rsidR="004544F2" w:rsidRDefault="00BB7A2A">
      <w:pPr>
        <w:spacing w:after="0" w:line="240" w:lineRule="auto"/>
        <w:ind w:firstLine="567"/>
        <w:jc w:val="both"/>
        <w:rPr>
          <w:rFonts w:ascii="Times New Roman" w:hAnsi="Times New Roman"/>
          <w:sz w:val="28"/>
          <w:szCs w:val="28"/>
          <w:lang w:val="ru-RU"/>
        </w:rPr>
      </w:pPr>
      <w:r>
        <w:rPr>
          <w:rFonts w:ascii="Times New Roman" w:hAnsi="Times New Roman"/>
          <w:sz w:val="28"/>
          <w:szCs w:val="28"/>
        </w:rPr>
        <w:t xml:space="preserve">  11. Керуючись пунктом 8 статті 16 Бюджетного кодексу України в межах поточного бюджетного періоду надати право </w:t>
      </w:r>
      <w:r>
        <w:rPr>
          <w:rFonts w:ascii="Times New Roman" w:hAnsi="Times New Roman"/>
          <w:sz w:val="28"/>
          <w:szCs w:val="28"/>
          <w:lang w:val="ru-RU"/>
        </w:rPr>
        <w:t>начальнику</w:t>
      </w:r>
      <w:r>
        <w:rPr>
          <w:rFonts w:ascii="Times New Roman" w:hAnsi="Times New Roman"/>
          <w:sz w:val="28"/>
          <w:szCs w:val="28"/>
        </w:rPr>
        <w:t xml:space="preserve"> фінансового відділу Вишнівської сільської ради на конкурсних засадах розміщувати тимчасово вільні кошти бюджету територіальної громади на депозитах в установах банків з </w:t>
      </w:r>
      <w:r>
        <w:rPr>
          <w:rFonts w:ascii="Times New Roman" w:hAnsi="Times New Roman" w:cs="Times New Roman"/>
          <w:sz w:val="28"/>
          <w:szCs w:val="19"/>
          <w:shd w:val="clear" w:color="auto" w:fill="FFFFFF"/>
        </w:rPr>
        <w:t>зарахуванням відсотків за їх користування до загального фонду бюджету Вишнівської сільської територіальної громади  у порядку, визначеному постановою Кабінету Міністрів України від 12.01.2011 № 6, та шляхом придбання державних цінних паперів у порядку, визначеному постановою Кабінету Міністрів України від 23.05.2018 № 544</w:t>
      </w:r>
      <w:r>
        <w:rPr>
          <w:rFonts w:ascii="Times New Roman" w:hAnsi="Times New Roman" w:cs="Times New Roman"/>
          <w:sz w:val="28"/>
          <w:szCs w:val="19"/>
          <w:shd w:val="clear" w:color="auto" w:fill="FFFFFF"/>
          <w:lang w:val="ru-RU"/>
        </w:rPr>
        <w:t>.</w:t>
      </w:r>
    </w:p>
    <w:p w14:paraId="0FB86DA5" w14:textId="77777777" w:rsidR="004544F2" w:rsidRDefault="00BB7A2A">
      <w:pPr>
        <w:spacing w:after="0" w:line="240" w:lineRule="auto"/>
        <w:ind w:firstLine="708"/>
        <w:jc w:val="both"/>
        <w:rPr>
          <w:bCs/>
          <w:sz w:val="28"/>
          <w:szCs w:val="28"/>
        </w:rPr>
      </w:pPr>
      <w:r>
        <w:rPr>
          <w:rFonts w:ascii="Times New Roman" w:hAnsi="Times New Roman" w:cs="Times New Roman"/>
          <w:sz w:val="28"/>
          <w:szCs w:val="28"/>
        </w:rPr>
        <w:t xml:space="preserve"> 1</w:t>
      </w:r>
      <w:r>
        <w:rPr>
          <w:rFonts w:ascii="Times New Roman" w:hAnsi="Times New Roman" w:cs="Times New Roman"/>
          <w:sz w:val="28"/>
          <w:szCs w:val="28"/>
          <w:lang w:val="ru-RU"/>
        </w:rPr>
        <w:t>2</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Головним розпорядникам кошті бюджету Вишнівської сільської територіальної громади забезпечити виконання норм Бюджетного кодексу України стосовно</w:t>
      </w:r>
      <w:r>
        <w:rPr>
          <w:bCs/>
          <w:sz w:val="28"/>
          <w:szCs w:val="28"/>
        </w:rPr>
        <w:t>:</w:t>
      </w:r>
    </w:p>
    <w:p w14:paraId="31530FA3" w14:textId="77777777" w:rsidR="004544F2" w:rsidRDefault="00BB7A2A">
      <w:pPr>
        <w:shd w:val="clear" w:color="auto" w:fill="FFFFFF"/>
        <w:spacing w:after="150" w:line="240" w:lineRule="auto"/>
        <w:ind w:firstLine="567"/>
        <w:jc w:val="both"/>
        <w:rPr>
          <w:rFonts w:ascii="Times New Roman" w:hAnsi="Times New Roman"/>
          <w:color w:val="000000"/>
          <w:sz w:val="28"/>
          <w:szCs w:val="28"/>
        </w:rPr>
      </w:pPr>
      <w:r>
        <w:rPr>
          <w:rFonts w:ascii="Times New Roman" w:hAnsi="Times New Roman"/>
          <w:color w:val="000000"/>
          <w:sz w:val="28"/>
          <w:szCs w:val="28"/>
        </w:rPr>
        <w:t>1) затвердження паспортів бюджетних програм протягом 45 днів з дня набрання чинності цього рішення;</w:t>
      </w:r>
    </w:p>
    <w:p w14:paraId="5A8BAFA3" w14:textId="77777777" w:rsidR="004544F2" w:rsidRDefault="00BB7A2A">
      <w:pPr>
        <w:pStyle w:val="a8"/>
        <w:spacing w:beforeAutospacing="0" w:after="0" w:afterAutospacing="0"/>
        <w:ind w:firstLine="708"/>
        <w:jc w:val="both"/>
        <w:rPr>
          <w:sz w:val="28"/>
          <w:szCs w:val="28"/>
        </w:rPr>
      </w:pPr>
      <w:r>
        <w:rPr>
          <w:sz w:val="28"/>
          <w:szCs w:val="28"/>
        </w:rPr>
        <w:t xml:space="preserve">2) </w:t>
      </w:r>
      <w:r>
        <w:rPr>
          <w:b/>
          <w:bCs/>
          <w:sz w:val="28"/>
          <w:szCs w:val="28"/>
        </w:rPr>
        <w:t xml:space="preserve"> </w:t>
      </w:r>
      <w:r>
        <w:rPr>
          <w:sz w:val="28"/>
          <w:szCs w:val="28"/>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3BDDEEBC" w14:textId="77777777" w:rsidR="004544F2" w:rsidRDefault="00BB7A2A">
      <w:pPr>
        <w:shd w:val="clear" w:color="auto" w:fill="FFFFFF"/>
        <w:spacing w:after="15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3) забезпечення доступності інформації про бюджет відповідно до законодавства</w:t>
      </w:r>
      <w:bookmarkStart w:id="2" w:name="_Hlk154505167"/>
      <w:r>
        <w:rPr>
          <w:rFonts w:ascii="Times New Roman" w:hAnsi="Times New Roman" w:cs="Times New Roman"/>
          <w:sz w:val="28"/>
          <w:szCs w:val="28"/>
        </w:rPr>
        <w:t xml:space="preserve">, </w:t>
      </w:r>
      <w:r>
        <w:rPr>
          <w:rFonts w:ascii="Times New Roman" w:hAnsi="Times New Roman" w:cs="Times New Roman"/>
          <w:color w:val="000000"/>
          <w:sz w:val="28"/>
          <w:szCs w:val="28"/>
        </w:rPr>
        <w:t>а саме:</w:t>
      </w:r>
    </w:p>
    <w:p w14:paraId="4C1C7910" w14:textId="77777777" w:rsidR="004544F2" w:rsidRDefault="00BB7A2A">
      <w:pPr>
        <w:shd w:val="clear" w:color="auto" w:fill="FFFFFF"/>
        <w:spacing w:after="150" w:line="240" w:lineRule="auto"/>
        <w:ind w:firstLine="567"/>
        <w:jc w:val="both"/>
        <w:rPr>
          <w:rFonts w:ascii="Times New Roman" w:hAnsi="Times New Roman"/>
          <w:color w:val="000000"/>
          <w:sz w:val="28"/>
          <w:szCs w:val="28"/>
        </w:rPr>
      </w:pPr>
      <w:bookmarkStart w:id="3" w:name="n74"/>
      <w:bookmarkEnd w:id="3"/>
      <w:r>
        <w:rPr>
          <w:rFonts w:ascii="Times New Roman" w:hAnsi="Times New Roman"/>
          <w:color w:val="000000"/>
          <w:sz w:val="28"/>
          <w:szCs w:val="28"/>
        </w:rPr>
        <w:t>здійснення публічного представлення та публікації інформації про виконання бюджету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2027 року;</w:t>
      </w:r>
    </w:p>
    <w:p w14:paraId="7B5D41B0" w14:textId="77777777" w:rsidR="004544F2" w:rsidRDefault="00BB7A2A">
      <w:pPr>
        <w:shd w:val="clear" w:color="auto" w:fill="FFFFFF"/>
        <w:spacing w:after="150" w:line="240" w:lineRule="auto"/>
        <w:ind w:firstLine="567"/>
        <w:jc w:val="both"/>
        <w:rPr>
          <w:rFonts w:ascii="Times New Roman" w:hAnsi="Times New Roman"/>
          <w:color w:val="000000"/>
          <w:sz w:val="28"/>
          <w:szCs w:val="28"/>
        </w:rPr>
      </w:pPr>
      <w:bookmarkStart w:id="4" w:name="n75"/>
      <w:bookmarkEnd w:id="4"/>
      <w:r>
        <w:rPr>
          <w:rFonts w:ascii="Times New Roman" w:hAnsi="Times New Roman"/>
          <w:color w:val="000000"/>
          <w:sz w:val="28"/>
          <w:szCs w:val="28"/>
        </w:rPr>
        <w:lastRenderedPageBreak/>
        <w:t>оприлюднення паспортів бюджетних програм у триденний строк з дня затвердження таких документів;</w:t>
      </w:r>
      <w:bookmarkEnd w:id="2"/>
    </w:p>
    <w:p w14:paraId="43ADE5D6" w14:textId="77777777" w:rsidR="004544F2" w:rsidRDefault="00BB7A2A">
      <w:pPr>
        <w:pStyle w:val="a8"/>
        <w:spacing w:beforeAutospacing="0" w:after="0" w:afterAutospacing="0"/>
        <w:ind w:firstLine="708"/>
        <w:jc w:val="both"/>
        <w:rPr>
          <w:sz w:val="28"/>
          <w:szCs w:val="28"/>
        </w:rPr>
      </w:pPr>
      <w:r>
        <w:rPr>
          <w:sz w:val="28"/>
          <w:szCs w:val="28"/>
        </w:rPr>
        <w:t>4) взяття бюджетних зобов’язань та здійснення витрат бюджету з урахуванням вимог чинного бюджетного законодавства;</w:t>
      </w:r>
    </w:p>
    <w:p w14:paraId="015727F9" w14:textId="77777777" w:rsidR="004544F2" w:rsidRDefault="00BB7A2A">
      <w:pPr>
        <w:pStyle w:val="a8"/>
        <w:spacing w:beforeAutospacing="0" w:after="0" w:afterAutospacing="0"/>
        <w:ind w:firstLine="708"/>
        <w:jc w:val="both"/>
        <w:rPr>
          <w:sz w:val="28"/>
          <w:szCs w:val="28"/>
        </w:rPr>
      </w:pPr>
      <w:r>
        <w:rPr>
          <w:sz w:val="28"/>
          <w:szCs w:val="28"/>
        </w:rPr>
        <w:t>5)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r>
        <w:rPr>
          <w:color w:val="000000"/>
          <w:sz w:val="28"/>
          <w:szCs w:val="28"/>
        </w:rPr>
        <w:t xml:space="preserve"> та укладання договорів за кожним видом відповідних послуг у межах бюджетних асигнувань, затверджених у кошторисі.</w:t>
      </w:r>
    </w:p>
    <w:p w14:paraId="07A53E26" w14:textId="77777777" w:rsidR="004544F2" w:rsidRDefault="00BB7A2A">
      <w:pPr>
        <w:spacing w:after="0" w:line="240" w:lineRule="auto"/>
        <w:ind w:firstLine="567"/>
        <w:jc w:val="both"/>
        <w:rPr>
          <w:rFonts w:ascii="Times New Roman" w:hAnsi="Times New Roman" w:cs="Times New Roman"/>
          <w:sz w:val="28"/>
          <w:szCs w:val="23"/>
          <w:shd w:val="clear" w:color="auto" w:fill="FFFFFF"/>
        </w:rPr>
      </w:pPr>
      <w:r>
        <w:rPr>
          <w:rFonts w:ascii="Times New Roman" w:hAnsi="Times New Roman"/>
          <w:sz w:val="28"/>
          <w:szCs w:val="28"/>
          <w:lang w:val="ru-RU"/>
        </w:rPr>
        <w:t xml:space="preserve">  </w:t>
      </w:r>
      <w:r>
        <w:rPr>
          <w:rFonts w:ascii="Times New Roman" w:hAnsi="Times New Roman"/>
          <w:sz w:val="28"/>
          <w:szCs w:val="28"/>
        </w:rPr>
        <w:t>1</w:t>
      </w:r>
      <w:r>
        <w:rPr>
          <w:rFonts w:ascii="Times New Roman" w:hAnsi="Times New Roman"/>
          <w:sz w:val="28"/>
          <w:szCs w:val="28"/>
          <w:lang w:val="ru-RU"/>
        </w:rPr>
        <w:t>3</w:t>
      </w:r>
      <w:r>
        <w:rPr>
          <w:rFonts w:ascii="Times New Roman" w:hAnsi="Times New Roman"/>
          <w:sz w:val="28"/>
          <w:szCs w:val="28"/>
        </w:rPr>
        <w:t xml:space="preserve">. </w:t>
      </w:r>
      <w:r>
        <w:rPr>
          <w:rFonts w:ascii="Arial" w:hAnsi="Arial" w:cs="Arial"/>
          <w:sz w:val="23"/>
          <w:szCs w:val="23"/>
          <w:shd w:val="clear" w:color="auto" w:fill="FFFFFF"/>
        </w:rPr>
        <w:t> </w:t>
      </w:r>
      <w:r>
        <w:rPr>
          <w:rFonts w:ascii="Times New Roman" w:hAnsi="Times New Roman" w:cs="Times New Roman"/>
          <w:sz w:val="28"/>
          <w:szCs w:val="23"/>
          <w:shd w:val="clear" w:color="auto" w:fill="FFFFFF"/>
        </w:rPr>
        <w:t xml:space="preserve">Відповідно до статті 23 Бюджетного кодексу України  надати право виконавчому комітету сільської ради за погодженням з постійною комісією з </w:t>
      </w:r>
      <w:r>
        <w:rPr>
          <w:rFonts w:ascii="Times New Roman" w:hAnsi="Times New Roman" w:cs="Times New Roman"/>
          <w:sz w:val="28"/>
          <w:szCs w:val="28"/>
        </w:rPr>
        <w:t>питань планування фінансів, бюджету та соціально-економічного розвитку</w:t>
      </w:r>
      <w:r>
        <w:rPr>
          <w:rFonts w:ascii="Times New Roman" w:hAnsi="Times New Roman" w:cs="Times New Roman"/>
          <w:sz w:val="28"/>
          <w:szCs w:val="23"/>
          <w:shd w:val="clear" w:color="auto" w:fill="FFFFFF"/>
        </w:rPr>
        <w:t xml:space="preserve"> перерозподіляти видатки загального та спеціального фонду, визначені  головним розпорядникам коштів бюджету Вишнівської сільської територіальної громади цим рішенням, без зміни загального обсягу бюджетних призначень головного розпорядника коштів бюджету, в тому числі у частині перерозподілу:</w:t>
      </w:r>
      <w:r>
        <w:rPr>
          <w:rFonts w:ascii="Times New Roman" w:hAnsi="Times New Roman" w:cs="Times New Roman"/>
          <w:sz w:val="28"/>
          <w:szCs w:val="23"/>
        </w:rPr>
        <w:br/>
      </w:r>
      <w:r>
        <w:rPr>
          <w:rFonts w:ascii="Times New Roman" w:hAnsi="Times New Roman" w:cs="Times New Roman"/>
          <w:sz w:val="28"/>
          <w:szCs w:val="23"/>
          <w:shd w:val="clear" w:color="auto" w:fill="FFFFFF"/>
        </w:rPr>
        <w:t>1) видатків між бюджетними програмами, в тому числі між витратами загального фонду та бюджету розвитку спеціального фонду бюджету Вишнівської сільської територіальної громади;</w:t>
      </w:r>
      <w:r>
        <w:rPr>
          <w:rFonts w:ascii="Times New Roman" w:hAnsi="Times New Roman" w:cs="Times New Roman"/>
          <w:sz w:val="28"/>
          <w:szCs w:val="23"/>
        </w:rPr>
        <w:br/>
      </w:r>
      <w:r>
        <w:rPr>
          <w:rFonts w:ascii="Times New Roman" w:hAnsi="Times New Roman" w:cs="Times New Roman"/>
          <w:sz w:val="28"/>
          <w:szCs w:val="23"/>
          <w:shd w:val="clear" w:color="auto" w:fill="FFFFFF"/>
        </w:rPr>
        <w:t>2) видатків у межах однієї бюджетної програми, в тому числі між витратами загального фонду та бюджету розвитку спеціального фонду бюджету Вишнівської сільської територіальної громади, та за економічною класифікацією видатків, з урахуванням обмежень, визначених частиною 11 статті 23 Бюджетного кодексу України;</w:t>
      </w:r>
      <w:r>
        <w:rPr>
          <w:rFonts w:ascii="Times New Roman" w:hAnsi="Times New Roman" w:cs="Times New Roman"/>
          <w:sz w:val="28"/>
          <w:szCs w:val="23"/>
        </w:rPr>
        <w:br/>
      </w:r>
      <w:r>
        <w:rPr>
          <w:rFonts w:ascii="Times New Roman" w:hAnsi="Times New Roman" w:cs="Times New Roman"/>
          <w:sz w:val="28"/>
          <w:szCs w:val="23"/>
          <w:shd w:val="clear" w:color="auto" w:fill="FFFFFF"/>
        </w:rPr>
        <w:t>3) коштів на реалізацію місцевих програм, що фінансуються з бюджету Вишнівської сільської територіальної громади;</w:t>
      </w:r>
      <w:r>
        <w:rPr>
          <w:rFonts w:ascii="Times New Roman" w:hAnsi="Times New Roman" w:cs="Times New Roman"/>
          <w:sz w:val="28"/>
          <w:szCs w:val="23"/>
        </w:rPr>
        <w:br/>
      </w:r>
      <w:r>
        <w:rPr>
          <w:rFonts w:ascii="Times New Roman" w:hAnsi="Times New Roman" w:cs="Times New Roman"/>
          <w:sz w:val="28"/>
          <w:szCs w:val="23"/>
          <w:shd w:val="clear" w:color="auto" w:fill="FFFFFF"/>
        </w:rPr>
        <w:t>4) об'єктів, видатки на які проводяться за рахунок коштів бюджету розвитку спеціального фонду бюджету Вишнівської сільської територіальної громади.</w:t>
      </w:r>
    </w:p>
    <w:p w14:paraId="694DDE3E" w14:textId="77777777" w:rsidR="004544F2" w:rsidRDefault="00BB7A2A">
      <w:pPr>
        <w:pStyle w:val="a8"/>
        <w:spacing w:beforeAutospacing="0" w:after="0" w:afterAutospacing="0"/>
        <w:ind w:firstLine="567"/>
        <w:jc w:val="both"/>
        <w:rPr>
          <w:sz w:val="28"/>
          <w:szCs w:val="28"/>
          <w:lang w:val="ru-RU"/>
        </w:rPr>
      </w:pPr>
      <w:r>
        <w:rPr>
          <w:sz w:val="28"/>
          <w:szCs w:val="23"/>
          <w:shd w:val="clear" w:color="auto" w:fill="FFFFFF"/>
        </w:rPr>
        <w:t xml:space="preserve"> 14.</w:t>
      </w:r>
      <w:r>
        <w:rPr>
          <w:sz w:val="28"/>
          <w:szCs w:val="28"/>
          <w:lang w:val="ru-RU"/>
        </w:rPr>
        <w:t xml:space="preserve"> Установити, що у разі зміни назв структурних підрозділів сільської ради, повноваження головних розпорядників коштів бюджету сільської територіальної громади, визначених цим рішенням, передаються структурним підрозділам сільської  ради, які є їх правонаступниками.</w:t>
      </w:r>
    </w:p>
    <w:p w14:paraId="6B53DCD4" w14:textId="77777777" w:rsidR="004544F2" w:rsidRDefault="00BB7A2A">
      <w:pPr>
        <w:pStyle w:val="a8"/>
        <w:spacing w:beforeAutospacing="0" w:after="0" w:afterAutospacing="0"/>
        <w:ind w:firstLine="567"/>
        <w:jc w:val="both"/>
        <w:rPr>
          <w:sz w:val="28"/>
          <w:szCs w:val="28"/>
          <w:lang w:val="ru-RU"/>
        </w:rPr>
      </w:pPr>
      <w:r>
        <w:rPr>
          <w:sz w:val="28"/>
          <w:szCs w:val="28"/>
          <w:lang w:val="ru-RU"/>
        </w:rPr>
        <w:t>Фінансовому відділу Вишнівської сільської ради, управлінню Державної казначейської служби України у Любомльському районі Волинської області, структурним підрозділам  Вишнівської сільської  ради після зміни назв структурних підрозділів забезпечити зміни назв головних розпорядників коштів бюджету сільської територіальної громади у документах, що використуваються у бюджетному процесі.</w:t>
      </w:r>
    </w:p>
    <w:p w14:paraId="0B4BB38B" w14:textId="77777777" w:rsidR="004544F2" w:rsidRDefault="00BB7A2A">
      <w:pPr>
        <w:pStyle w:val="a8"/>
        <w:spacing w:beforeAutospacing="0" w:after="0" w:afterAutospacing="0"/>
        <w:ind w:firstLine="567"/>
        <w:jc w:val="both"/>
        <w:rPr>
          <w:sz w:val="28"/>
          <w:szCs w:val="28"/>
          <w:lang w:val="ru-RU"/>
        </w:rPr>
      </w:pPr>
      <w:r>
        <w:rPr>
          <w:sz w:val="28"/>
          <w:szCs w:val="28"/>
          <w:lang w:val="ru-RU"/>
        </w:rPr>
        <w:t>Установити, що передача бюджетних призначень від головних розпорядників коштів бюджету сільської територіальної громади новоствореним  структурним підрозділам Вишнівської сільської  ради у 202</w:t>
      </w:r>
      <w:r>
        <w:rPr>
          <w:sz w:val="28"/>
          <w:szCs w:val="28"/>
        </w:rPr>
        <w:t>6</w:t>
      </w:r>
      <w:r>
        <w:rPr>
          <w:sz w:val="28"/>
          <w:szCs w:val="28"/>
          <w:lang w:val="ru-RU"/>
        </w:rPr>
        <w:t xml:space="preserve"> році здійснюється  відповідно до вимог частини 6 статті 23 Бюджетного кодексу України.</w:t>
      </w:r>
    </w:p>
    <w:p w14:paraId="72339F27" w14:textId="25540785" w:rsidR="004544F2" w:rsidRDefault="00BB7A2A">
      <w:pPr>
        <w:spacing w:after="0" w:line="240" w:lineRule="auto"/>
        <w:ind w:firstLine="567"/>
        <w:jc w:val="both"/>
        <w:rPr>
          <w:rFonts w:ascii="Times New Roman" w:hAnsi="Times New Roman" w:cs="Times New Roman"/>
          <w:sz w:val="28"/>
          <w:szCs w:val="23"/>
          <w:shd w:val="clear" w:color="auto" w:fill="FFFFFF"/>
        </w:rPr>
      </w:pPr>
      <w:r>
        <w:rPr>
          <w:rFonts w:ascii="Times New Roman" w:hAnsi="Times New Roman" w:cs="Times New Roman"/>
          <w:sz w:val="28"/>
          <w:szCs w:val="23"/>
          <w:shd w:val="clear" w:color="auto" w:fill="FFFFFF"/>
        </w:rPr>
        <w:t xml:space="preserve"> </w:t>
      </w:r>
      <w:r>
        <w:rPr>
          <w:rFonts w:ascii="Times New Roman" w:hAnsi="Times New Roman" w:cs="Times New Roman"/>
          <w:sz w:val="28"/>
          <w:szCs w:val="23"/>
        </w:rPr>
        <w:br/>
      </w:r>
      <w:r>
        <w:rPr>
          <w:rFonts w:ascii="Times New Roman" w:hAnsi="Times New Roman" w:cs="Times New Roman"/>
          <w:sz w:val="28"/>
          <w:szCs w:val="23"/>
          <w:shd w:val="clear" w:color="auto" w:fill="FFFFFF"/>
        </w:rPr>
        <w:t xml:space="preserve">         15.Фінансовому відділу Вишнівської сільської ради у разі внесення змін </w:t>
      </w:r>
      <w:r>
        <w:rPr>
          <w:rFonts w:ascii="Times New Roman" w:hAnsi="Times New Roman" w:cs="Times New Roman"/>
          <w:sz w:val="28"/>
          <w:szCs w:val="23"/>
          <w:shd w:val="clear" w:color="auto" w:fill="FFFFFF"/>
        </w:rPr>
        <w:lastRenderedPageBreak/>
        <w:t>до чинних нормативно-правових документів Міністерства фінансів України щодо класифікації видатків та кредитування місцевих бюджетів забезпечити врахування відповідних змін при складанні і виконанні розпису бюджету Вишнівської сільської територіальної громади на 2026 рік та врахувати зміни у класифікації видатків та кредитування місцевих бюджетів при поданні пропозицій щодо внесення змін до цього рішення.</w:t>
      </w:r>
    </w:p>
    <w:p w14:paraId="416D9C32" w14:textId="77777777" w:rsidR="004544F2" w:rsidRDefault="00BB7A2A">
      <w:pPr>
        <w:spacing w:after="0" w:line="240" w:lineRule="auto"/>
        <w:ind w:firstLine="567"/>
        <w:jc w:val="both"/>
        <w:rPr>
          <w:rStyle w:val="a6"/>
          <w:color w:val="000000"/>
          <w:sz w:val="28"/>
          <w:szCs w:val="28"/>
        </w:rPr>
      </w:pPr>
      <w:r>
        <w:rPr>
          <w:sz w:val="28"/>
          <w:szCs w:val="28"/>
        </w:rPr>
        <w:t>1</w:t>
      </w:r>
      <w:r>
        <w:rPr>
          <w:sz w:val="28"/>
          <w:szCs w:val="28"/>
          <w:lang w:val="ru-RU"/>
        </w:rPr>
        <w:t>6</w:t>
      </w:r>
      <w:r>
        <w:rPr>
          <w:sz w:val="28"/>
          <w:szCs w:val="28"/>
        </w:rPr>
        <w:t xml:space="preserve">. </w:t>
      </w:r>
      <w:r>
        <w:rPr>
          <w:rStyle w:val="a6"/>
          <w:color w:val="000000"/>
          <w:sz w:val="28"/>
          <w:szCs w:val="28"/>
        </w:rPr>
        <w:t>Рішення набирає чинності з 1 січня 2026 року.</w:t>
      </w:r>
    </w:p>
    <w:p w14:paraId="250DFBEA" w14:textId="77777777" w:rsidR="004544F2" w:rsidRDefault="00BB7A2A">
      <w:pPr>
        <w:pStyle w:val="a8"/>
        <w:spacing w:beforeAutospacing="0" w:after="0" w:afterAutospacing="0"/>
        <w:ind w:firstLine="567"/>
        <w:jc w:val="both"/>
        <w:rPr>
          <w:sz w:val="28"/>
          <w:szCs w:val="28"/>
        </w:rPr>
      </w:pPr>
      <w:r>
        <w:rPr>
          <w:sz w:val="28"/>
          <w:szCs w:val="28"/>
        </w:rPr>
        <w:t>1</w:t>
      </w:r>
      <w:r>
        <w:rPr>
          <w:sz w:val="28"/>
          <w:szCs w:val="28"/>
          <w:lang w:val="ru-RU"/>
        </w:rPr>
        <w:t>7</w:t>
      </w:r>
      <w:r>
        <w:rPr>
          <w:sz w:val="28"/>
          <w:szCs w:val="28"/>
        </w:rPr>
        <w:t>. Додатки 1-7 до цього рішення є його невід'ємною частиною.</w:t>
      </w:r>
    </w:p>
    <w:p w14:paraId="2485FA01" w14:textId="77777777" w:rsidR="004544F2" w:rsidRDefault="00BB7A2A">
      <w:pPr>
        <w:pStyle w:val="a8"/>
        <w:spacing w:beforeAutospacing="0" w:after="0" w:afterAutospacing="0"/>
        <w:ind w:firstLine="567"/>
        <w:jc w:val="both"/>
        <w:rPr>
          <w:sz w:val="28"/>
          <w:szCs w:val="28"/>
        </w:rPr>
      </w:pPr>
      <w:r>
        <w:rPr>
          <w:sz w:val="28"/>
          <w:szCs w:val="28"/>
        </w:rPr>
        <w:t>1</w:t>
      </w:r>
      <w:r>
        <w:rPr>
          <w:sz w:val="28"/>
          <w:szCs w:val="28"/>
          <w:lang w:val="ru-RU"/>
        </w:rPr>
        <w:t>8</w:t>
      </w:r>
      <w:r>
        <w:rPr>
          <w:sz w:val="28"/>
          <w:szCs w:val="28"/>
        </w:rPr>
        <w:t>. Дане рішення оприлюднити в десятиденний строк з дня його прийняття відповідно до частини четвертої статті 28 Бюджетного кодексу України.</w:t>
      </w:r>
    </w:p>
    <w:p w14:paraId="42D4C278" w14:textId="77777777" w:rsidR="004544F2" w:rsidRDefault="00BB7A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ru-RU"/>
        </w:rPr>
        <w:t>9</w:t>
      </w:r>
      <w:r>
        <w:rPr>
          <w:rFonts w:ascii="Times New Roman" w:hAnsi="Times New Roman" w:cs="Times New Roman"/>
          <w:sz w:val="28"/>
          <w:szCs w:val="28"/>
        </w:rPr>
        <w:t>. Контроль за виконанням цього рішення покласти на постійну комісію сільської ради з питань планування фінансів, бюджету та соціально-економічного розвитку (Володимир ГВІЗДА).</w:t>
      </w:r>
    </w:p>
    <w:p w14:paraId="773541B8" w14:textId="77777777" w:rsidR="004544F2" w:rsidRDefault="00BB7A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p>
    <w:p w14:paraId="51271EA9" w14:textId="77777777" w:rsidR="004544F2" w:rsidRDefault="004544F2">
      <w:pPr>
        <w:spacing w:after="0" w:line="240" w:lineRule="auto"/>
        <w:ind w:firstLine="567"/>
        <w:jc w:val="both"/>
        <w:rPr>
          <w:rFonts w:ascii="Times New Roman" w:hAnsi="Times New Roman" w:cs="Times New Roman"/>
          <w:sz w:val="28"/>
          <w:szCs w:val="28"/>
        </w:rPr>
      </w:pPr>
    </w:p>
    <w:p w14:paraId="64D02C1C" w14:textId="77777777" w:rsidR="004544F2" w:rsidRDefault="00BB7A2A">
      <w:pPr>
        <w:spacing w:after="0" w:line="240" w:lineRule="auto"/>
        <w:ind w:firstLine="567"/>
        <w:jc w:val="both"/>
        <w:rPr>
          <w:rFonts w:ascii="Times New Roman" w:hAnsi="Times New Roman" w:cs="Times New Roman"/>
          <w:sz w:val="24"/>
          <w:szCs w:val="28"/>
        </w:rPr>
      </w:pPr>
      <w:r>
        <w:rPr>
          <w:rFonts w:ascii="Times New Roman" w:hAnsi="Times New Roman" w:cs="Times New Roman"/>
          <w:sz w:val="28"/>
          <w:szCs w:val="28"/>
        </w:rPr>
        <w:t> </w:t>
      </w:r>
    </w:p>
    <w:p w14:paraId="21390B89" w14:textId="77777777" w:rsidR="004544F2" w:rsidRDefault="00BB7A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Сільський голова                             Віктор СУЩИК</w:t>
      </w:r>
    </w:p>
    <w:p w14:paraId="247C46AF" w14:textId="77777777" w:rsidR="004544F2" w:rsidRDefault="004544F2">
      <w:pPr>
        <w:spacing w:after="0" w:line="240" w:lineRule="auto"/>
        <w:ind w:firstLine="709"/>
        <w:jc w:val="both"/>
        <w:rPr>
          <w:rFonts w:ascii="Times New Roman" w:hAnsi="Times New Roman" w:cs="Times New Roman"/>
          <w:sz w:val="28"/>
          <w:szCs w:val="28"/>
        </w:rPr>
      </w:pPr>
    </w:p>
    <w:p w14:paraId="4EB07F17" w14:textId="77777777" w:rsidR="004544F2" w:rsidRDefault="004544F2">
      <w:pPr>
        <w:spacing w:after="0" w:line="240" w:lineRule="auto"/>
        <w:ind w:firstLine="709"/>
        <w:jc w:val="both"/>
        <w:rPr>
          <w:rFonts w:ascii="Times New Roman" w:hAnsi="Times New Roman" w:cs="Times New Roman"/>
          <w:sz w:val="28"/>
          <w:szCs w:val="28"/>
        </w:rPr>
      </w:pPr>
    </w:p>
    <w:p w14:paraId="64087530" w14:textId="77777777" w:rsidR="004544F2" w:rsidRDefault="004544F2">
      <w:pPr>
        <w:spacing w:after="0" w:line="240" w:lineRule="auto"/>
        <w:ind w:firstLine="709"/>
        <w:jc w:val="both"/>
        <w:rPr>
          <w:rFonts w:ascii="Times New Roman" w:hAnsi="Times New Roman" w:cs="Times New Roman"/>
          <w:sz w:val="28"/>
          <w:szCs w:val="28"/>
        </w:rPr>
      </w:pPr>
    </w:p>
    <w:p w14:paraId="3384987E" w14:textId="77777777" w:rsidR="004544F2" w:rsidRDefault="004544F2">
      <w:pPr>
        <w:spacing w:after="0" w:line="240" w:lineRule="auto"/>
        <w:ind w:firstLine="709"/>
        <w:jc w:val="both"/>
        <w:rPr>
          <w:rFonts w:ascii="Times New Roman" w:hAnsi="Times New Roman" w:cs="Times New Roman"/>
          <w:sz w:val="28"/>
          <w:szCs w:val="28"/>
        </w:rPr>
      </w:pPr>
    </w:p>
    <w:p w14:paraId="00DADC64" w14:textId="77777777" w:rsidR="004544F2" w:rsidRDefault="00BB7A2A">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Підготувала</w:t>
      </w:r>
    </w:p>
    <w:p w14:paraId="674587CC" w14:textId="77777777" w:rsidR="004544F2" w:rsidRDefault="00BB7A2A">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Любов ЮЩУК</w:t>
      </w:r>
    </w:p>
    <w:sectPr w:rsidR="004544F2">
      <w:pgSz w:w="11906" w:h="16838"/>
      <w:pgMar w:top="851" w:right="851" w:bottom="851"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4544F2"/>
    <w:rsid w:val="000141FC"/>
    <w:rsid w:val="004544F2"/>
    <w:rsid w:val="008304E7"/>
    <w:rsid w:val="00983B3A"/>
    <w:rsid w:val="00AF01F1"/>
    <w:rsid w:val="00B01AFA"/>
    <w:rsid w:val="00B20CB8"/>
    <w:rsid w:val="00BB7A2A"/>
    <w:rsid w:val="00E00AC2"/>
    <w:rsid w:val="00EC19F8"/>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3DC9"/>
  <w15:docId w15:val="{094D0291-2601-41C4-8302-3E3D6746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3A6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054F5"/>
    <w:rPr>
      <w:b/>
      <w:bCs/>
    </w:rPr>
  </w:style>
  <w:style w:type="character" w:customStyle="1" w:styleId="a4">
    <w:name w:val="Текст у виносці Знак"/>
    <w:basedOn w:val="a0"/>
    <w:link w:val="a5"/>
    <w:uiPriority w:val="99"/>
    <w:semiHidden/>
    <w:qFormat/>
    <w:rsid w:val="00AD012D"/>
    <w:rPr>
      <w:rFonts w:ascii="Tahoma" w:hAnsi="Tahoma" w:cs="Tahoma"/>
      <w:sz w:val="16"/>
      <w:szCs w:val="16"/>
    </w:rPr>
  </w:style>
  <w:style w:type="character" w:customStyle="1" w:styleId="a6">
    <w:name w:val="Основной текст_"/>
    <w:qFormat/>
    <w:rsid w:val="00944AD1"/>
    <w:rPr>
      <w:rFonts w:ascii="Times New Roman" w:hAnsi="Times New Roman" w:cs="Times New Roman"/>
      <w:spacing w:val="6"/>
      <w:u w:val="none"/>
    </w:rPr>
  </w:style>
  <w:style w:type="character" w:customStyle="1" w:styleId="2">
    <w:name w:val="Основний текст 2 Знак"/>
    <w:basedOn w:val="a0"/>
    <w:link w:val="20"/>
    <w:uiPriority w:val="99"/>
    <w:qFormat/>
    <w:rsid w:val="00944AD1"/>
    <w:rPr>
      <w:rFonts w:ascii="Times New Roman" w:eastAsia="Times New Roman" w:hAnsi="Times New Roman" w:cs="Times New Roman"/>
      <w:sz w:val="24"/>
      <w:szCs w:val="24"/>
      <w:lang w:eastAsia="uk-UA"/>
    </w:rPr>
  </w:style>
  <w:style w:type="character" w:customStyle="1" w:styleId="a7">
    <w:name w:val="Звичайний (веб) Знак"/>
    <w:link w:val="a8"/>
    <w:qFormat/>
    <w:locked/>
    <w:rsid w:val="008B282E"/>
    <w:rPr>
      <w:rFonts w:ascii="Times New Roman" w:eastAsia="Times New Roman" w:hAnsi="Times New Roman" w:cs="Times New Roman"/>
      <w:sz w:val="24"/>
      <w:szCs w:val="24"/>
      <w:lang w:eastAsia="uk-UA"/>
    </w:rPr>
  </w:style>
  <w:style w:type="paragraph" w:customStyle="1" w:styleId="a9">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Покажчик"/>
    <w:basedOn w:val="a"/>
    <w:qFormat/>
    <w:pPr>
      <w:suppressLineNumbers/>
    </w:pPr>
    <w:rPr>
      <w:rFonts w:cs="Lucida Sans"/>
    </w:rPr>
  </w:style>
  <w:style w:type="paragraph" w:customStyle="1" w:styleId="user">
    <w:name w:val="Заголовок (user)"/>
    <w:basedOn w:val="a"/>
    <w:next w:val="aa"/>
    <w:qFormat/>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pPr>
      <w:suppressLineNumbers/>
    </w:pPr>
    <w:rPr>
      <w:rFonts w:cs="Lucida Sans"/>
    </w:rPr>
  </w:style>
  <w:style w:type="paragraph" w:styleId="a8">
    <w:name w:val="Normal (Web)"/>
    <w:basedOn w:val="a"/>
    <w:link w:val="a7"/>
    <w:unhideWhenUsed/>
    <w:qFormat/>
    <w:rsid w:val="00A054F5"/>
    <w:pPr>
      <w:spacing w:beforeAutospacing="1" w:afterAutospacing="1" w:line="240" w:lineRule="auto"/>
    </w:pPr>
    <w:rPr>
      <w:rFonts w:ascii="Times New Roman" w:eastAsia="Times New Roman" w:hAnsi="Times New Roman" w:cs="Times New Roman"/>
      <w:sz w:val="24"/>
      <w:szCs w:val="24"/>
      <w:lang w:eastAsia="uk-UA"/>
    </w:rPr>
  </w:style>
  <w:style w:type="paragraph" w:styleId="ae">
    <w:name w:val="List Paragraph"/>
    <w:basedOn w:val="a"/>
    <w:uiPriority w:val="34"/>
    <w:qFormat/>
    <w:rsid w:val="004373B2"/>
    <w:pPr>
      <w:ind w:left="720"/>
      <w:contextualSpacing/>
    </w:pPr>
  </w:style>
  <w:style w:type="paragraph" w:styleId="a5">
    <w:name w:val="Balloon Text"/>
    <w:basedOn w:val="a"/>
    <w:link w:val="a4"/>
    <w:uiPriority w:val="99"/>
    <w:semiHidden/>
    <w:unhideWhenUsed/>
    <w:qFormat/>
    <w:rsid w:val="00AD012D"/>
    <w:pPr>
      <w:spacing w:after="0" w:line="240" w:lineRule="auto"/>
    </w:pPr>
    <w:rPr>
      <w:rFonts w:ascii="Tahoma" w:hAnsi="Tahoma" w:cs="Tahoma"/>
      <w:sz w:val="16"/>
      <w:szCs w:val="16"/>
    </w:rPr>
  </w:style>
  <w:style w:type="paragraph" w:styleId="20">
    <w:name w:val="Body Text 2"/>
    <w:basedOn w:val="a"/>
    <w:link w:val="2"/>
    <w:uiPriority w:val="99"/>
    <w:unhideWhenUsed/>
    <w:qFormat/>
    <w:rsid w:val="00944AD1"/>
    <w:pPr>
      <w:spacing w:after="120" w:line="480" w:lineRule="auto"/>
    </w:pPr>
    <w:rPr>
      <w:rFonts w:ascii="Times New Roman" w:eastAsia="Times New Roman" w:hAnsi="Times New Roman" w:cs="Times New Roman"/>
      <w:sz w:val="24"/>
      <w:szCs w:val="24"/>
      <w:lang w:eastAsia="uk-UA"/>
    </w:rPr>
  </w:style>
  <w:style w:type="paragraph" w:styleId="af">
    <w:name w:val="List Bullet"/>
    <w:basedOn w:val="a"/>
    <w:autoRedefine/>
    <w:rsid w:val="00944AD1"/>
    <w:pPr>
      <w:spacing w:after="0" w:line="240" w:lineRule="auto"/>
      <w:ind w:firstLine="709"/>
      <w:jc w:val="both"/>
    </w:pPr>
    <w:rPr>
      <w:rFonts w:ascii="Times New Roman" w:eastAsia="Times New Roman" w:hAnsi="Times New Roman" w:cs="Times New Roman"/>
      <w:color w:val="000000"/>
      <w:sz w:val="28"/>
      <w:szCs w:val="28"/>
      <w:lang w:eastAsia="uk-UA"/>
    </w:rPr>
  </w:style>
  <w:style w:type="numbering" w:customStyle="1" w:styleId="user1">
    <w:name w:val="Без маркерів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3257</TotalTime>
  <Pages>6</Pages>
  <Words>1767</Words>
  <Characters>11632</Characters>
  <Application>Microsoft Office Word</Application>
  <DocSecurity>0</DocSecurity>
  <Lines>258</Lines>
  <Paragraphs>93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yushchuk</dc:creator>
  <dc:description/>
  <cp:lastModifiedBy>Любов Ющук</cp:lastModifiedBy>
  <cp:revision>9</cp:revision>
  <cp:lastPrinted>2025-12-25T09:56:00Z</cp:lastPrinted>
  <dcterms:created xsi:type="dcterms:W3CDTF">2018-11-29T07:34:00Z</dcterms:created>
  <dcterms:modified xsi:type="dcterms:W3CDTF">2025-12-29T10:05:00Z</dcterms:modified>
  <dc:language>uk-UA</dc:language>
</cp:coreProperties>
</file>