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96" w14:textId="77777777" w:rsidR="008A2914" w:rsidRPr="00533B46" w:rsidRDefault="008A2914" w:rsidP="008A291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  <w:r w:rsidRPr="00533B46">
        <w:rPr>
          <w:rFonts w:ascii="Times New Roman" w:eastAsiaTheme="minorHAnsi" w:hAnsi="Times New Roman"/>
          <w:noProof/>
          <w:sz w:val="28"/>
          <w:szCs w:val="28"/>
          <w:lang w:bidi="uk-UA"/>
        </w:rPr>
        <w:drawing>
          <wp:inline distT="0" distB="0" distL="0" distR="0" wp14:anchorId="7C8B83D7" wp14:editId="0F4DBC9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FEEB" w14:textId="77777777" w:rsidR="008A2914" w:rsidRPr="00533B46" w:rsidRDefault="008A2914" w:rsidP="008A2914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533B46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2D1762D3" w14:textId="53644EED" w:rsidR="008A2914" w:rsidRPr="00533B46" w:rsidRDefault="008A2914" w:rsidP="008A291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533B46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73 СЕСІЯ </w:t>
      </w:r>
      <w:r w:rsidRPr="00533B46">
        <w:rPr>
          <w:rFonts w:ascii="Times New Roman" w:eastAsiaTheme="minorHAnsi" w:hAnsi="Times New Roman"/>
          <w:b/>
          <w:bCs/>
          <w:sz w:val="28"/>
          <w:szCs w:val="28"/>
          <w:lang w:val="en-US" w:bidi="uk-UA"/>
        </w:rPr>
        <w:t>V</w:t>
      </w:r>
      <w:r w:rsidRPr="00533B46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>ІІІ СКЛИКАННЯ</w:t>
      </w:r>
    </w:p>
    <w:p w14:paraId="7537103E" w14:textId="77777777" w:rsidR="008A2914" w:rsidRPr="00533B46" w:rsidRDefault="008A2914" w:rsidP="008A291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</w:p>
    <w:p w14:paraId="5C770153" w14:textId="77777777" w:rsidR="008A2914" w:rsidRPr="00533B46" w:rsidRDefault="008A2914" w:rsidP="008A291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533B46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5C7AAF15" w14:textId="77777777" w:rsidR="008A2914" w:rsidRPr="00533B46" w:rsidRDefault="008A2914" w:rsidP="008A2914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</w:p>
    <w:p w14:paraId="699BA1FA" w14:textId="6CC9A79E" w:rsidR="008A2914" w:rsidRPr="00D06AAF" w:rsidRDefault="008A2914" w:rsidP="008A2914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bidi="uk-UA"/>
        </w:rPr>
      </w:pPr>
      <w:r w:rsidRPr="00533B46">
        <w:rPr>
          <w:rFonts w:ascii="Times New Roman" w:eastAsiaTheme="minorHAnsi" w:hAnsi="Times New Roman"/>
          <w:sz w:val="28"/>
          <w:szCs w:val="28"/>
          <w:lang w:bidi="uk-UA"/>
        </w:rPr>
        <w:t>30 березня 2026 року                                                                                   № 73/</w:t>
      </w:r>
      <w:r w:rsidR="00D06AAF">
        <w:rPr>
          <w:rFonts w:ascii="Times New Roman" w:eastAsiaTheme="minorHAnsi" w:hAnsi="Times New Roman"/>
          <w:sz w:val="28"/>
          <w:szCs w:val="28"/>
          <w:lang w:val="en-US" w:bidi="uk-UA"/>
        </w:rPr>
        <w:t>79</w:t>
      </w:r>
    </w:p>
    <w:p w14:paraId="12A1DC80" w14:textId="77777777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6694C475" w14:textId="77777777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3B46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</w:p>
    <w:p w14:paraId="7441B1EA" w14:textId="77777777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3B46">
        <w:rPr>
          <w:rFonts w:ascii="Times New Roman" w:hAnsi="Times New Roman"/>
          <w:b/>
          <w:sz w:val="28"/>
          <w:szCs w:val="28"/>
        </w:rPr>
        <w:t>детального плану території та звіту про</w:t>
      </w:r>
    </w:p>
    <w:p w14:paraId="1753500D" w14:textId="77777777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3B46">
        <w:rPr>
          <w:rFonts w:ascii="Times New Roman" w:hAnsi="Times New Roman"/>
          <w:b/>
          <w:sz w:val="28"/>
          <w:szCs w:val="28"/>
        </w:rPr>
        <w:t>стратегічну екологічну оцінку</w:t>
      </w:r>
    </w:p>
    <w:p w14:paraId="7232C7E1" w14:textId="77777777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2AF5AE" w14:textId="168ED563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 xml:space="preserve">Керуючись ст. ст. 19, 21 Закону України «Про регулювання містобудівної діяльності», ст. 17 Закону України від 16.11.1992 №2780-ХІІ «Про основи містобудування», Законом України від 20.03.2018 №2354-ХІІІ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</w:t>
      </w:r>
      <w:proofErr w:type="spellStart"/>
      <w:r w:rsidRPr="00533B46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533B46">
        <w:rPr>
          <w:rFonts w:ascii="Times New Roman" w:hAnsi="Times New Roman"/>
          <w:sz w:val="28"/>
          <w:szCs w:val="28"/>
        </w:rPr>
        <w:t xml:space="preserve"> містобудівної документації на місцевому рівні», Постановою Кабінету Міністрів України від 01.09.2021 №926 «Про затвердження Порядку розроблення, оновлення, внесення змін та затвердження містобудівної документації», ст. 12, 122, 173 Земельного кодексу України,  Законом України «Про землеустрій», ст. 26, 31 Закону України від 21.05.1997 №280/97-ВР «Про місцеве самоврядування в Україні», розглянувши лист директора ТОВ «ЦЕДРОБ УКРАЇНА» </w:t>
      </w:r>
      <w:proofErr w:type="spellStart"/>
      <w:r w:rsidRPr="00533B46">
        <w:rPr>
          <w:rFonts w:ascii="Times New Roman" w:hAnsi="Times New Roman"/>
          <w:sz w:val="28"/>
          <w:szCs w:val="28"/>
        </w:rPr>
        <w:t>Трунова</w:t>
      </w:r>
      <w:proofErr w:type="spellEnd"/>
      <w:r w:rsidRPr="00533B46">
        <w:rPr>
          <w:rFonts w:ascii="Times New Roman" w:hAnsi="Times New Roman"/>
          <w:sz w:val="28"/>
          <w:szCs w:val="28"/>
        </w:rPr>
        <w:t xml:space="preserve"> Дмитра </w:t>
      </w:r>
      <w:proofErr w:type="spellStart"/>
      <w:r w:rsidRPr="00533B46">
        <w:rPr>
          <w:rFonts w:ascii="Times New Roman" w:hAnsi="Times New Roman"/>
          <w:sz w:val="28"/>
          <w:szCs w:val="28"/>
        </w:rPr>
        <w:t>Константиновича</w:t>
      </w:r>
      <w:proofErr w:type="spellEnd"/>
      <w:r w:rsidRPr="00533B46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533B46">
        <w:rPr>
          <w:rFonts w:ascii="Times New Roman" w:hAnsi="Times New Roman"/>
          <w:sz w:val="28"/>
          <w:szCs w:val="28"/>
        </w:rPr>
        <w:t>Рованці</w:t>
      </w:r>
      <w:proofErr w:type="spellEnd"/>
      <w:r w:rsidRPr="00533B46">
        <w:rPr>
          <w:rFonts w:ascii="Times New Roman" w:hAnsi="Times New Roman"/>
          <w:sz w:val="28"/>
          <w:szCs w:val="28"/>
        </w:rPr>
        <w:t>, вул. Промислова, 5А, від 03.02.2026р. 573/02-06/1-26,  враховуючи рекомендації комісії з питань будівництва, земельних відносин, охорони навколишнього середовища, інфраструктури та комунальної власності, сільська рада</w:t>
      </w:r>
    </w:p>
    <w:p w14:paraId="081FE044" w14:textId="77777777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5231" w14:textId="77777777" w:rsidR="008A2914" w:rsidRPr="00533B46" w:rsidRDefault="008A2914" w:rsidP="008A291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  <w:lang w:bidi="uk-UA"/>
        </w:rPr>
        <w:t>ВИРІШИЛА:</w:t>
      </w:r>
    </w:p>
    <w:p w14:paraId="63BCF232" w14:textId="47AF0606" w:rsidR="008A2914" w:rsidRPr="00533B46" w:rsidRDefault="008A2914" w:rsidP="008A2914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Надати дозвіл відділу містобудування, архітектури та житлово-комунального господарства Вишнівської сільської ради на розроблення «Детального плану території</w:t>
      </w:r>
      <w:r w:rsidR="009567B5" w:rsidRPr="00533B46">
        <w:rPr>
          <w:rFonts w:ascii="Times New Roman" w:hAnsi="Times New Roman"/>
          <w:sz w:val="28"/>
          <w:szCs w:val="28"/>
        </w:rPr>
        <w:t xml:space="preserve"> для будівництва свинарського підприємства промислового типу на</w:t>
      </w:r>
      <w:r w:rsidRPr="00533B46">
        <w:rPr>
          <w:rFonts w:ascii="Times New Roman" w:hAnsi="Times New Roman"/>
          <w:sz w:val="28"/>
          <w:szCs w:val="28"/>
        </w:rPr>
        <w:t xml:space="preserve"> земельн</w:t>
      </w:r>
      <w:r w:rsidR="009567B5" w:rsidRPr="00533B46">
        <w:rPr>
          <w:rFonts w:ascii="Times New Roman" w:hAnsi="Times New Roman"/>
          <w:sz w:val="28"/>
          <w:szCs w:val="28"/>
        </w:rPr>
        <w:t>ій</w:t>
      </w:r>
      <w:r w:rsidRPr="00533B46">
        <w:rPr>
          <w:rFonts w:ascii="Times New Roman" w:hAnsi="Times New Roman"/>
          <w:sz w:val="28"/>
          <w:szCs w:val="28"/>
        </w:rPr>
        <w:t xml:space="preserve"> ділян</w:t>
      </w:r>
      <w:r w:rsidR="009567B5" w:rsidRPr="00533B46">
        <w:rPr>
          <w:rFonts w:ascii="Times New Roman" w:hAnsi="Times New Roman"/>
          <w:sz w:val="28"/>
          <w:szCs w:val="28"/>
        </w:rPr>
        <w:t xml:space="preserve">ці </w:t>
      </w:r>
      <w:r w:rsidRPr="00533B46">
        <w:rPr>
          <w:rFonts w:ascii="Times New Roman" w:hAnsi="Times New Roman"/>
          <w:sz w:val="28"/>
          <w:szCs w:val="28"/>
        </w:rPr>
        <w:t xml:space="preserve">з кадастровим номером 0723386500:03:001:1070, загальною площею 17,3677 га, розташованої на території </w:t>
      </w:r>
      <w:proofErr w:type="spellStart"/>
      <w:r w:rsidRPr="00533B46">
        <w:rPr>
          <w:rFonts w:ascii="Times New Roman" w:hAnsi="Times New Roman"/>
          <w:sz w:val="28"/>
          <w:szCs w:val="28"/>
        </w:rPr>
        <w:t>Хворостівського</w:t>
      </w:r>
      <w:proofErr w:type="spellEnd"/>
      <w:r w:rsidRPr="00533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B46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533B46">
        <w:rPr>
          <w:rFonts w:ascii="Times New Roman" w:hAnsi="Times New Roman"/>
          <w:sz w:val="28"/>
          <w:szCs w:val="28"/>
        </w:rPr>
        <w:t xml:space="preserve"> округу Вишнівської сільської ради Ковельського району Волинської області» 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62A4648B" w14:textId="2975DDC8" w:rsidR="008A2914" w:rsidRPr="00533B46" w:rsidRDefault="008A2914" w:rsidP="008A2914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Надати дозвіл на розроблення Звіту про стратегічну екологічну оцінку документу державного планування «Детальний план території</w:t>
      </w:r>
      <w:r w:rsidR="00FF5C41" w:rsidRPr="00533B46">
        <w:rPr>
          <w:rFonts w:ascii="Times New Roman" w:hAnsi="Times New Roman"/>
          <w:sz w:val="28"/>
          <w:szCs w:val="28"/>
        </w:rPr>
        <w:t xml:space="preserve"> для будівництва свинарського підприємства промислового типу на земельній ділянці з кадастровим номером 0723386500:03:001:1070, загальною площею 17,3677 га, розташованої на території </w:t>
      </w:r>
      <w:proofErr w:type="spellStart"/>
      <w:r w:rsidR="00FF5C41" w:rsidRPr="00533B46">
        <w:rPr>
          <w:rFonts w:ascii="Times New Roman" w:hAnsi="Times New Roman"/>
          <w:sz w:val="28"/>
          <w:szCs w:val="28"/>
        </w:rPr>
        <w:t>Хворостівського</w:t>
      </w:r>
      <w:proofErr w:type="spellEnd"/>
      <w:r w:rsidR="00FF5C41" w:rsidRPr="00533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C41" w:rsidRPr="00533B46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FF5C41" w:rsidRPr="00533B46">
        <w:rPr>
          <w:rFonts w:ascii="Times New Roman" w:hAnsi="Times New Roman"/>
          <w:sz w:val="28"/>
          <w:szCs w:val="28"/>
        </w:rPr>
        <w:t xml:space="preserve"> округу Вишнівської сільської ради Ковельського району Волинської області</w:t>
      </w:r>
      <w:r w:rsidRPr="00533B46">
        <w:rPr>
          <w:rStyle w:val="fontstyle01"/>
          <w:b w:val="0"/>
          <w:bCs w:val="0"/>
          <w:color w:val="auto"/>
        </w:rPr>
        <w:t xml:space="preserve">» </w:t>
      </w:r>
      <w:r w:rsidRPr="00533B46">
        <w:rPr>
          <w:rFonts w:ascii="Times New Roman" w:hAnsi="Times New Roman"/>
          <w:sz w:val="28"/>
          <w:szCs w:val="28"/>
        </w:rPr>
        <w:t xml:space="preserve">відповідно до </w:t>
      </w:r>
      <w:r w:rsidRPr="00533B46">
        <w:rPr>
          <w:rFonts w:ascii="Times New Roman" w:hAnsi="Times New Roman"/>
          <w:sz w:val="28"/>
          <w:szCs w:val="28"/>
        </w:rPr>
        <w:lastRenderedPageBreak/>
        <w:t>державних будівельних норм, стандартів та правил для визначення граничних параметрів забудови та режимів використання.</w:t>
      </w:r>
    </w:p>
    <w:p w14:paraId="57B2166A" w14:textId="77777777" w:rsidR="008A2914" w:rsidRPr="00533B46" w:rsidRDefault="008A2914" w:rsidP="008A2914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Підготовчі процедури розроблення детального плану території провести у відповідності до чинного законодавства.</w:t>
      </w:r>
    </w:p>
    <w:p w14:paraId="6612CC41" w14:textId="77777777" w:rsidR="008A2914" w:rsidRPr="00533B46" w:rsidRDefault="008A2914" w:rsidP="008A2914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Оприлюднити прийняте рішення про розроблення містобудівної документації шляхом розміщення прийнятого рішення через засоби масової інформації та на офіційному веб-сайті Вишнівської сільської ради.</w:t>
      </w:r>
    </w:p>
    <w:p w14:paraId="7A32BB17" w14:textId="77777777" w:rsidR="008A2914" w:rsidRPr="00533B46" w:rsidRDefault="008A2914" w:rsidP="008A2914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Визначити перелік та значення індикаторів розвитку містобудівної документації.</w:t>
      </w:r>
    </w:p>
    <w:p w14:paraId="07406DA0" w14:textId="77777777" w:rsidR="008A2914" w:rsidRPr="00533B46" w:rsidRDefault="008A2914" w:rsidP="008A2914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Забезпечити проведення громадських слухань щодо врахування громадських інтересів відповідно до ст.21 Закону України «Про регулювання містобудівної діяльності».</w:t>
      </w:r>
    </w:p>
    <w:p w14:paraId="4DBA47CD" w14:textId="7150ED24" w:rsidR="008A2914" w:rsidRPr="00533B46" w:rsidRDefault="008A2914" w:rsidP="008A2914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Зобов’язати директора ТОВ «ЦЕДРОБ УКРАЇНА» замовити в організації, що має відповідну ліцензію, розробку детального плану території і звіту про стратегічну екологічну оцінку документу державного планування та подати розроблений ДПТ і Звіт про стратегічну екологічну оцінку на затвердження сесії Вишнівської сільської ради.</w:t>
      </w:r>
    </w:p>
    <w:p w14:paraId="7E61518B" w14:textId="77777777" w:rsidR="008A2914" w:rsidRPr="00533B46" w:rsidRDefault="008A2914" w:rsidP="008A291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8. Фінансування робіт з розроблення містобудівної документації здійснити відповідно до статті 10 Закону України «Про регулювання містобудівної діяльності».</w:t>
      </w:r>
    </w:p>
    <w:p w14:paraId="76824C09" w14:textId="3E7090A0" w:rsidR="008A2914" w:rsidRPr="00533B46" w:rsidRDefault="008A2914" w:rsidP="008A2914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9. Координацію роботи з виконання цього рішення покласти на відділ містобудування, архітектури та житлово-комунального господарства.</w:t>
      </w:r>
    </w:p>
    <w:p w14:paraId="7FABEFEC" w14:textId="77777777" w:rsidR="008A2914" w:rsidRPr="00533B46" w:rsidRDefault="008A2914" w:rsidP="008A2914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3B46">
        <w:rPr>
          <w:rFonts w:ascii="Times New Roman" w:hAnsi="Times New Roman"/>
          <w:sz w:val="28"/>
          <w:szCs w:val="28"/>
        </w:rPr>
        <w:t>10. Контроль за виконанням даного рішення покласти на постійну комісію з  питань будівництва, земельних відносин, охорони навколишнього середовища, інфраструктури та комунальної власності.</w:t>
      </w:r>
    </w:p>
    <w:p w14:paraId="02203E47" w14:textId="77777777" w:rsidR="008A2914" w:rsidRPr="00533B46" w:rsidRDefault="008A2914" w:rsidP="008A291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01E1EA" w14:textId="77777777" w:rsidR="008A2914" w:rsidRPr="00533B46" w:rsidRDefault="008A2914" w:rsidP="008A29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544A9B9" w14:textId="77777777" w:rsidR="008A2914" w:rsidRPr="00533B46" w:rsidRDefault="008A2914" w:rsidP="008A29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562FF546" w14:textId="77777777" w:rsidR="008A2914" w:rsidRPr="00533B46" w:rsidRDefault="008A2914" w:rsidP="008A2914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533B46">
        <w:rPr>
          <w:rFonts w:ascii="Times New Roman" w:eastAsiaTheme="minorHAnsi" w:hAnsi="Times New Roman"/>
          <w:sz w:val="28"/>
          <w:szCs w:val="28"/>
          <w:lang w:bidi="uk-UA"/>
        </w:rPr>
        <w:t xml:space="preserve">Сільський голова </w:t>
      </w:r>
      <w:r w:rsidRPr="00533B46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              Віктор СУЩИК</w:t>
      </w:r>
    </w:p>
    <w:p w14:paraId="08E15AD2" w14:textId="77777777" w:rsidR="008A2914" w:rsidRPr="00533B46" w:rsidRDefault="008A2914" w:rsidP="008A2914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ru-RU" w:bidi="uk-UA"/>
        </w:rPr>
      </w:pPr>
    </w:p>
    <w:p w14:paraId="4865DC57" w14:textId="77777777" w:rsidR="008A2914" w:rsidRPr="00533B46" w:rsidRDefault="008A2914" w:rsidP="008A2914">
      <w:pPr>
        <w:shd w:val="clear" w:color="auto" w:fill="FFFFFF"/>
        <w:spacing w:after="0" w:line="240" w:lineRule="auto"/>
        <w:rPr>
          <w:rFonts w:ascii="Times New Roman" w:eastAsiaTheme="minorHAnsi" w:hAnsi="Times New Roman"/>
          <w:lang w:bidi="uk-UA"/>
        </w:rPr>
      </w:pPr>
      <w:r w:rsidRPr="00533B46">
        <w:rPr>
          <w:rFonts w:ascii="Times New Roman" w:eastAsiaTheme="minorHAnsi" w:hAnsi="Times New Roman"/>
          <w:lang w:bidi="uk-UA"/>
        </w:rPr>
        <w:t>Наталія Солодуха, 32342</w:t>
      </w:r>
    </w:p>
    <w:p w14:paraId="06C2DC56" w14:textId="77777777" w:rsidR="008A2914" w:rsidRPr="00533B46" w:rsidRDefault="008A2914" w:rsidP="008A2914"/>
    <w:p w14:paraId="5D50FC76" w14:textId="77777777" w:rsidR="00C72ED9" w:rsidRDefault="00C72ED9"/>
    <w:sectPr w:rsidR="00C72E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1FB"/>
    <w:multiLevelType w:val="hybridMultilevel"/>
    <w:tmpl w:val="FC24B83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14"/>
    <w:rsid w:val="001E115F"/>
    <w:rsid w:val="00305C4F"/>
    <w:rsid w:val="0035070B"/>
    <w:rsid w:val="00533B46"/>
    <w:rsid w:val="008150A4"/>
    <w:rsid w:val="00883FE5"/>
    <w:rsid w:val="0089396F"/>
    <w:rsid w:val="008A2914"/>
    <w:rsid w:val="008F77BE"/>
    <w:rsid w:val="009330CB"/>
    <w:rsid w:val="009567B5"/>
    <w:rsid w:val="009D4E14"/>
    <w:rsid w:val="00A610D9"/>
    <w:rsid w:val="00B23231"/>
    <w:rsid w:val="00C72ED9"/>
    <w:rsid w:val="00D06AAF"/>
    <w:rsid w:val="00E16AE2"/>
    <w:rsid w:val="00E85944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3611"/>
  <w15:chartTrackingRefBased/>
  <w15:docId w15:val="{E85DDCF5-0770-45B6-B9AF-2559F456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1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9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9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9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9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9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9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2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9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29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291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8A291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3410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10</cp:revision>
  <cp:lastPrinted>2026-04-07T13:30:00Z</cp:lastPrinted>
  <dcterms:created xsi:type="dcterms:W3CDTF">2026-04-06T08:51:00Z</dcterms:created>
  <dcterms:modified xsi:type="dcterms:W3CDTF">2026-04-07T13:30:00Z</dcterms:modified>
</cp:coreProperties>
</file>