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4C" w:rsidRPr="007C6766" w:rsidRDefault="005C074C" w:rsidP="005C074C">
      <w:pPr>
        <w:spacing w:after="0" w:line="240" w:lineRule="auto"/>
        <w:jc w:val="center"/>
        <w:rPr>
          <w:rFonts w:ascii="Times New Roman" w:hAnsi="Times New Roman"/>
          <w:color w:val="003366"/>
          <w:sz w:val="32"/>
          <w:szCs w:val="32"/>
          <w:lang w:eastAsia="ru-RU"/>
        </w:rPr>
      </w:pPr>
      <w:r>
        <w:rPr>
          <w:rFonts w:ascii="Times New Roman" w:hAnsi="Times New Roman"/>
          <w:noProof/>
          <w:color w:val="003366"/>
          <w:sz w:val="32"/>
          <w:szCs w:val="32"/>
        </w:rPr>
        <w:drawing>
          <wp:inline distT="0" distB="0" distL="0" distR="0">
            <wp:extent cx="476250" cy="7334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76250" cy="733425"/>
                    </a:xfrm>
                    <a:prstGeom prst="rect">
                      <a:avLst/>
                    </a:prstGeom>
                    <a:noFill/>
                    <a:ln w="9525">
                      <a:noFill/>
                      <a:miter lim="800000"/>
                      <a:headEnd/>
                      <a:tailEnd/>
                    </a:ln>
                  </pic:spPr>
                </pic:pic>
              </a:graphicData>
            </a:graphic>
          </wp:inline>
        </w:drawing>
      </w:r>
    </w:p>
    <w:p w:rsidR="005C074C" w:rsidRPr="007C6766" w:rsidRDefault="005C074C" w:rsidP="005C074C">
      <w:pPr>
        <w:spacing w:after="0" w:line="240" w:lineRule="auto"/>
        <w:jc w:val="center"/>
        <w:rPr>
          <w:rFonts w:ascii="Times New Roman" w:hAnsi="Times New Roman"/>
          <w:b/>
          <w:sz w:val="32"/>
          <w:szCs w:val="32"/>
          <w:lang w:eastAsia="zh-CN"/>
        </w:rPr>
      </w:pPr>
      <w:r w:rsidRPr="007C6766">
        <w:rPr>
          <w:rFonts w:ascii="Times New Roman" w:hAnsi="Times New Roman"/>
          <w:b/>
          <w:sz w:val="32"/>
          <w:szCs w:val="32"/>
          <w:lang w:eastAsia="zh-CN"/>
        </w:rPr>
        <w:t>ВИШНІВСЬКА СІЛЬСЬКА РАДА</w:t>
      </w:r>
    </w:p>
    <w:p w:rsidR="005C074C" w:rsidRPr="007C6766" w:rsidRDefault="005C074C" w:rsidP="005C074C">
      <w:pPr>
        <w:tabs>
          <w:tab w:val="left" w:pos="270"/>
          <w:tab w:val="center" w:pos="4819"/>
        </w:tabs>
        <w:spacing w:after="0" w:line="240" w:lineRule="auto"/>
        <w:jc w:val="center"/>
        <w:rPr>
          <w:rFonts w:ascii="Times New Roman" w:hAnsi="Times New Roman"/>
          <w:b/>
          <w:sz w:val="32"/>
          <w:szCs w:val="32"/>
          <w:lang w:eastAsia="zh-CN"/>
        </w:rPr>
      </w:pPr>
      <w:r>
        <w:rPr>
          <w:rFonts w:ascii="Times New Roman" w:hAnsi="Times New Roman"/>
          <w:b/>
          <w:sz w:val="32"/>
          <w:szCs w:val="32"/>
          <w:lang w:eastAsia="zh-CN"/>
        </w:rPr>
        <w:t>КОВЕЛЬСЬКОГО</w:t>
      </w:r>
      <w:r w:rsidRPr="007C6766">
        <w:rPr>
          <w:rFonts w:ascii="Times New Roman" w:hAnsi="Times New Roman"/>
          <w:b/>
          <w:sz w:val="32"/>
          <w:szCs w:val="32"/>
          <w:lang w:eastAsia="zh-CN"/>
        </w:rPr>
        <w:t xml:space="preserve"> РАЙОНУ ВОЛИНСЬКОЇ ОБЛАСТІ</w:t>
      </w:r>
    </w:p>
    <w:p w:rsidR="005C074C" w:rsidRPr="007C6766" w:rsidRDefault="005C074C" w:rsidP="005C074C">
      <w:pPr>
        <w:spacing w:after="0" w:line="240" w:lineRule="auto"/>
        <w:jc w:val="center"/>
        <w:rPr>
          <w:rFonts w:ascii="Times New Roman" w:hAnsi="Times New Roman"/>
          <w:b/>
          <w:sz w:val="32"/>
          <w:szCs w:val="32"/>
          <w:lang w:eastAsia="zh-CN"/>
        </w:rPr>
      </w:pPr>
      <w:r>
        <w:rPr>
          <w:rFonts w:ascii="Times New Roman" w:hAnsi="Times New Roman"/>
          <w:b/>
          <w:sz w:val="32"/>
          <w:szCs w:val="32"/>
          <w:lang w:val="ru-RU" w:eastAsia="zh-CN"/>
        </w:rPr>
        <w:t>22</w:t>
      </w:r>
      <w:r>
        <w:rPr>
          <w:rFonts w:ascii="Times New Roman" w:hAnsi="Times New Roman"/>
          <w:b/>
          <w:sz w:val="32"/>
          <w:szCs w:val="32"/>
          <w:lang w:eastAsia="zh-CN"/>
        </w:rPr>
        <w:t xml:space="preserve"> СЕСІЯ </w:t>
      </w:r>
      <w:r>
        <w:rPr>
          <w:rFonts w:ascii="Times New Roman" w:hAnsi="Times New Roman"/>
          <w:b/>
          <w:sz w:val="32"/>
          <w:szCs w:val="32"/>
          <w:lang w:val="en-US" w:eastAsia="zh-CN"/>
        </w:rPr>
        <w:t>V</w:t>
      </w:r>
      <w:r>
        <w:rPr>
          <w:rFonts w:ascii="Times New Roman" w:hAnsi="Times New Roman"/>
          <w:b/>
          <w:sz w:val="32"/>
          <w:szCs w:val="32"/>
          <w:lang w:eastAsia="zh-CN"/>
        </w:rPr>
        <w:t>ІІІ</w:t>
      </w:r>
      <w:r w:rsidRPr="007C6766">
        <w:rPr>
          <w:rFonts w:ascii="Times New Roman" w:hAnsi="Times New Roman"/>
          <w:b/>
          <w:sz w:val="32"/>
          <w:szCs w:val="32"/>
          <w:lang w:eastAsia="zh-CN"/>
        </w:rPr>
        <w:t xml:space="preserve"> СКЛИКАННЯ</w:t>
      </w:r>
    </w:p>
    <w:p w:rsidR="005C074C" w:rsidRPr="007C6766" w:rsidRDefault="005C074C" w:rsidP="005C074C">
      <w:pPr>
        <w:spacing w:after="0" w:line="240" w:lineRule="auto"/>
        <w:jc w:val="center"/>
        <w:rPr>
          <w:rFonts w:ascii="Times New Roman" w:hAnsi="Times New Roman"/>
          <w:b/>
          <w:sz w:val="28"/>
          <w:szCs w:val="28"/>
          <w:lang w:eastAsia="zh-CN"/>
        </w:rPr>
      </w:pPr>
    </w:p>
    <w:p w:rsidR="005C074C" w:rsidRPr="007C6766" w:rsidRDefault="005C074C" w:rsidP="005C074C">
      <w:pPr>
        <w:spacing w:after="0" w:line="240" w:lineRule="auto"/>
        <w:jc w:val="center"/>
        <w:rPr>
          <w:rFonts w:ascii="Times New Roman" w:hAnsi="Times New Roman"/>
          <w:b/>
          <w:sz w:val="28"/>
          <w:szCs w:val="28"/>
          <w:lang w:eastAsia="zh-CN"/>
        </w:rPr>
      </w:pPr>
      <w:r w:rsidRPr="007C6766">
        <w:rPr>
          <w:rFonts w:ascii="Times New Roman" w:hAnsi="Times New Roman"/>
          <w:b/>
          <w:sz w:val="28"/>
          <w:szCs w:val="28"/>
          <w:lang w:eastAsia="zh-CN"/>
        </w:rPr>
        <w:t xml:space="preserve">Р І Ш Е Н </w:t>
      </w:r>
      <w:proofErr w:type="spellStart"/>
      <w:r w:rsidRPr="007C6766">
        <w:rPr>
          <w:rFonts w:ascii="Times New Roman" w:hAnsi="Times New Roman"/>
          <w:b/>
          <w:sz w:val="28"/>
          <w:szCs w:val="28"/>
          <w:lang w:eastAsia="zh-CN"/>
        </w:rPr>
        <w:t>Н</w:t>
      </w:r>
      <w:proofErr w:type="spellEnd"/>
      <w:r w:rsidRPr="007C6766">
        <w:rPr>
          <w:rFonts w:ascii="Times New Roman" w:hAnsi="Times New Roman"/>
          <w:b/>
          <w:sz w:val="28"/>
          <w:szCs w:val="28"/>
          <w:lang w:eastAsia="zh-CN"/>
        </w:rPr>
        <w:t xml:space="preserve"> Я</w:t>
      </w:r>
    </w:p>
    <w:p w:rsidR="005C074C" w:rsidRPr="007C6766" w:rsidRDefault="005C074C" w:rsidP="005C074C">
      <w:pPr>
        <w:spacing w:after="0" w:line="240" w:lineRule="auto"/>
        <w:jc w:val="center"/>
        <w:rPr>
          <w:rFonts w:ascii="Times New Roman" w:hAnsi="Times New Roman"/>
          <w:b/>
          <w:sz w:val="28"/>
          <w:szCs w:val="28"/>
          <w:lang w:eastAsia="zh-CN"/>
        </w:rPr>
      </w:pPr>
    </w:p>
    <w:tbl>
      <w:tblPr>
        <w:tblW w:w="0" w:type="auto"/>
        <w:tblLook w:val="00A0"/>
      </w:tblPr>
      <w:tblGrid>
        <w:gridCol w:w="3184"/>
        <w:gridCol w:w="3194"/>
        <w:gridCol w:w="3193"/>
      </w:tblGrid>
      <w:tr w:rsidR="005C074C" w:rsidRPr="007C6766" w:rsidTr="00F57B4A">
        <w:tc>
          <w:tcPr>
            <w:tcW w:w="3284" w:type="dxa"/>
          </w:tcPr>
          <w:p w:rsidR="005C074C" w:rsidRPr="007C6766" w:rsidRDefault="00553E09" w:rsidP="00F57B4A">
            <w:pPr>
              <w:spacing w:after="0" w:line="240" w:lineRule="auto"/>
              <w:rPr>
                <w:rFonts w:ascii="Times New Roman" w:hAnsi="Times New Roman"/>
                <w:sz w:val="28"/>
                <w:szCs w:val="28"/>
                <w:lang w:eastAsia="zh-CN"/>
              </w:rPr>
            </w:pPr>
            <w:r>
              <w:rPr>
                <w:rFonts w:ascii="Times New Roman" w:hAnsi="Times New Roman"/>
                <w:sz w:val="28"/>
                <w:szCs w:val="28"/>
                <w:lang w:eastAsia="zh-CN"/>
              </w:rPr>
              <w:t>15</w:t>
            </w:r>
            <w:r w:rsidR="005C074C">
              <w:rPr>
                <w:rFonts w:ascii="Times New Roman" w:hAnsi="Times New Roman"/>
                <w:sz w:val="28"/>
                <w:szCs w:val="28"/>
                <w:lang w:eastAsia="zh-CN"/>
              </w:rPr>
              <w:t xml:space="preserve"> липня </w:t>
            </w:r>
            <w:r w:rsidR="005C074C" w:rsidRPr="007C6766">
              <w:rPr>
                <w:rFonts w:ascii="Times New Roman" w:hAnsi="Times New Roman"/>
                <w:sz w:val="28"/>
                <w:szCs w:val="28"/>
                <w:lang w:eastAsia="zh-CN"/>
              </w:rPr>
              <w:t>20</w:t>
            </w:r>
            <w:r w:rsidR="005C074C">
              <w:rPr>
                <w:rFonts w:ascii="Times New Roman" w:hAnsi="Times New Roman"/>
                <w:sz w:val="28"/>
                <w:szCs w:val="28"/>
                <w:lang w:eastAsia="zh-CN"/>
              </w:rPr>
              <w:t>22</w:t>
            </w:r>
            <w:r w:rsidR="005C074C" w:rsidRPr="007C6766">
              <w:rPr>
                <w:rFonts w:ascii="Times New Roman" w:hAnsi="Times New Roman"/>
                <w:sz w:val="28"/>
                <w:szCs w:val="28"/>
                <w:lang w:eastAsia="zh-CN"/>
              </w:rPr>
              <w:t xml:space="preserve"> року</w:t>
            </w:r>
          </w:p>
        </w:tc>
        <w:tc>
          <w:tcPr>
            <w:tcW w:w="3285" w:type="dxa"/>
          </w:tcPr>
          <w:p w:rsidR="005C074C" w:rsidRPr="007C6766" w:rsidRDefault="005C074C" w:rsidP="00F57B4A">
            <w:pPr>
              <w:spacing w:after="0" w:line="240" w:lineRule="auto"/>
              <w:jc w:val="center"/>
              <w:rPr>
                <w:rFonts w:ascii="Times New Roman" w:hAnsi="Times New Roman"/>
                <w:sz w:val="28"/>
                <w:szCs w:val="28"/>
                <w:lang w:eastAsia="zh-CN"/>
              </w:rPr>
            </w:pPr>
            <w:r w:rsidRPr="007C6766">
              <w:rPr>
                <w:rFonts w:ascii="Times New Roman" w:hAnsi="Times New Roman"/>
                <w:sz w:val="28"/>
                <w:szCs w:val="28"/>
                <w:lang w:eastAsia="zh-CN"/>
              </w:rPr>
              <w:t>с.</w:t>
            </w:r>
            <w:r>
              <w:rPr>
                <w:rFonts w:ascii="Times New Roman" w:hAnsi="Times New Roman"/>
                <w:sz w:val="28"/>
                <w:szCs w:val="28"/>
                <w:lang w:eastAsia="zh-CN"/>
              </w:rPr>
              <w:t xml:space="preserve"> </w:t>
            </w:r>
            <w:r w:rsidRPr="007C6766">
              <w:rPr>
                <w:rFonts w:ascii="Times New Roman" w:hAnsi="Times New Roman"/>
                <w:sz w:val="28"/>
                <w:szCs w:val="28"/>
                <w:lang w:eastAsia="zh-CN"/>
              </w:rPr>
              <w:t>Вишнів</w:t>
            </w:r>
          </w:p>
        </w:tc>
        <w:tc>
          <w:tcPr>
            <w:tcW w:w="3285" w:type="dxa"/>
          </w:tcPr>
          <w:p w:rsidR="005C074C" w:rsidRPr="007C6766" w:rsidRDefault="00553E09" w:rsidP="00553E09">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№22/54</w:t>
            </w:r>
          </w:p>
        </w:tc>
      </w:tr>
    </w:tbl>
    <w:p w:rsidR="005C074C" w:rsidRPr="007C6766" w:rsidRDefault="005C074C" w:rsidP="005C074C">
      <w:pPr>
        <w:spacing w:after="0" w:line="240" w:lineRule="auto"/>
        <w:jc w:val="both"/>
        <w:rPr>
          <w:rFonts w:ascii="Times New Roman" w:hAnsi="Times New Roman"/>
          <w:b/>
          <w:sz w:val="28"/>
          <w:szCs w:val="28"/>
          <w:lang w:eastAsia="zh-CN"/>
        </w:rPr>
      </w:pPr>
    </w:p>
    <w:p w:rsidR="00C035ED" w:rsidRPr="00C035ED" w:rsidRDefault="00C035ED" w:rsidP="00C035ED">
      <w:pPr>
        <w:pStyle w:val="a7"/>
        <w:rPr>
          <w:rFonts w:ascii="Times New Roman" w:hAnsi="Times New Roman"/>
          <w:b/>
          <w:sz w:val="24"/>
          <w:szCs w:val="24"/>
        </w:rPr>
      </w:pPr>
      <w:r w:rsidRPr="00C035ED">
        <w:rPr>
          <w:rFonts w:ascii="Times New Roman" w:hAnsi="Times New Roman"/>
          <w:b/>
          <w:sz w:val="24"/>
          <w:szCs w:val="24"/>
        </w:rPr>
        <w:t xml:space="preserve">Про </w:t>
      </w:r>
      <w:proofErr w:type="spellStart"/>
      <w:r w:rsidRPr="00C035ED">
        <w:rPr>
          <w:rFonts w:ascii="Times New Roman" w:hAnsi="Times New Roman"/>
          <w:b/>
          <w:sz w:val="24"/>
          <w:szCs w:val="24"/>
        </w:rPr>
        <w:t>включення</w:t>
      </w:r>
      <w:proofErr w:type="spellEnd"/>
      <w:r w:rsidRPr="00C035ED">
        <w:rPr>
          <w:rFonts w:ascii="Times New Roman" w:hAnsi="Times New Roman"/>
          <w:b/>
          <w:sz w:val="24"/>
          <w:szCs w:val="24"/>
        </w:rPr>
        <w:t xml:space="preserve"> до </w:t>
      </w:r>
      <w:proofErr w:type="spellStart"/>
      <w:r w:rsidRPr="00C035ED">
        <w:rPr>
          <w:rFonts w:ascii="Times New Roman" w:hAnsi="Times New Roman"/>
          <w:b/>
          <w:sz w:val="24"/>
          <w:szCs w:val="24"/>
        </w:rPr>
        <w:t>переліку</w:t>
      </w:r>
      <w:proofErr w:type="spellEnd"/>
      <w:r w:rsidR="00AC3198" w:rsidRPr="00AC3198">
        <w:rPr>
          <w:rFonts w:ascii="Times New Roman" w:hAnsi="Times New Roman"/>
          <w:b/>
          <w:sz w:val="24"/>
          <w:szCs w:val="24"/>
        </w:rPr>
        <w:t xml:space="preserve"> </w:t>
      </w:r>
      <w:proofErr w:type="spellStart"/>
      <w:r w:rsidRPr="00C035ED">
        <w:rPr>
          <w:rFonts w:ascii="Times New Roman" w:hAnsi="Times New Roman"/>
          <w:b/>
          <w:sz w:val="24"/>
          <w:szCs w:val="24"/>
        </w:rPr>
        <w:t>земельних</w:t>
      </w:r>
      <w:proofErr w:type="spellEnd"/>
      <w:r w:rsidR="00AC3198" w:rsidRPr="00AC3198">
        <w:rPr>
          <w:rFonts w:ascii="Times New Roman" w:hAnsi="Times New Roman"/>
          <w:b/>
          <w:sz w:val="24"/>
          <w:szCs w:val="24"/>
        </w:rPr>
        <w:t xml:space="preserve"> </w:t>
      </w:r>
      <w:proofErr w:type="spellStart"/>
      <w:r w:rsidRPr="00C035ED">
        <w:rPr>
          <w:rFonts w:ascii="Times New Roman" w:hAnsi="Times New Roman"/>
          <w:b/>
          <w:sz w:val="24"/>
          <w:szCs w:val="24"/>
        </w:rPr>
        <w:t>ділянок</w:t>
      </w:r>
      <w:proofErr w:type="spellEnd"/>
    </w:p>
    <w:p w:rsidR="00C035ED" w:rsidRPr="00C035ED" w:rsidRDefault="00C035ED" w:rsidP="00C035ED">
      <w:pPr>
        <w:pStyle w:val="a7"/>
        <w:rPr>
          <w:rFonts w:ascii="Times New Roman" w:hAnsi="Times New Roman"/>
          <w:b/>
          <w:sz w:val="24"/>
          <w:szCs w:val="24"/>
          <w:lang w:val="uk-UA"/>
        </w:rPr>
      </w:pPr>
      <w:r w:rsidRPr="00C035ED">
        <w:rPr>
          <w:rFonts w:ascii="Times New Roman" w:hAnsi="Times New Roman"/>
          <w:b/>
          <w:sz w:val="24"/>
          <w:szCs w:val="24"/>
        </w:rPr>
        <w:t xml:space="preserve">для </w:t>
      </w:r>
      <w:proofErr w:type="spellStart"/>
      <w:proofErr w:type="gramStart"/>
      <w:r w:rsidRPr="00C035ED">
        <w:rPr>
          <w:rFonts w:ascii="Times New Roman" w:hAnsi="Times New Roman"/>
          <w:b/>
          <w:sz w:val="24"/>
          <w:szCs w:val="24"/>
        </w:rPr>
        <w:t>п</w:t>
      </w:r>
      <w:proofErr w:type="gramEnd"/>
      <w:r w:rsidRPr="00C035ED">
        <w:rPr>
          <w:rFonts w:ascii="Times New Roman" w:hAnsi="Times New Roman"/>
          <w:b/>
          <w:sz w:val="24"/>
          <w:szCs w:val="24"/>
        </w:rPr>
        <w:t>ідготовки</w:t>
      </w:r>
      <w:proofErr w:type="spellEnd"/>
      <w:r w:rsidRPr="00C035ED">
        <w:rPr>
          <w:rFonts w:ascii="Times New Roman" w:hAnsi="Times New Roman"/>
          <w:b/>
          <w:sz w:val="24"/>
          <w:szCs w:val="24"/>
        </w:rPr>
        <w:t xml:space="preserve"> лоту для продажу </w:t>
      </w:r>
      <w:r w:rsidR="003F0CE3">
        <w:rPr>
          <w:rFonts w:ascii="Times New Roman" w:hAnsi="Times New Roman"/>
          <w:b/>
          <w:sz w:val="24"/>
          <w:szCs w:val="24"/>
          <w:lang w:val="uk-UA"/>
        </w:rPr>
        <w:t>права власності</w:t>
      </w:r>
    </w:p>
    <w:p w:rsidR="00C035ED" w:rsidRPr="00C035ED" w:rsidRDefault="00C035ED" w:rsidP="00C035ED">
      <w:pPr>
        <w:pStyle w:val="a7"/>
        <w:rPr>
          <w:rFonts w:ascii="Times New Roman" w:hAnsi="Times New Roman"/>
          <w:b/>
          <w:sz w:val="24"/>
          <w:szCs w:val="24"/>
          <w:lang w:val="uk-UA"/>
        </w:rPr>
      </w:pPr>
      <w:r w:rsidRPr="00C035ED">
        <w:rPr>
          <w:rFonts w:ascii="Times New Roman" w:hAnsi="Times New Roman"/>
          <w:b/>
          <w:sz w:val="24"/>
          <w:szCs w:val="24"/>
        </w:rPr>
        <w:t xml:space="preserve">на них на </w:t>
      </w:r>
      <w:proofErr w:type="spellStart"/>
      <w:r w:rsidRPr="00C035ED">
        <w:rPr>
          <w:rFonts w:ascii="Times New Roman" w:hAnsi="Times New Roman"/>
          <w:b/>
          <w:sz w:val="24"/>
          <w:szCs w:val="24"/>
        </w:rPr>
        <w:t>земельних</w:t>
      </w:r>
      <w:proofErr w:type="spellEnd"/>
      <w:r w:rsidRPr="00C035ED">
        <w:rPr>
          <w:rFonts w:ascii="Times New Roman" w:hAnsi="Times New Roman"/>
          <w:b/>
          <w:sz w:val="24"/>
          <w:szCs w:val="24"/>
        </w:rPr>
        <w:t xml:space="preserve"> торгах у </w:t>
      </w:r>
      <w:proofErr w:type="spellStart"/>
      <w:r w:rsidRPr="00C035ED">
        <w:rPr>
          <w:rFonts w:ascii="Times New Roman" w:hAnsi="Times New Roman"/>
          <w:b/>
          <w:sz w:val="24"/>
          <w:szCs w:val="24"/>
        </w:rPr>
        <w:t>формі</w:t>
      </w:r>
      <w:proofErr w:type="spellEnd"/>
    </w:p>
    <w:p w:rsidR="00C035ED" w:rsidRPr="00C035ED" w:rsidRDefault="00C035ED" w:rsidP="00C035ED">
      <w:pPr>
        <w:pStyle w:val="a7"/>
        <w:rPr>
          <w:rFonts w:ascii="Times New Roman" w:hAnsi="Times New Roman"/>
          <w:b/>
          <w:sz w:val="24"/>
          <w:szCs w:val="24"/>
        </w:rPr>
      </w:pPr>
      <w:proofErr w:type="spellStart"/>
      <w:r w:rsidRPr="00C035ED">
        <w:rPr>
          <w:rFonts w:ascii="Times New Roman" w:hAnsi="Times New Roman"/>
          <w:b/>
          <w:sz w:val="24"/>
          <w:szCs w:val="24"/>
        </w:rPr>
        <w:t>аукціону</w:t>
      </w:r>
      <w:proofErr w:type="spellEnd"/>
      <w:r w:rsidRPr="00C035ED">
        <w:rPr>
          <w:rFonts w:ascii="Times New Roman" w:hAnsi="Times New Roman"/>
          <w:b/>
          <w:sz w:val="24"/>
          <w:szCs w:val="24"/>
        </w:rPr>
        <w:t xml:space="preserve"> та </w:t>
      </w:r>
      <w:proofErr w:type="spellStart"/>
      <w:r w:rsidRPr="00C035ED">
        <w:rPr>
          <w:rFonts w:ascii="Times New Roman" w:hAnsi="Times New Roman"/>
          <w:b/>
          <w:sz w:val="24"/>
          <w:szCs w:val="24"/>
        </w:rPr>
        <w:t>надання</w:t>
      </w:r>
      <w:proofErr w:type="spellEnd"/>
      <w:r w:rsidR="00AC3198" w:rsidRPr="00AC3198">
        <w:rPr>
          <w:rFonts w:ascii="Times New Roman" w:hAnsi="Times New Roman"/>
          <w:b/>
          <w:sz w:val="24"/>
          <w:szCs w:val="24"/>
        </w:rPr>
        <w:t xml:space="preserve"> </w:t>
      </w:r>
      <w:proofErr w:type="spellStart"/>
      <w:r w:rsidRPr="00C035ED">
        <w:rPr>
          <w:rFonts w:ascii="Times New Roman" w:hAnsi="Times New Roman"/>
          <w:b/>
          <w:sz w:val="24"/>
          <w:szCs w:val="24"/>
        </w:rPr>
        <w:t>дозволу</w:t>
      </w:r>
      <w:proofErr w:type="spellEnd"/>
      <w:r w:rsidRPr="00C035ED">
        <w:rPr>
          <w:rFonts w:ascii="Times New Roman" w:hAnsi="Times New Roman"/>
          <w:b/>
          <w:sz w:val="24"/>
          <w:szCs w:val="24"/>
        </w:rPr>
        <w:t xml:space="preserve"> на </w:t>
      </w:r>
      <w:proofErr w:type="spellStart"/>
      <w:r w:rsidRPr="00C035ED">
        <w:rPr>
          <w:rFonts w:ascii="Times New Roman" w:hAnsi="Times New Roman"/>
          <w:b/>
          <w:sz w:val="24"/>
          <w:szCs w:val="24"/>
        </w:rPr>
        <w:t>розробку</w:t>
      </w:r>
      <w:proofErr w:type="spellEnd"/>
    </w:p>
    <w:p w:rsidR="00C035ED" w:rsidRDefault="00C035ED" w:rsidP="00C035ED">
      <w:pPr>
        <w:pStyle w:val="a7"/>
        <w:rPr>
          <w:rFonts w:ascii="Times New Roman" w:hAnsi="Times New Roman"/>
          <w:b/>
          <w:sz w:val="24"/>
          <w:szCs w:val="24"/>
          <w:lang w:val="uk-UA"/>
        </w:rPr>
      </w:pPr>
      <w:r w:rsidRPr="00C035ED">
        <w:rPr>
          <w:rFonts w:ascii="Times New Roman" w:hAnsi="Times New Roman"/>
          <w:b/>
          <w:sz w:val="24"/>
          <w:szCs w:val="24"/>
          <w:lang w:val="uk-UA"/>
        </w:rPr>
        <w:t xml:space="preserve">відповідних документацій земельних ділянок </w:t>
      </w:r>
    </w:p>
    <w:p w:rsidR="00C035ED" w:rsidRDefault="00C035ED" w:rsidP="00C035ED">
      <w:pPr>
        <w:pStyle w:val="a7"/>
        <w:rPr>
          <w:rFonts w:ascii="Times New Roman" w:hAnsi="Times New Roman"/>
          <w:b/>
          <w:sz w:val="24"/>
          <w:szCs w:val="24"/>
          <w:lang w:val="uk-UA"/>
        </w:rPr>
      </w:pPr>
      <w:r w:rsidRPr="00C035ED">
        <w:rPr>
          <w:rFonts w:ascii="Times New Roman" w:hAnsi="Times New Roman"/>
          <w:b/>
          <w:sz w:val="24"/>
          <w:szCs w:val="24"/>
          <w:lang w:val="uk-UA"/>
        </w:rPr>
        <w:t xml:space="preserve">(детального плану території, звіту про стратегічну </w:t>
      </w:r>
    </w:p>
    <w:p w:rsidR="00C035ED" w:rsidRDefault="00C035ED" w:rsidP="00C035ED">
      <w:pPr>
        <w:pStyle w:val="a7"/>
        <w:rPr>
          <w:rFonts w:ascii="Times New Roman" w:hAnsi="Times New Roman"/>
          <w:b/>
          <w:sz w:val="24"/>
          <w:szCs w:val="24"/>
          <w:lang w:val="uk-UA"/>
        </w:rPr>
      </w:pPr>
      <w:r w:rsidRPr="00C035ED">
        <w:rPr>
          <w:rFonts w:ascii="Times New Roman" w:hAnsi="Times New Roman"/>
          <w:b/>
          <w:sz w:val="24"/>
          <w:szCs w:val="24"/>
          <w:lang w:val="uk-UA"/>
        </w:rPr>
        <w:t xml:space="preserve">екологічну оцінку, проектів із землеустрою </w:t>
      </w:r>
    </w:p>
    <w:p w:rsidR="00C035ED" w:rsidRDefault="00C035ED" w:rsidP="00C035ED">
      <w:pPr>
        <w:pStyle w:val="a7"/>
        <w:rPr>
          <w:rFonts w:ascii="Times New Roman" w:hAnsi="Times New Roman"/>
          <w:b/>
          <w:sz w:val="24"/>
          <w:szCs w:val="24"/>
          <w:lang w:val="uk-UA"/>
        </w:rPr>
      </w:pPr>
      <w:r w:rsidRPr="00C035ED">
        <w:rPr>
          <w:rFonts w:ascii="Times New Roman" w:hAnsi="Times New Roman"/>
          <w:b/>
          <w:sz w:val="24"/>
          <w:szCs w:val="24"/>
          <w:lang w:val="uk-UA"/>
        </w:rPr>
        <w:t>та звіту з експертної грошової оцінки)</w:t>
      </w:r>
    </w:p>
    <w:p w:rsidR="00C035ED" w:rsidRPr="00C035ED" w:rsidRDefault="00C035ED" w:rsidP="00C035ED">
      <w:pPr>
        <w:pStyle w:val="a7"/>
        <w:rPr>
          <w:rFonts w:ascii="Times New Roman" w:hAnsi="Times New Roman"/>
          <w:b/>
          <w:sz w:val="24"/>
          <w:szCs w:val="24"/>
          <w:lang w:val="uk-UA"/>
        </w:rPr>
      </w:pPr>
    </w:p>
    <w:p w:rsidR="003B3540" w:rsidRPr="00FF14AA" w:rsidRDefault="003B3540" w:rsidP="003B3540">
      <w:pPr>
        <w:spacing w:line="240" w:lineRule="auto"/>
        <w:ind w:firstLine="567"/>
        <w:jc w:val="both"/>
        <w:rPr>
          <w:rFonts w:ascii="Times New Roman" w:hAnsi="Times New Roman"/>
          <w:sz w:val="24"/>
          <w:szCs w:val="24"/>
        </w:rPr>
      </w:pPr>
      <w:r w:rsidRPr="00787483">
        <w:rPr>
          <w:rFonts w:ascii="Times New Roman" w:hAnsi="Times New Roman"/>
          <w:sz w:val="24"/>
          <w:szCs w:val="24"/>
        </w:rPr>
        <w:t xml:space="preserve">Керуючись ст. 19, 21 Закону України «Про регулювання містобудівної діяльності», ст. 17 Закону України від 16.11.1992 №2780-ХІІ «Про основи містобудування», Законом України від 20.03.2018 №2354-ХІІІ «Про стратегічну екологічну оцінку», Постановою Кабінету Міністрів України від 25.05.2011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Постановою Кабінету Міністрів України від 01.09.2021 №926 «Про затвердження Порядку розроблення, оновлення, внесення змін та затвердження містобудівної документації», ст. 12, 122, 173 Земельного кодексу України,  Законом України «Про землеустрій», ст. 26, 31 Закону України від 21.05.1997 №280/97-ВР «Про місцеве самоврядування в Україні», з метою ефективного використання земельного фонду, забезпечення ефективного використання земель, залучення додаткових коштів у місцевий бюджет для реалізації програм соціально-економічного розвитку та для економії </w:t>
      </w:r>
      <w:r w:rsidRPr="00FF14AA">
        <w:rPr>
          <w:rFonts w:ascii="Times New Roman" w:hAnsi="Times New Roman"/>
          <w:sz w:val="24"/>
          <w:szCs w:val="24"/>
        </w:rPr>
        <w:t xml:space="preserve">коштів місцевого бюджету, враховуючи вимоги п.5.ст.135, п.5 ст.136 Земельного кодексу України яким передбачено, що фінансування підготовки Лотів до продажу земельних ділянок чи прав на них державної, комунальної, приватної власності на земельних торгах та проведення земельних торгів може здійснюватися за рахунок коштів Виконавця земельних торгів на підставі договору про підготовку Лоту до проведення та про організацію і проведення земельних торгів у формі аукціону між Організатором земельних торгів та Виконавцем земельних торгів з наступним відшкодуванням витрат Виконавцю земельних торгів за рахунок коштів, що сплачуються Переможцем земельних торгів, керуючись, ст.134-138 Земельного кодексу України, ст. 26 Закону України «Про місцеве самоврядування в Україні», враховуючи пропозиції комісії з питань будівництва, земельних відносин, екології та охорони навколишнього середовища </w:t>
      </w:r>
      <w:proofErr w:type="spellStart"/>
      <w:r w:rsidRPr="00FF14AA">
        <w:rPr>
          <w:rFonts w:ascii="Times New Roman" w:hAnsi="Times New Roman"/>
          <w:sz w:val="24"/>
          <w:szCs w:val="24"/>
        </w:rPr>
        <w:t>Вишнівська</w:t>
      </w:r>
      <w:proofErr w:type="spellEnd"/>
      <w:r w:rsidRPr="00FF14AA">
        <w:rPr>
          <w:rFonts w:ascii="Times New Roman" w:hAnsi="Times New Roman"/>
          <w:sz w:val="24"/>
          <w:szCs w:val="24"/>
        </w:rPr>
        <w:t xml:space="preserve"> сільська рада</w:t>
      </w:r>
    </w:p>
    <w:p w:rsidR="003B3540" w:rsidRPr="00FF14AA" w:rsidRDefault="003B3540" w:rsidP="005C074C">
      <w:pPr>
        <w:spacing w:line="240" w:lineRule="auto"/>
        <w:rPr>
          <w:rFonts w:ascii="Times New Roman" w:hAnsi="Times New Roman"/>
          <w:b/>
          <w:sz w:val="24"/>
          <w:szCs w:val="24"/>
        </w:rPr>
      </w:pPr>
      <w:r w:rsidRPr="00FF14AA">
        <w:rPr>
          <w:rFonts w:ascii="Times New Roman" w:hAnsi="Times New Roman"/>
          <w:b/>
          <w:sz w:val="24"/>
          <w:szCs w:val="24"/>
        </w:rPr>
        <w:t>В И Р І Ш И Л А:</w:t>
      </w:r>
    </w:p>
    <w:p w:rsidR="005F7DFE" w:rsidRPr="005F7DFE" w:rsidRDefault="005F7DFE" w:rsidP="005C074C">
      <w:pPr>
        <w:pStyle w:val="a7"/>
        <w:numPr>
          <w:ilvl w:val="0"/>
          <w:numId w:val="2"/>
        </w:numPr>
        <w:tabs>
          <w:tab w:val="left" w:pos="709"/>
          <w:tab w:val="left" w:pos="851"/>
        </w:tabs>
        <w:spacing w:before="120"/>
        <w:ind w:left="0" w:firstLine="567"/>
        <w:jc w:val="both"/>
        <w:rPr>
          <w:rFonts w:ascii="Times New Roman" w:hAnsi="Times New Roman"/>
          <w:sz w:val="24"/>
          <w:szCs w:val="24"/>
        </w:rPr>
      </w:pPr>
      <w:proofErr w:type="spellStart"/>
      <w:r w:rsidRPr="00B85292">
        <w:rPr>
          <w:rFonts w:ascii="Times New Roman" w:hAnsi="Times New Roman"/>
          <w:sz w:val="24"/>
          <w:szCs w:val="24"/>
        </w:rPr>
        <w:t>Включити</w:t>
      </w:r>
      <w:proofErr w:type="spellEnd"/>
      <w:r w:rsidRPr="00B85292">
        <w:rPr>
          <w:rFonts w:ascii="Times New Roman" w:hAnsi="Times New Roman"/>
          <w:sz w:val="24"/>
          <w:szCs w:val="24"/>
        </w:rPr>
        <w:t xml:space="preserve"> до </w:t>
      </w:r>
      <w:proofErr w:type="spellStart"/>
      <w:r w:rsidRPr="00B85292">
        <w:rPr>
          <w:rFonts w:ascii="Times New Roman" w:hAnsi="Times New Roman"/>
          <w:sz w:val="24"/>
          <w:szCs w:val="24"/>
        </w:rPr>
        <w:t>переліку</w:t>
      </w:r>
      <w:proofErr w:type="spellEnd"/>
      <w:r w:rsidR="005C074C">
        <w:rPr>
          <w:rFonts w:ascii="Times New Roman" w:hAnsi="Times New Roman"/>
          <w:sz w:val="24"/>
          <w:szCs w:val="24"/>
          <w:lang w:val="uk-UA"/>
        </w:rPr>
        <w:t xml:space="preserve"> </w:t>
      </w:r>
      <w:proofErr w:type="spellStart"/>
      <w:r w:rsidRPr="00B85292">
        <w:rPr>
          <w:rFonts w:ascii="Times New Roman" w:hAnsi="Times New Roman"/>
          <w:sz w:val="24"/>
          <w:szCs w:val="24"/>
        </w:rPr>
        <w:t>земельн</w:t>
      </w:r>
      <w:proofErr w:type="spellEnd"/>
      <w:r>
        <w:rPr>
          <w:rFonts w:ascii="Times New Roman" w:hAnsi="Times New Roman"/>
          <w:sz w:val="24"/>
          <w:szCs w:val="24"/>
          <w:lang w:val="uk-UA"/>
        </w:rPr>
        <w:t>і</w:t>
      </w:r>
      <w:r w:rsidR="005C074C">
        <w:rPr>
          <w:rFonts w:ascii="Times New Roman" w:hAnsi="Times New Roman"/>
          <w:sz w:val="24"/>
          <w:szCs w:val="24"/>
          <w:lang w:val="uk-UA"/>
        </w:rPr>
        <w:t xml:space="preserve"> </w:t>
      </w:r>
      <w:proofErr w:type="spellStart"/>
      <w:r w:rsidRPr="00B85292">
        <w:rPr>
          <w:rFonts w:ascii="Times New Roman" w:hAnsi="Times New Roman"/>
          <w:sz w:val="24"/>
          <w:szCs w:val="24"/>
        </w:rPr>
        <w:t>ділянк</w:t>
      </w:r>
      <w:proofErr w:type="spellEnd"/>
      <w:r>
        <w:rPr>
          <w:rFonts w:ascii="Times New Roman" w:hAnsi="Times New Roman"/>
          <w:sz w:val="24"/>
          <w:szCs w:val="24"/>
          <w:lang w:val="uk-UA"/>
        </w:rPr>
        <w:t>и</w:t>
      </w:r>
      <w:r w:rsidRPr="00B85292">
        <w:rPr>
          <w:rFonts w:ascii="Times New Roman" w:hAnsi="Times New Roman"/>
          <w:sz w:val="24"/>
          <w:szCs w:val="24"/>
        </w:rPr>
        <w:t xml:space="preserve"> для </w:t>
      </w:r>
      <w:proofErr w:type="spellStart"/>
      <w:proofErr w:type="gramStart"/>
      <w:r w:rsidRPr="00B85292">
        <w:rPr>
          <w:rFonts w:ascii="Times New Roman" w:hAnsi="Times New Roman"/>
          <w:sz w:val="24"/>
          <w:szCs w:val="24"/>
        </w:rPr>
        <w:t>п</w:t>
      </w:r>
      <w:proofErr w:type="gramEnd"/>
      <w:r w:rsidRPr="00B85292">
        <w:rPr>
          <w:rFonts w:ascii="Times New Roman" w:hAnsi="Times New Roman"/>
          <w:sz w:val="24"/>
          <w:szCs w:val="24"/>
        </w:rPr>
        <w:t>ідготовки</w:t>
      </w:r>
      <w:proofErr w:type="spellEnd"/>
      <w:r w:rsidRPr="00B85292">
        <w:rPr>
          <w:rFonts w:ascii="Times New Roman" w:hAnsi="Times New Roman"/>
          <w:sz w:val="24"/>
          <w:szCs w:val="24"/>
        </w:rPr>
        <w:t xml:space="preserve"> Лот</w:t>
      </w:r>
      <w:r>
        <w:rPr>
          <w:rFonts w:ascii="Times New Roman" w:hAnsi="Times New Roman"/>
          <w:sz w:val="24"/>
          <w:szCs w:val="24"/>
          <w:lang w:val="uk-UA"/>
        </w:rPr>
        <w:t>у</w:t>
      </w:r>
      <w:r w:rsidRPr="00B85292">
        <w:rPr>
          <w:rFonts w:ascii="Times New Roman" w:hAnsi="Times New Roman"/>
          <w:sz w:val="24"/>
          <w:szCs w:val="24"/>
        </w:rPr>
        <w:t xml:space="preserve"> для продажу права </w:t>
      </w:r>
      <w:r>
        <w:rPr>
          <w:rFonts w:ascii="Times New Roman" w:hAnsi="Times New Roman"/>
          <w:sz w:val="24"/>
          <w:szCs w:val="24"/>
          <w:lang w:val="uk-UA"/>
        </w:rPr>
        <w:t>власності</w:t>
      </w:r>
      <w:r w:rsidRPr="00B85292">
        <w:rPr>
          <w:rFonts w:ascii="Times New Roman" w:hAnsi="Times New Roman"/>
          <w:sz w:val="24"/>
          <w:szCs w:val="24"/>
        </w:rPr>
        <w:t xml:space="preserve"> на них на </w:t>
      </w:r>
      <w:proofErr w:type="spellStart"/>
      <w:r w:rsidRPr="00B85292">
        <w:rPr>
          <w:rFonts w:ascii="Times New Roman" w:hAnsi="Times New Roman"/>
          <w:sz w:val="24"/>
          <w:szCs w:val="24"/>
        </w:rPr>
        <w:t>земельних</w:t>
      </w:r>
      <w:proofErr w:type="spellEnd"/>
      <w:r w:rsidRPr="00B85292">
        <w:rPr>
          <w:rFonts w:ascii="Times New Roman" w:hAnsi="Times New Roman"/>
          <w:sz w:val="24"/>
          <w:szCs w:val="24"/>
        </w:rPr>
        <w:t xml:space="preserve"> торгах у </w:t>
      </w:r>
      <w:proofErr w:type="spellStart"/>
      <w:r w:rsidRPr="00B85292">
        <w:rPr>
          <w:rFonts w:ascii="Times New Roman" w:hAnsi="Times New Roman"/>
          <w:sz w:val="24"/>
          <w:szCs w:val="24"/>
        </w:rPr>
        <w:t>формі</w:t>
      </w:r>
      <w:proofErr w:type="spellEnd"/>
      <w:r w:rsidR="005C074C">
        <w:rPr>
          <w:rFonts w:ascii="Times New Roman" w:hAnsi="Times New Roman"/>
          <w:sz w:val="24"/>
          <w:szCs w:val="24"/>
          <w:lang w:val="uk-UA"/>
        </w:rPr>
        <w:t xml:space="preserve"> </w:t>
      </w:r>
      <w:proofErr w:type="spellStart"/>
      <w:r w:rsidRPr="00B85292">
        <w:rPr>
          <w:rFonts w:ascii="Times New Roman" w:hAnsi="Times New Roman"/>
          <w:sz w:val="24"/>
          <w:szCs w:val="24"/>
        </w:rPr>
        <w:t>аукціону</w:t>
      </w:r>
      <w:proofErr w:type="spellEnd"/>
      <w:r w:rsidR="005C074C">
        <w:rPr>
          <w:rFonts w:ascii="Times New Roman" w:hAnsi="Times New Roman"/>
          <w:sz w:val="24"/>
          <w:szCs w:val="24"/>
          <w:lang w:val="uk-UA"/>
        </w:rPr>
        <w:t xml:space="preserve"> </w:t>
      </w:r>
      <w:proofErr w:type="spellStart"/>
      <w:r w:rsidRPr="00B85292">
        <w:rPr>
          <w:rFonts w:ascii="Times New Roman" w:hAnsi="Times New Roman"/>
          <w:sz w:val="24"/>
          <w:szCs w:val="24"/>
        </w:rPr>
        <w:t>земельну</w:t>
      </w:r>
      <w:proofErr w:type="spellEnd"/>
      <w:r w:rsidR="005C074C">
        <w:rPr>
          <w:rFonts w:ascii="Times New Roman" w:hAnsi="Times New Roman"/>
          <w:sz w:val="24"/>
          <w:szCs w:val="24"/>
          <w:lang w:val="uk-UA"/>
        </w:rPr>
        <w:t xml:space="preserve"> </w:t>
      </w:r>
      <w:proofErr w:type="spellStart"/>
      <w:r w:rsidRPr="00B85292">
        <w:rPr>
          <w:rFonts w:ascii="Times New Roman" w:hAnsi="Times New Roman"/>
          <w:sz w:val="24"/>
          <w:szCs w:val="24"/>
        </w:rPr>
        <w:t>ділянку</w:t>
      </w:r>
      <w:proofErr w:type="spellEnd"/>
      <w:r w:rsidRPr="00B85292">
        <w:rPr>
          <w:rFonts w:ascii="Times New Roman" w:hAnsi="Times New Roman"/>
          <w:sz w:val="24"/>
          <w:szCs w:val="24"/>
        </w:rPr>
        <w:t xml:space="preserve"> на </w:t>
      </w:r>
      <w:proofErr w:type="spellStart"/>
      <w:r w:rsidRPr="00B85292">
        <w:rPr>
          <w:rFonts w:ascii="Times New Roman" w:hAnsi="Times New Roman"/>
          <w:sz w:val="24"/>
          <w:szCs w:val="24"/>
        </w:rPr>
        <w:t>території</w:t>
      </w:r>
      <w:proofErr w:type="spellEnd"/>
      <w:r w:rsidR="005C074C">
        <w:rPr>
          <w:rFonts w:ascii="Times New Roman" w:hAnsi="Times New Roman"/>
          <w:sz w:val="24"/>
          <w:szCs w:val="24"/>
          <w:lang w:val="uk-UA"/>
        </w:rPr>
        <w:t xml:space="preserve"> </w:t>
      </w:r>
      <w:proofErr w:type="spellStart"/>
      <w:r w:rsidRPr="004A05E3">
        <w:rPr>
          <w:rFonts w:ascii="Times New Roman" w:hAnsi="Times New Roman"/>
          <w:sz w:val="24"/>
          <w:szCs w:val="24"/>
        </w:rPr>
        <w:t>Вишнівської</w:t>
      </w:r>
      <w:proofErr w:type="spellEnd"/>
      <w:r w:rsidR="005C074C">
        <w:rPr>
          <w:rFonts w:ascii="Times New Roman" w:hAnsi="Times New Roman"/>
          <w:sz w:val="24"/>
          <w:szCs w:val="24"/>
          <w:lang w:val="uk-UA"/>
        </w:rPr>
        <w:t xml:space="preserve"> </w:t>
      </w:r>
      <w:proofErr w:type="spellStart"/>
      <w:r w:rsidRPr="004A05E3">
        <w:rPr>
          <w:rFonts w:ascii="Times New Roman" w:hAnsi="Times New Roman"/>
          <w:sz w:val="24"/>
          <w:szCs w:val="24"/>
        </w:rPr>
        <w:t>сільської</w:t>
      </w:r>
      <w:proofErr w:type="spellEnd"/>
      <w:r w:rsidRPr="004A05E3">
        <w:rPr>
          <w:rFonts w:ascii="Times New Roman" w:hAnsi="Times New Roman"/>
          <w:sz w:val="24"/>
          <w:szCs w:val="24"/>
        </w:rPr>
        <w:t xml:space="preserve"> ради, </w:t>
      </w:r>
      <w:proofErr w:type="spellStart"/>
      <w:r w:rsidRPr="004A05E3">
        <w:rPr>
          <w:rFonts w:ascii="Times New Roman" w:hAnsi="Times New Roman"/>
          <w:sz w:val="24"/>
          <w:szCs w:val="24"/>
        </w:rPr>
        <w:t>Ковельського</w:t>
      </w:r>
      <w:proofErr w:type="spellEnd"/>
      <w:r w:rsidRPr="004A05E3">
        <w:rPr>
          <w:rFonts w:ascii="Times New Roman" w:hAnsi="Times New Roman"/>
          <w:sz w:val="24"/>
          <w:szCs w:val="24"/>
        </w:rPr>
        <w:t xml:space="preserve"> району </w:t>
      </w:r>
      <w:proofErr w:type="spellStart"/>
      <w:r w:rsidRPr="004A05E3">
        <w:rPr>
          <w:rFonts w:ascii="Times New Roman" w:hAnsi="Times New Roman"/>
          <w:sz w:val="24"/>
          <w:szCs w:val="24"/>
        </w:rPr>
        <w:t>Волинської</w:t>
      </w:r>
      <w:proofErr w:type="spellEnd"/>
      <w:r w:rsidR="005C074C">
        <w:rPr>
          <w:rFonts w:ascii="Times New Roman" w:hAnsi="Times New Roman"/>
          <w:sz w:val="24"/>
          <w:szCs w:val="24"/>
          <w:lang w:val="uk-UA"/>
        </w:rPr>
        <w:t xml:space="preserve"> </w:t>
      </w:r>
      <w:proofErr w:type="spellStart"/>
      <w:r w:rsidRPr="004A05E3">
        <w:rPr>
          <w:rFonts w:ascii="Times New Roman" w:hAnsi="Times New Roman"/>
          <w:sz w:val="24"/>
          <w:szCs w:val="24"/>
        </w:rPr>
        <w:t>області</w:t>
      </w:r>
      <w:proofErr w:type="spellEnd"/>
      <w:r w:rsidRPr="004A05E3">
        <w:rPr>
          <w:rFonts w:ascii="Times New Roman" w:hAnsi="Times New Roman"/>
          <w:sz w:val="24"/>
          <w:szCs w:val="24"/>
        </w:rPr>
        <w:t xml:space="preserve"> на землях </w:t>
      </w:r>
      <w:proofErr w:type="spellStart"/>
      <w:r w:rsidRPr="004A05E3">
        <w:rPr>
          <w:rFonts w:ascii="Times New Roman" w:hAnsi="Times New Roman"/>
          <w:sz w:val="24"/>
          <w:szCs w:val="24"/>
        </w:rPr>
        <w:t>комунальної</w:t>
      </w:r>
      <w:proofErr w:type="spellEnd"/>
      <w:r w:rsidR="005C074C">
        <w:rPr>
          <w:rFonts w:ascii="Times New Roman" w:hAnsi="Times New Roman"/>
          <w:sz w:val="24"/>
          <w:szCs w:val="24"/>
          <w:lang w:val="uk-UA"/>
        </w:rPr>
        <w:t xml:space="preserve"> </w:t>
      </w:r>
      <w:proofErr w:type="spellStart"/>
      <w:r w:rsidRPr="004A05E3">
        <w:rPr>
          <w:rFonts w:ascii="Times New Roman" w:hAnsi="Times New Roman"/>
          <w:sz w:val="24"/>
          <w:szCs w:val="24"/>
        </w:rPr>
        <w:t>власності</w:t>
      </w:r>
      <w:proofErr w:type="spellEnd"/>
      <w:r w:rsidRPr="004A05E3">
        <w:rPr>
          <w:rFonts w:ascii="Times New Roman" w:hAnsi="Times New Roman"/>
          <w:sz w:val="24"/>
          <w:szCs w:val="24"/>
        </w:rPr>
        <w:t xml:space="preserve">, </w:t>
      </w:r>
      <w:proofErr w:type="spellStart"/>
      <w:r w:rsidRPr="004A05E3">
        <w:rPr>
          <w:rFonts w:ascii="Times New Roman" w:hAnsi="Times New Roman"/>
          <w:sz w:val="24"/>
          <w:szCs w:val="24"/>
        </w:rPr>
        <w:t>що</w:t>
      </w:r>
      <w:proofErr w:type="spellEnd"/>
      <w:r w:rsidR="005C074C">
        <w:rPr>
          <w:rFonts w:ascii="Times New Roman" w:hAnsi="Times New Roman"/>
          <w:sz w:val="24"/>
          <w:szCs w:val="24"/>
          <w:lang w:val="uk-UA"/>
        </w:rPr>
        <w:t xml:space="preserve"> </w:t>
      </w:r>
      <w:proofErr w:type="spellStart"/>
      <w:r w:rsidRPr="004A05E3">
        <w:rPr>
          <w:rFonts w:ascii="Times New Roman" w:hAnsi="Times New Roman"/>
          <w:sz w:val="24"/>
          <w:szCs w:val="24"/>
        </w:rPr>
        <w:t>межують</w:t>
      </w:r>
      <w:proofErr w:type="spellEnd"/>
      <w:r w:rsidRPr="004A05E3">
        <w:rPr>
          <w:rFonts w:ascii="Times New Roman" w:hAnsi="Times New Roman"/>
          <w:sz w:val="24"/>
          <w:szCs w:val="24"/>
        </w:rPr>
        <w:t xml:space="preserve"> </w:t>
      </w:r>
      <w:proofErr w:type="spellStart"/>
      <w:r w:rsidRPr="004A05E3">
        <w:rPr>
          <w:rFonts w:ascii="Times New Roman" w:hAnsi="Times New Roman"/>
          <w:sz w:val="24"/>
          <w:szCs w:val="24"/>
        </w:rPr>
        <w:t>з</w:t>
      </w:r>
      <w:proofErr w:type="spellEnd"/>
      <w:r w:rsidRPr="004A05E3">
        <w:rPr>
          <w:rFonts w:ascii="Times New Roman" w:hAnsi="Times New Roman"/>
          <w:sz w:val="24"/>
          <w:szCs w:val="24"/>
        </w:rPr>
        <w:t xml:space="preserve"> землями </w:t>
      </w:r>
      <w:proofErr w:type="spellStart"/>
      <w:r w:rsidRPr="004A05E3">
        <w:rPr>
          <w:rFonts w:ascii="Times New Roman" w:hAnsi="Times New Roman"/>
          <w:sz w:val="24"/>
          <w:szCs w:val="24"/>
        </w:rPr>
        <w:t>Львівської</w:t>
      </w:r>
      <w:proofErr w:type="spellEnd"/>
      <w:r w:rsidR="005C074C">
        <w:rPr>
          <w:rFonts w:ascii="Times New Roman" w:hAnsi="Times New Roman"/>
          <w:sz w:val="24"/>
          <w:szCs w:val="24"/>
          <w:lang w:val="uk-UA"/>
        </w:rPr>
        <w:t xml:space="preserve"> </w:t>
      </w:r>
      <w:proofErr w:type="spellStart"/>
      <w:r w:rsidRPr="004A05E3">
        <w:rPr>
          <w:rFonts w:ascii="Times New Roman" w:hAnsi="Times New Roman"/>
          <w:sz w:val="24"/>
          <w:szCs w:val="24"/>
        </w:rPr>
        <w:t>залізниці</w:t>
      </w:r>
      <w:proofErr w:type="spellEnd"/>
      <w:r>
        <w:rPr>
          <w:rFonts w:ascii="Times New Roman" w:hAnsi="Times New Roman"/>
          <w:sz w:val="24"/>
          <w:szCs w:val="24"/>
          <w:lang w:val="uk-UA"/>
        </w:rPr>
        <w:t>.</w:t>
      </w:r>
    </w:p>
    <w:p w:rsidR="004A05E3" w:rsidRPr="004A05E3" w:rsidRDefault="003B3540" w:rsidP="005C074C">
      <w:pPr>
        <w:pStyle w:val="a3"/>
        <w:numPr>
          <w:ilvl w:val="0"/>
          <w:numId w:val="2"/>
        </w:numPr>
        <w:tabs>
          <w:tab w:val="left" w:pos="709"/>
          <w:tab w:val="left" w:pos="851"/>
        </w:tabs>
        <w:spacing w:line="240" w:lineRule="auto"/>
        <w:ind w:left="0" w:firstLine="567"/>
        <w:jc w:val="both"/>
        <w:rPr>
          <w:rFonts w:ascii="Times New Roman" w:hAnsi="Times New Roman"/>
          <w:sz w:val="24"/>
          <w:szCs w:val="24"/>
        </w:rPr>
      </w:pPr>
      <w:r w:rsidRPr="00FF14AA">
        <w:rPr>
          <w:rFonts w:ascii="Times New Roman" w:hAnsi="Times New Roman"/>
          <w:sz w:val="24"/>
          <w:szCs w:val="24"/>
          <w:shd w:val="clear" w:color="auto" w:fill="FCFCFC"/>
        </w:rPr>
        <w:lastRenderedPageBreak/>
        <w:t>Відповідно до п.5.ст.135, п.5 ст.136,п.31 ст. 137 ЗКУ заключити договір про організацію і проведення земельних торгів у формі аукціону між Організатором торгів та Оператором електрон</w:t>
      </w:r>
      <w:r w:rsidR="00AC3198">
        <w:rPr>
          <w:rFonts w:ascii="Times New Roman" w:hAnsi="Times New Roman"/>
          <w:sz w:val="24"/>
          <w:szCs w:val="24"/>
          <w:shd w:val="clear" w:color="auto" w:fill="FCFCFC"/>
        </w:rPr>
        <w:t>н</w:t>
      </w:r>
      <w:r w:rsidRPr="00FF14AA">
        <w:rPr>
          <w:rFonts w:ascii="Times New Roman" w:hAnsi="Times New Roman"/>
          <w:sz w:val="24"/>
          <w:szCs w:val="24"/>
          <w:shd w:val="clear" w:color="auto" w:fill="FCFCFC"/>
        </w:rPr>
        <w:t>ого майданчику з наступним відшкодуванням витрат за рахунок коштів, що сплачуються Переможцем земельних торгів.</w:t>
      </w:r>
    </w:p>
    <w:p w:rsidR="004A05E3" w:rsidRPr="00C035ED" w:rsidRDefault="003B3540" w:rsidP="005C074C">
      <w:pPr>
        <w:pStyle w:val="a3"/>
        <w:numPr>
          <w:ilvl w:val="0"/>
          <w:numId w:val="2"/>
        </w:numPr>
        <w:tabs>
          <w:tab w:val="left" w:pos="709"/>
          <w:tab w:val="left" w:pos="851"/>
        </w:tabs>
        <w:spacing w:before="120" w:line="240" w:lineRule="auto"/>
        <w:ind w:left="0" w:firstLine="567"/>
        <w:jc w:val="both"/>
        <w:rPr>
          <w:rFonts w:ascii="Times New Roman" w:hAnsi="Times New Roman"/>
          <w:sz w:val="24"/>
          <w:szCs w:val="24"/>
        </w:rPr>
      </w:pPr>
      <w:r w:rsidRPr="00C035ED">
        <w:rPr>
          <w:rFonts w:ascii="Times New Roman" w:hAnsi="Times New Roman"/>
          <w:sz w:val="24"/>
          <w:szCs w:val="24"/>
        </w:rPr>
        <w:t>Доручити сільському голові В.</w:t>
      </w:r>
      <w:proofErr w:type="spellStart"/>
      <w:r w:rsidRPr="00C035ED">
        <w:rPr>
          <w:rFonts w:ascii="Times New Roman" w:hAnsi="Times New Roman"/>
          <w:sz w:val="24"/>
          <w:szCs w:val="24"/>
        </w:rPr>
        <w:t>Сущик</w:t>
      </w:r>
      <w:proofErr w:type="spellEnd"/>
      <w:r w:rsidRPr="00C035ED">
        <w:rPr>
          <w:rFonts w:ascii="Times New Roman" w:hAnsi="Times New Roman"/>
          <w:sz w:val="24"/>
          <w:szCs w:val="24"/>
        </w:rPr>
        <w:t xml:space="preserve"> укласти </w:t>
      </w:r>
      <w:r w:rsidR="004A05E3" w:rsidRPr="00C035ED">
        <w:rPr>
          <w:rFonts w:ascii="Times New Roman" w:hAnsi="Times New Roman"/>
          <w:sz w:val="24"/>
          <w:szCs w:val="24"/>
        </w:rPr>
        <w:t xml:space="preserve">Договір </w:t>
      </w:r>
      <w:r w:rsidR="00C035ED" w:rsidRPr="00C035ED">
        <w:rPr>
          <w:rFonts w:ascii="Times New Roman" w:hAnsi="Times New Roman"/>
          <w:sz w:val="24"/>
          <w:szCs w:val="24"/>
        </w:rPr>
        <w:t>із спеціалізованою організацією</w:t>
      </w:r>
      <w:r w:rsidR="00C035ED">
        <w:rPr>
          <w:rFonts w:ascii="Times New Roman" w:hAnsi="Times New Roman"/>
          <w:sz w:val="24"/>
          <w:szCs w:val="24"/>
        </w:rPr>
        <w:t>–</w:t>
      </w:r>
      <w:r w:rsidRPr="00C035ED">
        <w:rPr>
          <w:rFonts w:ascii="Times New Roman" w:hAnsi="Times New Roman"/>
          <w:sz w:val="24"/>
          <w:szCs w:val="24"/>
        </w:rPr>
        <w:t xml:space="preserve"> Виконавцем</w:t>
      </w:r>
      <w:r w:rsidR="004A05E3" w:rsidRPr="00C035ED">
        <w:rPr>
          <w:rFonts w:ascii="Times New Roman" w:hAnsi="Times New Roman"/>
          <w:sz w:val="24"/>
          <w:szCs w:val="24"/>
        </w:rPr>
        <w:t xml:space="preserve"> земельних торгів про формування</w:t>
      </w:r>
      <w:r w:rsidRPr="00C035ED">
        <w:rPr>
          <w:rFonts w:ascii="Times New Roman" w:hAnsi="Times New Roman"/>
          <w:sz w:val="24"/>
          <w:szCs w:val="24"/>
        </w:rPr>
        <w:t xml:space="preserve"> Лоту д</w:t>
      </w:r>
      <w:r w:rsidR="004A05E3" w:rsidRPr="00C035ED">
        <w:rPr>
          <w:rFonts w:ascii="Times New Roman" w:hAnsi="Times New Roman"/>
          <w:sz w:val="24"/>
          <w:szCs w:val="24"/>
        </w:rPr>
        <w:t>ля організації</w:t>
      </w:r>
      <w:r w:rsidRPr="00C035ED">
        <w:rPr>
          <w:rFonts w:ascii="Times New Roman" w:hAnsi="Times New Roman"/>
          <w:sz w:val="24"/>
          <w:szCs w:val="24"/>
        </w:rPr>
        <w:t xml:space="preserve"> і проведення </w:t>
      </w:r>
      <w:r w:rsidR="004A05E3" w:rsidRPr="00C035ED">
        <w:rPr>
          <w:rFonts w:ascii="Times New Roman" w:hAnsi="Times New Roman"/>
          <w:sz w:val="24"/>
          <w:szCs w:val="24"/>
        </w:rPr>
        <w:t xml:space="preserve">продажу </w:t>
      </w:r>
      <w:r w:rsidR="003F0CE3">
        <w:rPr>
          <w:rFonts w:ascii="Times New Roman" w:hAnsi="Times New Roman"/>
          <w:sz w:val="24"/>
          <w:szCs w:val="24"/>
        </w:rPr>
        <w:t xml:space="preserve">права власності </w:t>
      </w:r>
      <w:r w:rsidR="004A05E3" w:rsidRPr="00C035ED">
        <w:rPr>
          <w:rFonts w:ascii="Times New Roman" w:hAnsi="Times New Roman"/>
          <w:sz w:val="24"/>
          <w:szCs w:val="24"/>
        </w:rPr>
        <w:t>на земельних торгах</w:t>
      </w:r>
      <w:r w:rsidRPr="00C035ED">
        <w:rPr>
          <w:rFonts w:ascii="Times New Roman" w:hAnsi="Times New Roman"/>
          <w:sz w:val="24"/>
          <w:szCs w:val="24"/>
        </w:rPr>
        <w:t xml:space="preserve"> у формі аукціону.</w:t>
      </w:r>
    </w:p>
    <w:p w:rsidR="003B3540" w:rsidRPr="00787483" w:rsidRDefault="003B3540" w:rsidP="005C074C">
      <w:pPr>
        <w:pStyle w:val="a3"/>
        <w:numPr>
          <w:ilvl w:val="0"/>
          <w:numId w:val="2"/>
        </w:numPr>
        <w:tabs>
          <w:tab w:val="left" w:pos="709"/>
          <w:tab w:val="left" w:pos="851"/>
        </w:tabs>
        <w:spacing w:before="120" w:line="240" w:lineRule="auto"/>
        <w:ind w:left="0" w:firstLine="567"/>
        <w:jc w:val="both"/>
        <w:rPr>
          <w:rFonts w:ascii="Times New Roman" w:hAnsi="Times New Roman"/>
          <w:sz w:val="24"/>
          <w:szCs w:val="24"/>
        </w:rPr>
      </w:pPr>
      <w:r w:rsidRPr="004A05E3">
        <w:rPr>
          <w:rFonts w:ascii="Times New Roman" w:hAnsi="Times New Roman"/>
          <w:sz w:val="24"/>
          <w:szCs w:val="24"/>
        </w:rPr>
        <w:t xml:space="preserve">Дати дозвіл </w:t>
      </w:r>
      <w:proofErr w:type="spellStart"/>
      <w:r w:rsidRPr="004A05E3">
        <w:rPr>
          <w:rFonts w:ascii="Times New Roman" w:hAnsi="Times New Roman"/>
          <w:sz w:val="24"/>
          <w:szCs w:val="24"/>
        </w:rPr>
        <w:t>Вишнівській</w:t>
      </w:r>
      <w:proofErr w:type="spellEnd"/>
      <w:r w:rsidRPr="004A05E3">
        <w:rPr>
          <w:rFonts w:ascii="Times New Roman" w:hAnsi="Times New Roman"/>
          <w:sz w:val="24"/>
          <w:szCs w:val="24"/>
        </w:rPr>
        <w:t xml:space="preserve"> сільській раді на розробку проекту детального плану території на території </w:t>
      </w:r>
      <w:proofErr w:type="spellStart"/>
      <w:r w:rsidRPr="004A05E3">
        <w:rPr>
          <w:rFonts w:ascii="Times New Roman" w:hAnsi="Times New Roman"/>
          <w:sz w:val="24"/>
          <w:szCs w:val="24"/>
        </w:rPr>
        <w:t>Вишнівської</w:t>
      </w:r>
      <w:proofErr w:type="spellEnd"/>
      <w:r w:rsidRPr="004A05E3">
        <w:rPr>
          <w:rFonts w:ascii="Times New Roman" w:hAnsi="Times New Roman"/>
          <w:sz w:val="24"/>
          <w:szCs w:val="24"/>
        </w:rPr>
        <w:t xml:space="preserve"> сільської ради, Ковельського району Волинської області на землях комунальної власності, що межують з землями Львівської залізниці </w:t>
      </w:r>
      <w:r w:rsidR="004A05E3" w:rsidRPr="004A05E3">
        <w:rPr>
          <w:rFonts w:ascii="Times New Roman" w:hAnsi="Times New Roman"/>
          <w:sz w:val="24"/>
          <w:szCs w:val="24"/>
        </w:rPr>
        <w:t xml:space="preserve">для розміщення та експлуатації основних, підсобних і допоміжних будівель та споруд промислових, транспортних та інших підприємств, їх під'їзних шляхів, інженерних мереж, адміністративно-побутових будівель, інших </w:t>
      </w:r>
      <w:r w:rsidR="004A05E3" w:rsidRPr="00787483">
        <w:rPr>
          <w:rFonts w:ascii="Times New Roman" w:hAnsi="Times New Roman"/>
          <w:sz w:val="24"/>
          <w:szCs w:val="24"/>
        </w:rPr>
        <w:t>споруд</w:t>
      </w:r>
      <w:r w:rsidRPr="00787483">
        <w:rPr>
          <w:rFonts w:ascii="Times New Roman" w:hAnsi="Times New Roman"/>
          <w:sz w:val="24"/>
          <w:szCs w:val="24"/>
        </w:rPr>
        <w:t xml:space="preserve">, відповідно до державних будівельних норм, стандартів та правил, на </w:t>
      </w:r>
      <w:r w:rsidR="004A05E3" w:rsidRPr="00787483">
        <w:rPr>
          <w:rFonts w:ascii="Times New Roman" w:hAnsi="Times New Roman"/>
          <w:sz w:val="24"/>
          <w:szCs w:val="24"/>
        </w:rPr>
        <w:t xml:space="preserve">з метою формування лоту для продажу </w:t>
      </w:r>
      <w:r w:rsidR="003F0CE3">
        <w:rPr>
          <w:rFonts w:ascii="Times New Roman" w:hAnsi="Times New Roman"/>
          <w:sz w:val="24"/>
          <w:szCs w:val="24"/>
        </w:rPr>
        <w:t xml:space="preserve">права власності на них </w:t>
      </w:r>
      <w:r w:rsidR="004A05E3" w:rsidRPr="00787483">
        <w:rPr>
          <w:rFonts w:ascii="Times New Roman" w:hAnsi="Times New Roman"/>
          <w:sz w:val="24"/>
          <w:szCs w:val="24"/>
        </w:rPr>
        <w:t>на земельних торгах у формі аукціону</w:t>
      </w:r>
      <w:r w:rsidRPr="00787483">
        <w:rPr>
          <w:rFonts w:ascii="Times New Roman" w:hAnsi="Times New Roman"/>
          <w:sz w:val="24"/>
          <w:szCs w:val="24"/>
        </w:rPr>
        <w:t>.</w:t>
      </w:r>
    </w:p>
    <w:p w:rsidR="003B3540" w:rsidRPr="00787483" w:rsidRDefault="003B3540" w:rsidP="005C074C">
      <w:pPr>
        <w:pStyle w:val="a3"/>
        <w:numPr>
          <w:ilvl w:val="0"/>
          <w:numId w:val="2"/>
        </w:numPr>
        <w:tabs>
          <w:tab w:val="left" w:pos="709"/>
          <w:tab w:val="left" w:pos="851"/>
        </w:tabs>
        <w:spacing w:after="0" w:line="240" w:lineRule="auto"/>
        <w:ind w:left="0" w:firstLine="567"/>
        <w:jc w:val="both"/>
        <w:rPr>
          <w:rFonts w:ascii="Times New Roman" w:hAnsi="Times New Roman"/>
          <w:sz w:val="24"/>
          <w:szCs w:val="24"/>
        </w:rPr>
      </w:pPr>
      <w:r w:rsidRPr="00787483">
        <w:rPr>
          <w:rFonts w:ascii="Times New Roman" w:hAnsi="Times New Roman"/>
          <w:sz w:val="24"/>
          <w:szCs w:val="24"/>
        </w:rPr>
        <w:t xml:space="preserve">Надати дозвіл на розробку стратегічної екологічної оцінки документу державного планування «Детальний план території на території </w:t>
      </w:r>
      <w:proofErr w:type="spellStart"/>
      <w:r w:rsidRPr="00787483">
        <w:rPr>
          <w:rFonts w:ascii="Times New Roman" w:hAnsi="Times New Roman"/>
          <w:sz w:val="24"/>
          <w:szCs w:val="24"/>
        </w:rPr>
        <w:t>Вишнівської</w:t>
      </w:r>
      <w:proofErr w:type="spellEnd"/>
      <w:r w:rsidRPr="00787483">
        <w:rPr>
          <w:rFonts w:ascii="Times New Roman" w:hAnsi="Times New Roman"/>
          <w:sz w:val="24"/>
          <w:szCs w:val="24"/>
        </w:rPr>
        <w:t xml:space="preserve"> сільської ради, Ковельського району Волинської області на землях комунальної власності, </w:t>
      </w:r>
      <w:r w:rsidR="00B22C04" w:rsidRPr="00787483">
        <w:rPr>
          <w:rFonts w:ascii="Times New Roman" w:hAnsi="Times New Roman"/>
          <w:sz w:val="24"/>
          <w:szCs w:val="24"/>
        </w:rPr>
        <w:t>що межують з землями Львівської залізниці для розміщення та експлуатації основних, підсобних і допоміжних будівель та споруд промислових, транспортних та інших підприємств, їх під'їзних шляхів, інженерних мереж, адміністративно-побутових будівель, інших споруд</w:t>
      </w:r>
      <w:r w:rsidRPr="00787483">
        <w:rPr>
          <w:rFonts w:ascii="Times New Roman" w:hAnsi="Times New Roman"/>
          <w:sz w:val="24"/>
          <w:szCs w:val="24"/>
        </w:rPr>
        <w:t>».</w:t>
      </w:r>
    </w:p>
    <w:p w:rsidR="003B3540" w:rsidRPr="00787483" w:rsidRDefault="003B3540" w:rsidP="005C074C">
      <w:pPr>
        <w:pStyle w:val="a3"/>
        <w:numPr>
          <w:ilvl w:val="0"/>
          <w:numId w:val="2"/>
        </w:numPr>
        <w:tabs>
          <w:tab w:val="left" w:pos="709"/>
          <w:tab w:val="left" w:pos="851"/>
        </w:tabs>
        <w:spacing w:after="0" w:line="240" w:lineRule="auto"/>
        <w:ind w:left="0" w:firstLine="567"/>
        <w:jc w:val="both"/>
        <w:rPr>
          <w:rFonts w:ascii="Times New Roman" w:hAnsi="Times New Roman"/>
          <w:sz w:val="24"/>
          <w:szCs w:val="24"/>
        </w:rPr>
      </w:pPr>
      <w:r w:rsidRPr="00787483">
        <w:rPr>
          <w:rFonts w:ascii="Times New Roman" w:hAnsi="Times New Roman"/>
          <w:sz w:val="24"/>
          <w:szCs w:val="24"/>
        </w:rPr>
        <w:t>Підготовчі процедури розроблення детального плану території провести з відповідності до календарного плану (Додаток 1).</w:t>
      </w:r>
    </w:p>
    <w:p w:rsidR="003B3540" w:rsidRPr="00787483" w:rsidRDefault="003B3540" w:rsidP="005C074C">
      <w:pPr>
        <w:pStyle w:val="a3"/>
        <w:numPr>
          <w:ilvl w:val="0"/>
          <w:numId w:val="2"/>
        </w:numPr>
        <w:tabs>
          <w:tab w:val="left" w:pos="709"/>
          <w:tab w:val="left" w:pos="851"/>
        </w:tabs>
        <w:spacing w:after="0" w:line="240" w:lineRule="auto"/>
        <w:ind w:left="0" w:firstLine="567"/>
        <w:jc w:val="both"/>
        <w:rPr>
          <w:rFonts w:ascii="Times New Roman" w:hAnsi="Times New Roman"/>
          <w:sz w:val="24"/>
          <w:szCs w:val="24"/>
        </w:rPr>
      </w:pPr>
      <w:r w:rsidRPr="00787483">
        <w:rPr>
          <w:rFonts w:ascii="Times New Roman" w:hAnsi="Times New Roman"/>
          <w:sz w:val="24"/>
          <w:szCs w:val="24"/>
        </w:rPr>
        <w:t>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веб-сайті сільської ради.</w:t>
      </w:r>
    </w:p>
    <w:p w:rsidR="003B3540" w:rsidRPr="00787483" w:rsidRDefault="003B3540" w:rsidP="005C074C">
      <w:pPr>
        <w:pStyle w:val="a3"/>
        <w:numPr>
          <w:ilvl w:val="0"/>
          <w:numId w:val="2"/>
        </w:numPr>
        <w:tabs>
          <w:tab w:val="left" w:pos="709"/>
          <w:tab w:val="left" w:pos="851"/>
        </w:tabs>
        <w:spacing w:after="0" w:line="240" w:lineRule="auto"/>
        <w:ind w:left="0" w:firstLine="567"/>
        <w:jc w:val="both"/>
        <w:rPr>
          <w:rFonts w:ascii="Times New Roman" w:hAnsi="Times New Roman"/>
          <w:sz w:val="24"/>
          <w:szCs w:val="24"/>
        </w:rPr>
      </w:pPr>
      <w:r w:rsidRPr="00787483">
        <w:rPr>
          <w:rFonts w:ascii="Times New Roman" w:hAnsi="Times New Roman"/>
          <w:sz w:val="24"/>
          <w:szCs w:val="24"/>
        </w:rPr>
        <w:t>Визначити перелік та значення індикаторів розвитку містобудівної документації (Додаток 2).</w:t>
      </w:r>
    </w:p>
    <w:p w:rsidR="00FF14AA" w:rsidRPr="00787483" w:rsidRDefault="003B3540" w:rsidP="005C074C">
      <w:pPr>
        <w:pStyle w:val="a3"/>
        <w:numPr>
          <w:ilvl w:val="0"/>
          <w:numId w:val="2"/>
        </w:numPr>
        <w:tabs>
          <w:tab w:val="left" w:pos="709"/>
          <w:tab w:val="left" w:pos="851"/>
        </w:tabs>
        <w:spacing w:after="0" w:line="240" w:lineRule="auto"/>
        <w:ind w:left="0" w:firstLine="567"/>
        <w:jc w:val="both"/>
        <w:rPr>
          <w:rFonts w:ascii="Times New Roman" w:hAnsi="Times New Roman"/>
          <w:sz w:val="24"/>
          <w:szCs w:val="24"/>
        </w:rPr>
      </w:pPr>
      <w:r w:rsidRPr="00787483">
        <w:rPr>
          <w:rFonts w:ascii="Times New Roman" w:hAnsi="Times New Roman"/>
          <w:sz w:val="24"/>
          <w:szCs w:val="24"/>
        </w:rPr>
        <w:t>Забезпечити проведення громадських слухань щодо врахування громадських інтересів відповідно до ст.21 Закону України «Про регулювання містобудівної діяльності».</w:t>
      </w:r>
    </w:p>
    <w:p w:rsidR="00B22C04" w:rsidRPr="00787483" w:rsidRDefault="003B3540" w:rsidP="005C074C">
      <w:pPr>
        <w:pStyle w:val="a3"/>
        <w:numPr>
          <w:ilvl w:val="0"/>
          <w:numId w:val="2"/>
        </w:numPr>
        <w:tabs>
          <w:tab w:val="left" w:pos="709"/>
          <w:tab w:val="left" w:pos="851"/>
          <w:tab w:val="left" w:pos="993"/>
        </w:tabs>
        <w:spacing w:before="120" w:line="240" w:lineRule="auto"/>
        <w:ind w:left="0" w:firstLine="567"/>
        <w:jc w:val="both"/>
        <w:rPr>
          <w:rFonts w:ascii="Times New Roman" w:hAnsi="Times New Roman"/>
          <w:sz w:val="24"/>
          <w:szCs w:val="24"/>
        </w:rPr>
      </w:pPr>
      <w:r w:rsidRPr="00787483">
        <w:rPr>
          <w:rFonts w:ascii="Times New Roman" w:hAnsi="Times New Roman"/>
          <w:sz w:val="24"/>
          <w:szCs w:val="24"/>
        </w:rPr>
        <w:t>Надати дозвіл на виготовлення проектів із землеустрою щодо відведення земельн</w:t>
      </w:r>
      <w:r w:rsidR="00B22C04" w:rsidRPr="00787483">
        <w:rPr>
          <w:rFonts w:ascii="Times New Roman" w:hAnsi="Times New Roman"/>
          <w:sz w:val="24"/>
          <w:szCs w:val="24"/>
        </w:rPr>
        <w:t>и</w:t>
      </w:r>
      <w:r w:rsidR="00787483" w:rsidRPr="00787483">
        <w:rPr>
          <w:rFonts w:ascii="Times New Roman" w:hAnsi="Times New Roman"/>
          <w:sz w:val="24"/>
          <w:szCs w:val="24"/>
        </w:rPr>
        <w:t>х</w:t>
      </w:r>
      <w:r w:rsidRPr="00787483">
        <w:rPr>
          <w:rFonts w:ascii="Times New Roman" w:hAnsi="Times New Roman"/>
          <w:sz w:val="24"/>
          <w:szCs w:val="24"/>
        </w:rPr>
        <w:t xml:space="preserve"> ділян</w:t>
      </w:r>
      <w:r w:rsidR="00B22C04" w:rsidRPr="00787483">
        <w:rPr>
          <w:rFonts w:ascii="Times New Roman" w:hAnsi="Times New Roman"/>
          <w:sz w:val="24"/>
          <w:szCs w:val="24"/>
        </w:rPr>
        <w:t xml:space="preserve">ок на території </w:t>
      </w:r>
      <w:proofErr w:type="spellStart"/>
      <w:r w:rsidR="00B22C04" w:rsidRPr="00787483">
        <w:rPr>
          <w:rFonts w:ascii="Times New Roman" w:hAnsi="Times New Roman"/>
          <w:sz w:val="24"/>
          <w:szCs w:val="24"/>
        </w:rPr>
        <w:t>Вишнівської</w:t>
      </w:r>
      <w:proofErr w:type="spellEnd"/>
      <w:r w:rsidR="00B22C04" w:rsidRPr="00787483">
        <w:rPr>
          <w:rFonts w:ascii="Times New Roman" w:hAnsi="Times New Roman"/>
          <w:sz w:val="24"/>
          <w:szCs w:val="24"/>
        </w:rPr>
        <w:t xml:space="preserve"> сільської ради, Ковельського району Волинської області на землях комунальної власності, що межують з землями Львівської залізниці для розміщення та експлуатації основних, підсобних і допоміжних будівель та споруд промислових, транспортних та інших підприємств, їх під'їзних шляхів, інженерних мереж, адміністративно-побутових будівель, інших споруд з метою </w:t>
      </w:r>
      <w:r w:rsidR="003F0CE3" w:rsidRPr="00787483">
        <w:rPr>
          <w:rFonts w:ascii="Times New Roman" w:hAnsi="Times New Roman"/>
          <w:sz w:val="24"/>
          <w:szCs w:val="24"/>
        </w:rPr>
        <w:t xml:space="preserve">формування лоту для продажу </w:t>
      </w:r>
      <w:r w:rsidR="003F0CE3">
        <w:rPr>
          <w:rFonts w:ascii="Times New Roman" w:hAnsi="Times New Roman"/>
          <w:sz w:val="24"/>
          <w:szCs w:val="24"/>
        </w:rPr>
        <w:t>права власності на них</w:t>
      </w:r>
      <w:r w:rsidR="00B22C04" w:rsidRPr="00787483">
        <w:rPr>
          <w:rFonts w:ascii="Times New Roman" w:hAnsi="Times New Roman"/>
          <w:sz w:val="24"/>
          <w:szCs w:val="24"/>
        </w:rPr>
        <w:t>на земельних торгах у формі аукціону.</w:t>
      </w:r>
    </w:p>
    <w:p w:rsidR="00B22C04" w:rsidRPr="00787483" w:rsidRDefault="003B3540" w:rsidP="005C074C">
      <w:pPr>
        <w:pStyle w:val="a3"/>
        <w:numPr>
          <w:ilvl w:val="0"/>
          <w:numId w:val="2"/>
        </w:numPr>
        <w:tabs>
          <w:tab w:val="left" w:pos="709"/>
          <w:tab w:val="left" w:pos="851"/>
          <w:tab w:val="left" w:pos="993"/>
        </w:tabs>
        <w:spacing w:before="120" w:line="240" w:lineRule="auto"/>
        <w:ind w:left="0" w:firstLine="567"/>
        <w:jc w:val="both"/>
        <w:rPr>
          <w:rFonts w:ascii="Times New Roman" w:hAnsi="Times New Roman"/>
          <w:sz w:val="24"/>
          <w:szCs w:val="24"/>
        </w:rPr>
      </w:pPr>
      <w:r w:rsidRPr="00787483">
        <w:rPr>
          <w:rFonts w:ascii="Times New Roman" w:hAnsi="Times New Roman"/>
          <w:sz w:val="24"/>
          <w:szCs w:val="24"/>
        </w:rPr>
        <w:t>Надати дозвіл на виготовлення звіту з експ</w:t>
      </w:r>
      <w:r w:rsidR="00B22C04" w:rsidRPr="00787483">
        <w:rPr>
          <w:rFonts w:ascii="Times New Roman" w:hAnsi="Times New Roman"/>
          <w:sz w:val="24"/>
          <w:szCs w:val="24"/>
        </w:rPr>
        <w:t>ертної грошової оцінки</w:t>
      </w:r>
      <w:r w:rsidR="00BA0B17">
        <w:rPr>
          <w:rFonts w:ascii="Times New Roman" w:hAnsi="Times New Roman"/>
          <w:sz w:val="24"/>
          <w:szCs w:val="24"/>
        </w:rPr>
        <w:t xml:space="preserve"> та технічної документації з нормативно грошової оцінки</w:t>
      </w:r>
      <w:r w:rsidR="00B22C04" w:rsidRPr="00787483">
        <w:rPr>
          <w:rFonts w:ascii="Times New Roman" w:hAnsi="Times New Roman"/>
          <w:sz w:val="24"/>
          <w:szCs w:val="24"/>
        </w:rPr>
        <w:t xml:space="preserve"> земельних</w:t>
      </w:r>
      <w:r w:rsidRPr="00787483">
        <w:rPr>
          <w:rFonts w:ascii="Times New Roman" w:hAnsi="Times New Roman"/>
          <w:sz w:val="24"/>
          <w:szCs w:val="24"/>
        </w:rPr>
        <w:t xml:space="preserve"> ділян</w:t>
      </w:r>
      <w:r w:rsidR="00B22C04" w:rsidRPr="00787483">
        <w:rPr>
          <w:rFonts w:ascii="Times New Roman" w:hAnsi="Times New Roman"/>
          <w:sz w:val="24"/>
          <w:szCs w:val="24"/>
        </w:rPr>
        <w:t>о</w:t>
      </w:r>
      <w:r w:rsidRPr="00787483">
        <w:rPr>
          <w:rFonts w:ascii="Times New Roman" w:hAnsi="Times New Roman"/>
          <w:sz w:val="24"/>
          <w:szCs w:val="24"/>
        </w:rPr>
        <w:t>к</w:t>
      </w:r>
      <w:r w:rsidR="00B22C04" w:rsidRPr="00787483">
        <w:rPr>
          <w:rFonts w:ascii="Times New Roman" w:hAnsi="Times New Roman"/>
          <w:sz w:val="24"/>
          <w:szCs w:val="24"/>
        </w:rPr>
        <w:t xml:space="preserve"> на території </w:t>
      </w:r>
      <w:proofErr w:type="spellStart"/>
      <w:r w:rsidR="00B22C04" w:rsidRPr="00787483">
        <w:rPr>
          <w:rFonts w:ascii="Times New Roman" w:hAnsi="Times New Roman"/>
          <w:sz w:val="24"/>
          <w:szCs w:val="24"/>
        </w:rPr>
        <w:t>Вишнівської</w:t>
      </w:r>
      <w:proofErr w:type="spellEnd"/>
      <w:r w:rsidR="00B22C04" w:rsidRPr="00787483">
        <w:rPr>
          <w:rFonts w:ascii="Times New Roman" w:hAnsi="Times New Roman"/>
          <w:sz w:val="24"/>
          <w:szCs w:val="24"/>
        </w:rPr>
        <w:t xml:space="preserve"> сільської ради, Ковельського району Волинської області на землях комунальної власності, що межують з землями Львівської залізниці для розміщення та експлуатації основних, підсобних і допоміжних будівель та споруд промислових, транспортних та інших підприємств, їх під'їзних шляхів, інженерних мереж, адміністративно-побутових будівель, інших споруд </w:t>
      </w:r>
      <w:r w:rsidR="003F0CE3" w:rsidRPr="00787483">
        <w:rPr>
          <w:rFonts w:ascii="Times New Roman" w:hAnsi="Times New Roman"/>
          <w:sz w:val="24"/>
          <w:szCs w:val="24"/>
        </w:rPr>
        <w:t xml:space="preserve">з метою формування лоту для продажу </w:t>
      </w:r>
      <w:r w:rsidR="003F0CE3">
        <w:rPr>
          <w:rFonts w:ascii="Times New Roman" w:hAnsi="Times New Roman"/>
          <w:sz w:val="24"/>
          <w:szCs w:val="24"/>
        </w:rPr>
        <w:t>права власності на них</w:t>
      </w:r>
      <w:r w:rsidR="003F0CE3" w:rsidRPr="00787483">
        <w:rPr>
          <w:rFonts w:ascii="Times New Roman" w:hAnsi="Times New Roman"/>
          <w:sz w:val="24"/>
          <w:szCs w:val="24"/>
        </w:rPr>
        <w:t xml:space="preserve"> на земельних торгах у формі аукціону</w:t>
      </w:r>
      <w:r w:rsidR="00B22C04" w:rsidRPr="00787483">
        <w:rPr>
          <w:rFonts w:ascii="Times New Roman" w:hAnsi="Times New Roman"/>
          <w:sz w:val="24"/>
          <w:szCs w:val="24"/>
        </w:rPr>
        <w:t>.</w:t>
      </w:r>
    </w:p>
    <w:p w:rsidR="00FF14AA" w:rsidRPr="00FF14AA" w:rsidRDefault="003B3540" w:rsidP="005C074C">
      <w:pPr>
        <w:pStyle w:val="a3"/>
        <w:numPr>
          <w:ilvl w:val="0"/>
          <w:numId w:val="2"/>
        </w:numPr>
        <w:tabs>
          <w:tab w:val="left" w:pos="709"/>
          <w:tab w:val="left" w:pos="851"/>
          <w:tab w:val="left" w:pos="993"/>
        </w:tabs>
        <w:spacing w:after="0" w:line="240" w:lineRule="auto"/>
        <w:ind w:left="0" w:firstLine="567"/>
        <w:jc w:val="both"/>
        <w:rPr>
          <w:rFonts w:ascii="Times New Roman" w:hAnsi="Times New Roman"/>
          <w:color w:val="548DD4"/>
          <w:sz w:val="24"/>
          <w:szCs w:val="24"/>
        </w:rPr>
      </w:pPr>
      <w:r w:rsidRPr="00787483">
        <w:rPr>
          <w:rFonts w:ascii="Times New Roman" w:hAnsi="Times New Roman"/>
          <w:sz w:val="24"/>
          <w:szCs w:val="24"/>
        </w:rPr>
        <w:t xml:space="preserve">Розроблені та погоджені в установленому порядку </w:t>
      </w:r>
      <w:r w:rsidR="00B22C04" w:rsidRPr="00787483">
        <w:rPr>
          <w:rFonts w:ascii="Times New Roman" w:hAnsi="Times New Roman"/>
          <w:sz w:val="24"/>
          <w:szCs w:val="24"/>
        </w:rPr>
        <w:t xml:space="preserve">документацію державного планування </w:t>
      </w:r>
      <w:r w:rsidRPr="00787483">
        <w:rPr>
          <w:rFonts w:ascii="Times New Roman" w:hAnsi="Times New Roman"/>
          <w:sz w:val="24"/>
          <w:szCs w:val="24"/>
        </w:rPr>
        <w:t xml:space="preserve">та документацію із землеустрою на </w:t>
      </w:r>
      <w:r w:rsidRPr="00FF14AA">
        <w:rPr>
          <w:rFonts w:ascii="Times New Roman" w:hAnsi="Times New Roman"/>
          <w:sz w:val="24"/>
          <w:szCs w:val="24"/>
        </w:rPr>
        <w:t>земельн</w:t>
      </w:r>
      <w:r w:rsidR="00B22C04">
        <w:rPr>
          <w:rFonts w:ascii="Times New Roman" w:hAnsi="Times New Roman"/>
          <w:sz w:val="24"/>
          <w:szCs w:val="24"/>
        </w:rPr>
        <w:t>і</w:t>
      </w:r>
      <w:r w:rsidRPr="00FF14AA">
        <w:rPr>
          <w:rFonts w:ascii="Times New Roman" w:hAnsi="Times New Roman"/>
          <w:sz w:val="24"/>
          <w:szCs w:val="24"/>
        </w:rPr>
        <w:t xml:space="preserve"> ділянк</w:t>
      </w:r>
      <w:r w:rsidR="00B22C04">
        <w:rPr>
          <w:rFonts w:ascii="Times New Roman" w:hAnsi="Times New Roman"/>
          <w:sz w:val="24"/>
          <w:szCs w:val="24"/>
        </w:rPr>
        <w:t>и</w:t>
      </w:r>
      <w:r w:rsidRPr="00FF14AA">
        <w:rPr>
          <w:rFonts w:ascii="Times New Roman" w:hAnsi="Times New Roman"/>
          <w:sz w:val="24"/>
          <w:szCs w:val="24"/>
        </w:rPr>
        <w:t xml:space="preserve"> подати на затвердження сесії сільської ради. </w:t>
      </w:r>
    </w:p>
    <w:p w:rsidR="00FF14AA" w:rsidRPr="00FF14AA" w:rsidRDefault="003B3540" w:rsidP="005C074C">
      <w:pPr>
        <w:pStyle w:val="a3"/>
        <w:numPr>
          <w:ilvl w:val="0"/>
          <w:numId w:val="2"/>
        </w:numPr>
        <w:tabs>
          <w:tab w:val="left" w:pos="709"/>
          <w:tab w:val="left" w:pos="851"/>
          <w:tab w:val="left" w:pos="993"/>
        </w:tabs>
        <w:spacing w:after="0" w:line="240" w:lineRule="auto"/>
        <w:ind w:left="0" w:firstLine="567"/>
        <w:jc w:val="both"/>
        <w:rPr>
          <w:rFonts w:ascii="Times New Roman" w:hAnsi="Times New Roman"/>
          <w:color w:val="548DD4"/>
          <w:sz w:val="24"/>
          <w:szCs w:val="24"/>
        </w:rPr>
      </w:pPr>
      <w:r w:rsidRPr="00FF14AA">
        <w:rPr>
          <w:rFonts w:ascii="Times New Roman" w:hAnsi="Times New Roman"/>
          <w:sz w:val="24"/>
          <w:szCs w:val="24"/>
        </w:rPr>
        <w:t xml:space="preserve">Відповідно до п.5.ст.135, п.5 ст.136 ЗКУ фінансування підготовки Лоту до продажу на земельних торгах та проведення земельних торгів здійснити без використання бюджетних коштів, за рахунок коштів Виконавця земельних торгів, на підставі Договорів про підготовку Лоту до проведення та про організацію і проведення земельних торгів у формі аукціону між Організатором торгів та Виконавцем земельних торгів з наступним </w:t>
      </w:r>
      <w:r w:rsidRPr="00FF14AA">
        <w:rPr>
          <w:rFonts w:ascii="Times New Roman" w:hAnsi="Times New Roman"/>
          <w:sz w:val="24"/>
          <w:szCs w:val="24"/>
        </w:rPr>
        <w:lastRenderedPageBreak/>
        <w:t>відшкодуванням витрат Виконавцю земельних торгів за рахунок коштів, що сплачуються Переможцем земельних торгів.</w:t>
      </w:r>
    </w:p>
    <w:p w:rsidR="003B3540" w:rsidRPr="00FF14AA" w:rsidRDefault="00FF14AA" w:rsidP="005C074C">
      <w:pPr>
        <w:pStyle w:val="a3"/>
        <w:numPr>
          <w:ilvl w:val="0"/>
          <w:numId w:val="2"/>
        </w:numPr>
        <w:tabs>
          <w:tab w:val="left" w:pos="709"/>
          <w:tab w:val="left" w:pos="851"/>
          <w:tab w:val="left" w:pos="993"/>
        </w:tabs>
        <w:spacing w:after="0" w:line="240" w:lineRule="auto"/>
        <w:ind w:left="0" w:firstLine="567"/>
        <w:jc w:val="both"/>
        <w:rPr>
          <w:rFonts w:ascii="Times New Roman" w:hAnsi="Times New Roman"/>
          <w:color w:val="548DD4"/>
          <w:sz w:val="24"/>
          <w:szCs w:val="24"/>
        </w:rPr>
      </w:pPr>
      <w:r w:rsidRPr="00FF14AA">
        <w:rPr>
          <w:rFonts w:ascii="Times New Roman" w:hAnsi="Times New Roman"/>
          <w:sz w:val="24"/>
          <w:szCs w:val="24"/>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5C074C">
        <w:rPr>
          <w:rFonts w:ascii="Times New Roman" w:hAnsi="Times New Roman"/>
          <w:sz w:val="24"/>
          <w:szCs w:val="24"/>
        </w:rPr>
        <w:t>.</w:t>
      </w:r>
    </w:p>
    <w:p w:rsidR="00FF14AA" w:rsidRPr="00FF14AA" w:rsidRDefault="00FF14AA" w:rsidP="003B3540">
      <w:pPr>
        <w:rPr>
          <w:rFonts w:ascii="Times New Roman" w:hAnsi="Times New Roman"/>
          <w:b/>
          <w:bCs/>
          <w:color w:val="000000"/>
          <w:sz w:val="24"/>
          <w:szCs w:val="24"/>
        </w:rPr>
      </w:pPr>
    </w:p>
    <w:p w:rsidR="003B3540" w:rsidRPr="00FF14AA" w:rsidRDefault="003B3540" w:rsidP="00B22C04">
      <w:pPr>
        <w:rPr>
          <w:rFonts w:ascii="Times New Roman" w:hAnsi="Times New Roman"/>
          <w:sz w:val="24"/>
          <w:szCs w:val="24"/>
        </w:rPr>
      </w:pPr>
      <w:r w:rsidRPr="00FF14AA">
        <w:rPr>
          <w:rFonts w:ascii="Times New Roman" w:hAnsi="Times New Roman"/>
          <w:b/>
          <w:bCs/>
          <w:color w:val="000000"/>
          <w:sz w:val="24"/>
          <w:szCs w:val="24"/>
        </w:rPr>
        <w:t xml:space="preserve">Сільський голова                                             </w:t>
      </w:r>
      <w:r w:rsidR="005C074C">
        <w:rPr>
          <w:rFonts w:ascii="Times New Roman" w:hAnsi="Times New Roman"/>
          <w:b/>
          <w:bCs/>
          <w:color w:val="000000"/>
          <w:sz w:val="24"/>
          <w:szCs w:val="24"/>
        </w:rPr>
        <w:t xml:space="preserve">                     </w:t>
      </w:r>
      <w:r w:rsidRPr="00FF14AA">
        <w:rPr>
          <w:rFonts w:ascii="Times New Roman" w:hAnsi="Times New Roman"/>
          <w:b/>
          <w:bCs/>
          <w:color w:val="000000"/>
          <w:sz w:val="24"/>
          <w:szCs w:val="24"/>
        </w:rPr>
        <w:t xml:space="preserve">                          Віктор СУЩИК</w:t>
      </w:r>
      <w:r w:rsidRPr="00FF14AA">
        <w:rPr>
          <w:rFonts w:ascii="Times New Roman" w:hAnsi="Times New Roman"/>
          <w:sz w:val="24"/>
          <w:szCs w:val="24"/>
        </w:rPr>
        <w:br w:type="page"/>
      </w:r>
    </w:p>
    <w:p w:rsidR="003B3540" w:rsidRPr="005C074C" w:rsidRDefault="003B3540" w:rsidP="005C074C">
      <w:pPr>
        <w:spacing w:after="0"/>
        <w:jc w:val="right"/>
        <w:rPr>
          <w:rFonts w:ascii="Times New Roman" w:hAnsi="Times New Roman"/>
          <w:b/>
          <w:bCs/>
          <w:color w:val="000000"/>
          <w:sz w:val="24"/>
          <w:szCs w:val="24"/>
        </w:rPr>
      </w:pPr>
      <w:r w:rsidRPr="005C074C">
        <w:rPr>
          <w:rFonts w:ascii="Times New Roman" w:hAnsi="Times New Roman"/>
          <w:sz w:val="24"/>
          <w:szCs w:val="24"/>
        </w:rPr>
        <w:lastRenderedPageBreak/>
        <w:t>Додаток 1 до рішення №</w:t>
      </w:r>
      <w:r w:rsidR="00553E09">
        <w:rPr>
          <w:rFonts w:ascii="Times New Roman" w:hAnsi="Times New Roman"/>
          <w:sz w:val="24"/>
          <w:szCs w:val="24"/>
        </w:rPr>
        <w:t>22/54</w:t>
      </w:r>
      <w:r w:rsidRPr="005C074C">
        <w:rPr>
          <w:rFonts w:ascii="Times New Roman" w:hAnsi="Times New Roman"/>
          <w:sz w:val="24"/>
          <w:szCs w:val="24"/>
        </w:rPr>
        <w:t xml:space="preserve"> </w:t>
      </w:r>
      <w:r w:rsidR="005C074C" w:rsidRPr="005C074C">
        <w:rPr>
          <w:rFonts w:ascii="Times New Roman" w:hAnsi="Times New Roman"/>
          <w:sz w:val="24"/>
          <w:szCs w:val="24"/>
        </w:rPr>
        <w:t xml:space="preserve">       </w:t>
      </w:r>
    </w:p>
    <w:p w:rsidR="003B3540" w:rsidRPr="00FF14AA" w:rsidRDefault="00553E09" w:rsidP="005C074C">
      <w:pPr>
        <w:pStyle w:val="a3"/>
        <w:spacing w:after="0"/>
        <w:jc w:val="right"/>
        <w:rPr>
          <w:rFonts w:ascii="Times New Roman" w:hAnsi="Times New Roman"/>
          <w:sz w:val="24"/>
          <w:szCs w:val="24"/>
        </w:rPr>
      </w:pPr>
      <w:r>
        <w:rPr>
          <w:rFonts w:ascii="Times New Roman" w:hAnsi="Times New Roman"/>
          <w:sz w:val="24"/>
          <w:szCs w:val="24"/>
        </w:rPr>
        <w:t>в</w:t>
      </w:r>
      <w:r w:rsidR="003B3540" w:rsidRPr="005C074C">
        <w:rPr>
          <w:rFonts w:ascii="Times New Roman" w:hAnsi="Times New Roman"/>
          <w:sz w:val="24"/>
          <w:szCs w:val="24"/>
        </w:rPr>
        <w:t>ід</w:t>
      </w:r>
      <w:r>
        <w:rPr>
          <w:rFonts w:ascii="Times New Roman" w:hAnsi="Times New Roman"/>
          <w:sz w:val="24"/>
          <w:szCs w:val="24"/>
        </w:rPr>
        <w:t xml:space="preserve"> 15.07.</w:t>
      </w:r>
      <w:r w:rsidR="003B3540" w:rsidRPr="005C074C">
        <w:rPr>
          <w:rFonts w:ascii="Times New Roman" w:hAnsi="Times New Roman"/>
          <w:sz w:val="24"/>
          <w:szCs w:val="24"/>
        </w:rPr>
        <w:t>2022 року</w:t>
      </w:r>
    </w:p>
    <w:p w:rsidR="003B3540" w:rsidRPr="00FF14AA" w:rsidRDefault="003B3540" w:rsidP="005C074C">
      <w:pPr>
        <w:pStyle w:val="a3"/>
        <w:spacing w:after="0"/>
        <w:jc w:val="right"/>
        <w:rPr>
          <w:rFonts w:ascii="Times New Roman" w:hAnsi="Times New Roman"/>
          <w:sz w:val="24"/>
          <w:szCs w:val="24"/>
        </w:rPr>
      </w:pPr>
    </w:p>
    <w:p w:rsidR="003B3540" w:rsidRPr="00FF14AA" w:rsidRDefault="003B3540" w:rsidP="003B3540">
      <w:pPr>
        <w:pStyle w:val="a3"/>
        <w:spacing w:after="0"/>
        <w:jc w:val="center"/>
        <w:rPr>
          <w:rFonts w:ascii="Times New Roman" w:hAnsi="Times New Roman"/>
          <w:b/>
          <w:sz w:val="24"/>
          <w:szCs w:val="24"/>
        </w:rPr>
      </w:pPr>
      <w:r w:rsidRPr="00FF14AA">
        <w:rPr>
          <w:rFonts w:ascii="Times New Roman" w:hAnsi="Times New Roman"/>
          <w:b/>
          <w:sz w:val="24"/>
          <w:szCs w:val="24"/>
        </w:rPr>
        <w:t xml:space="preserve">Календарний план підготовчих процедур для розробки </w:t>
      </w:r>
    </w:p>
    <w:p w:rsidR="003B3540" w:rsidRPr="00787483" w:rsidRDefault="003B3540" w:rsidP="003B3540">
      <w:pPr>
        <w:pStyle w:val="a3"/>
        <w:spacing w:after="0"/>
        <w:jc w:val="center"/>
        <w:rPr>
          <w:rFonts w:ascii="Times New Roman" w:hAnsi="Times New Roman"/>
          <w:szCs w:val="24"/>
        </w:rPr>
      </w:pPr>
      <w:r w:rsidRPr="00787483">
        <w:rPr>
          <w:rFonts w:ascii="Times New Roman" w:hAnsi="Times New Roman"/>
          <w:szCs w:val="24"/>
        </w:rPr>
        <w:t>«</w:t>
      </w:r>
      <w:r w:rsidR="00787483" w:rsidRPr="00787483">
        <w:rPr>
          <w:rFonts w:ascii="Times New Roman" w:hAnsi="Times New Roman"/>
          <w:szCs w:val="24"/>
        </w:rPr>
        <w:t xml:space="preserve">Детальний план території на території </w:t>
      </w:r>
      <w:proofErr w:type="spellStart"/>
      <w:r w:rsidR="00787483" w:rsidRPr="00787483">
        <w:rPr>
          <w:rFonts w:ascii="Times New Roman" w:hAnsi="Times New Roman"/>
          <w:szCs w:val="24"/>
        </w:rPr>
        <w:t>Вишнівської</w:t>
      </w:r>
      <w:proofErr w:type="spellEnd"/>
      <w:r w:rsidR="00787483" w:rsidRPr="00787483">
        <w:rPr>
          <w:rFonts w:ascii="Times New Roman" w:hAnsi="Times New Roman"/>
          <w:szCs w:val="24"/>
        </w:rPr>
        <w:t xml:space="preserve"> сільської ради, Ковельського району Волинської області на землях комунальної власності, що межують з землями Львівської залізниці для розміщення та експлуатації основних, підсобних і допоміжних будівель та споруд промислових, транспортних та інших підприємств, їх під'їзних шляхів, інженерних мереж, адміністративно-побутових будівель, інших споруд</w:t>
      </w:r>
      <w:r w:rsidRPr="00787483">
        <w:rPr>
          <w:rFonts w:ascii="Times New Roman" w:hAnsi="Times New Roman"/>
          <w:szCs w:val="24"/>
        </w:rPr>
        <w:t>»</w:t>
      </w:r>
    </w:p>
    <w:p w:rsidR="003B3540" w:rsidRPr="00FF14AA" w:rsidRDefault="003B3540" w:rsidP="003B3540">
      <w:pPr>
        <w:pStyle w:val="a3"/>
        <w:spacing w:after="0"/>
        <w:jc w:val="center"/>
        <w:rPr>
          <w:rFonts w:ascii="Times New Roman" w:hAnsi="Times New Roman"/>
          <w:sz w:val="24"/>
          <w:szCs w:val="24"/>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4457"/>
        <w:gridCol w:w="1638"/>
        <w:gridCol w:w="1481"/>
        <w:gridCol w:w="1354"/>
      </w:tblGrid>
      <w:tr w:rsidR="003B3540" w:rsidRPr="00FF14AA" w:rsidTr="002D4E78">
        <w:trPr>
          <w:jc w:val="center"/>
        </w:trPr>
        <w:tc>
          <w:tcPr>
            <w:tcW w:w="584"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w:t>
            </w:r>
          </w:p>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з/п</w:t>
            </w:r>
          </w:p>
        </w:tc>
        <w:tc>
          <w:tcPr>
            <w:tcW w:w="4457"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Назва підготовчої процедури розроблення детального плану</w:t>
            </w:r>
          </w:p>
        </w:tc>
        <w:tc>
          <w:tcPr>
            <w:tcW w:w="1638"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Дата початку</w:t>
            </w:r>
          </w:p>
        </w:tc>
        <w:tc>
          <w:tcPr>
            <w:tcW w:w="1481"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Строк проведення (робочі дні)</w:t>
            </w:r>
          </w:p>
        </w:tc>
        <w:tc>
          <w:tcPr>
            <w:tcW w:w="1354"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Дата закінчення</w:t>
            </w:r>
          </w:p>
        </w:tc>
      </w:tr>
      <w:tr w:rsidR="003B3540" w:rsidRPr="00FF14AA" w:rsidTr="002D4E78">
        <w:trPr>
          <w:jc w:val="center"/>
        </w:trPr>
        <w:tc>
          <w:tcPr>
            <w:tcW w:w="584"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1</w:t>
            </w:r>
          </w:p>
        </w:tc>
        <w:tc>
          <w:tcPr>
            <w:tcW w:w="4457"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2</w:t>
            </w:r>
          </w:p>
        </w:tc>
        <w:tc>
          <w:tcPr>
            <w:tcW w:w="1638"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3</w:t>
            </w:r>
          </w:p>
        </w:tc>
        <w:tc>
          <w:tcPr>
            <w:tcW w:w="1481"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4</w:t>
            </w:r>
          </w:p>
        </w:tc>
        <w:tc>
          <w:tcPr>
            <w:tcW w:w="1354"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5</w:t>
            </w:r>
          </w:p>
        </w:tc>
      </w:tr>
      <w:tr w:rsidR="003B3540" w:rsidRPr="00FF14AA" w:rsidTr="002D4E78">
        <w:trPr>
          <w:jc w:val="center"/>
        </w:trPr>
        <w:tc>
          <w:tcPr>
            <w:tcW w:w="584"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1</w:t>
            </w:r>
          </w:p>
        </w:tc>
        <w:tc>
          <w:tcPr>
            <w:tcW w:w="4457" w:type="dxa"/>
            <w:shd w:val="clear" w:color="auto" w:fill="auto"/>
          </w:tcPr>
          <w:p w:rsidR="003B3540" w:rsidRPr="00FF14AA" w:rsidRDefault="003B3540" w:rsidP="002D4E78">
            <w:pPr>
              <w:pStyle w:val="a3"/>
              <w:spacing w:after="0"/>
              <w:ind w:left="0"/>
              <w:rPr>
                <w:rFonts w:ascii="Times New Roman" w:hAnsi="Times New Roman"/>
                <w:sz w:val="24"/>
                <w:szCs w:val="24"/>
              </w:rPr>
            </w:pPr>
            <w:r w:rsidRPr="00FF14AA">
              <w:rPr>
                <w:rFonts w:ascii="Times New Roman" w:hAnsi="Times New Roman"/>
                <w:sz w:val="24"/>
                <w:szCs w:val="24"/>
              </w:rPr>
              <w:t>Інформування громадськості про прийняття рішення на розроблення детального плану території та звіту про стратегічну екологічну оцінку</w:t>
            </w:r>
          </w:p>
        </w:tc>
        <w:tc>
          <w:tcPr>
            <w:tcW w:w="1638" w:type="dxa"/>
            <w:shd w:val="clear" w:color="auto" w:fill="auto"/>
          </w:tcPr>
          <w:p w:rsidR="003B3540" w:rsidRPr="005C074C" w:rsidRDefault="005C074C" w:rsidP="0005169D">
            <w:pPr>
              <w:pStyle w:val="a3"/>
              <w:spacing w:after="0"/>
              <w:ind w:left="0"/>
              <w:jc w:val="center"/>
              <w:rPr>
                <w:rFonts w:ascii="Times New Roman" w:hAnsi="Times New Roman"/>
                <w:sz w:val="24"/>
                <w:szCs w:val="24"/>
              </w:rPr>
            </w:pPr>
            <w:r w:rsidRPr="005C074C">
              <w:rPr>
                <w:rFonts w:ascii="Times New Roman" w:hAnsi="Times New Roman"/>
                <w:sz w:val="24"/>
                <w:szCs w:val="24"/>
                <w:lang w:val="ru-RU"/>
              </w:rPr>
              <w:t>15.07.</w:t>
            </w:r>
          </w:p>
        </w:tc>
        <w:tc>
          <w:tcPr>
            <w:tcW w:w="1481"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w:t>
            </w:r>
          </w:p>
        </w:tc>
        <w:tc>
          <w:tcPr>
            <w:tcW w:w="1354" w:type="dxa"/>
            <w:shd w:val="clear" w:color="auto" w:fill="auto"/>
          </w:tcPr>
          <w:p w:rsidR="003B3540" w:rsidRPr="005C074C" w:rsidRDefault="003B3540" w:rsidP="002D4E78">
            <w:pPr>
              <w:pStyle w:val="a3"/>
              <w:spacing w:after="0"/>
              <w:ind w:left="0"/>
              <w:jc w:val="center"/>
              <w:rPr>
                <w:rFonts w:ascii="Times New Roman" w:hAnsi="Times New Roman"/>
                <w:sz w:val="24"/>
                <w:szCs w:val="24"/>
              </w:rPr>
            </w:pPr>
            <w:r w:rsidRPr="005C074C">
              <w:rPr>
                <w:rFonts w:ascii="Times New Roman" w:hAnsi="Times New Roman"/>
                <w:sz w:val="24"/>
                <w:szCs w:val="24"/>
              </w:rPr>
              <w:t>-</w:t>
            </w:r>
          </w:p>
        </w:tc>
      </w:tr>
      <w:tr w:rsidR="003B3540" w:rsidRPr="00FF14AA" w:rsidTr="002D4E78">
        <w:trPr>
          <w:trHeight w:val="535"/>
          <w:jc w:val="center"/>
        </w:trPr>
        <w:tc>
          <w:tcPr>
            <w:tcW w:w="584"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2</w:t>
            </w:r>
          </w:p>
        </w:tc>
        <w:tc>
          <w:tcPr>
            <w:tcW w:w="4457" w:type="dxa"/>
            <w:shd w:val="clear" w:color="auto" w:fill="auto"/>
          </w:tcPr>
          <w:p w:rsidR="003B3540" w:rsidRPr="00FF14AA" w:rsidRDefault="003B3540" w:rsidP="002D4E78">
            <w:pPr>
              <w:pStyle w:val="a3"/>
              <w:spacing w:after="0"/>
              <w:ind w:left="0"/>
              <w:rPr>
                <w:rFonts w:ascii="Times New Roman" w:hAnsi="Times New Roman"/>
                <w:sz w:val="24"/>
                <w:szCs w:val="24"/>
              </w:rPr>
            </w:pPr>
            <w:r w:rsidRPr="00FF14AA">
              <w:rPr>
                <w:rFonts w:ascii="Times New Roman" w:hAnsi="Times New Roman"/>
                <w:sz w:val="24"/>
                <w:szCs w:val="24"/>
              </w:rPr>
              <w:t>Отримання доступу до всіх чинних кадастрів та реєстрів</w:t>
            </w:r>
          </w:p>
        </w:tc>
        <w:tc>
          <w:tcPr>
            <w:tcW w:w="1638" w:type="dxa"/>
            <w:shd w:val="clear" w:color="auto" w:fill="auto"/>
          </w:tcPr>
          <w:p w:rsidR="003B3540" w:rsidRPr="005C074C" w:rsidRDefault="005C074C" w:rsidP="0005169D">
            <w:pPr>
              <w:pStyle w:val="a3"/>
              <w:spacing w:after="0"/>
              <w:ind w:left="0"/>
              <w:jc w:val="center"/>
              <w:rPr>
                <w:rFonts w:ascii="Times New Roman" w:hAnsi="Times New Roman"/>
                <w:sz w:val="24"/>
                <w:szCs w:val="24"/>
                <w:lang w:val="en-US"/>
              </w:rPr>
            </w:pPr>
            <w:r w:rsidRPr="005C074C">
              <w:rPr>
                <w:rFonts w:ascii="Times New Roman" w:hAnsi="Times New Roman"/>
                <w:sz w:val="24"/>
                <w:szCs w:val="24"/>
                <w:lang w:val="ru-RU"/>
              </w:rPr>
              <w:t>15.07.</w:t>
            </w:r>
          </w:p>
        </w:tc>
        <w:tc>
          <w:tcPr>
            <w:tcW w:w="1481"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 xml:space="preserve">5 </w:t>
            </w:r>
          </w:p>
        </w:tc>
        <w:tc>
          <w:tcPr>
            <w:tcW w:w="1354" w:type="dxa"/>
            <w:shd w:val="clear" w:color="auto" w:fill="auto"/>
          </w:tcPr>
          <w:p w:rsidR="003B3540" w:rsidRPr="005C074C" w:rsidRDefault="005C074C" w:rsidP="0005169D">
            <w:pPr>
              <w:pStyle w:val="a3"/>
              <w:spacing w:after="0"/>
              <w:ind w:left="0"/>
              <w:jc w:val="center"/>
              <w:rPr>
                <w:rFonts w:ascii="Times New Roman" w:hAnsi="Times New Roman"/>
                <w:sz w:val="24"/>
                <w:szCs w:val="24"/>
                <w:lang w:val="en-US"/>
              </w:rPr>
            </w:pPr>
            <w:r w:rsidRPr="005C074C">
              <w:rPr>
                <w:rFonts w:ascii="Times New Roman" w:hAnsi="Times New Roman"/>
                <w:sz w:val="24"/>
                <w:szCs w:val="24"/>
              </w:rPr>
              <w:t>17.08</w:t>
            </w:r>
          </w:p>
        </w:tc>
      </w:tr>
      <w:tr w:rsidR="003B3540" w:rsidRPr="00FF14AA" w:rsidTr="002D4E78">
        <w:trPr>
          <w:jc w:val="center"/>
        </w:trPr>
        <w:tc>
          <w:tcPr>
            <w:tcW w:w="584"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3</w:t>
            </w:r>
          </w:p>
        </w:tc>
        <w:tc>
          <w:tcPr>
            <w:tcW w:w="4457" w:type="dxa"/>
            <w:shd w:val="clear" w:color="auto" w:fill="auto"/>
          </w:tcPr>
          <w:p w:rsidR="003B3540" w:rsidRPr="00FF14AA" w:rsidRDefault="003B3540" w:rsidP="002D4E78">
            <w:pPr>
              <w:pStyle w:val="a4"/>
              <w:spacing w:before="0" w:beforeAutospacing="0" w:after="0" w:afterAutospacing="0"/>
              <w:rPr>
                <w:rFonts w:eastAsia="Calibri"/>
                <w:lang w:eastAsia="en-US"/>
              </w:rPr>
            </w:pPr>
            <w:r w:rsidRPr="00FF14AA">
              <w:rPr>
                <w:rFonts w:eastAsia="Calibri"/>
                <w:lang w:eastAsia="en-US"/>
              </w:rPr>
              <w:t>Формування переліку раніше розробленої містобудівної документації, формування переліку документів державного планування, складення переліку раніше розроблених схем землеустрою і техніко-економічних обґрунтувань  затверджених до прийняття рішення про розроблення  детального плану території, дія яких розповсюджується на території розробки детального плану території,</w:t>
            </w:r>
          </w:p>
          <w:p w:rsidR="003B3540" w:rsidRPr="00FF14AA" w:rsidRDefault="003B3540" w:rsidP="002D4E78">
            <w:pPr>
              <w:pStyle w:val="a3"/>
              <w:spacing w:after="0"/>
              <w:ind w:left="0"/>
              <w:rPr>
                <w:rFonts w:ascii="Times New Roman" w:hAnsi="Times New Roman"/>
                <w:sz w:val="24"/>
                <w:szCs w:val="24"/>
              </w:rPr>
            </w:pPr>
            <w:r w:rsidRPr="00FF14AA">
              <w:rPr>
                <w:rFonts w:ascii="Times New Roman" w:hAnsi="Times New Roman"/>
                <w:sz w:val="24"/>
                <w:szCs w:val="24"/>
              </w:rPr>
              <w:t>складення переліку намірів суб’єктів містобудівної діяльності щодо території опрацювання.</w:t>
            </w:r>
          </w:p>
        </w:tc>
        <w:tc>
          <w:tcPr>
            <w:tcW w:w="1638" w:type="dxa"/>
            <w:shd w:val="clear" w:color="auto" w:fill="auto"/>
          </w:tcPr>
          <w:p w:rsidR="003B3540" w:rsidRPr="005C074C" w:rsidRDefault="005C074C" w:rsidP="0005169D">
            <w:pPr>
              <w:pStyle w:val="a3"/>
              <w:spacing w:after="0"/>
              <w:ind w:left="0"/>
              <w:jc w:val="center"/>
              <w:rPr>
                <w:rFonts w:ascii="Times New Roman" w:hAnsi="Times New Roman"/>
                <w:sz w:val="24"/>
                <w:szCs w:val="24"/>
                <w:lang w:val="en-US"/>
              </w:rPr>
            </w:pPr>
            <w:r w:rsidRPr="005C074C">
              <w:rPr>
                <w:rFonts w:ascii="Times New Roman" w:hAnsi="Times New Roman"/>
                <w:sz w:val="24"/>
                <w:szCs w:val="24"/>
                <w:lang w:val="ru-RU"/>
              </w:rPr>
              <w:t>15.07.</w:t>
            </w:r>
          </w:p>
        </w:tc>
        <w:tc>
          <w:tcPr>
            <w:tcW w:w="1481"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 xml:space="preserve">5 </w:t>
            </w:r>
          </w:p>
        </w:tc>
        <w:tc>
          <w:tcPr>
            <w:tcW w:w="1354" w:type="dxa"/>
            <w:shd w:val="clear" w:color="auto" w:fill="auto"/>
          </w:tcPr>
          <w:p w:rsidR="003B3540" w:rsidRPr="005C074C" w:rsidRDefault="005C074C" w:rsidP="0005169D">
            <w:pPr>
              <w:pStyle w:val="a3"/>
              <w:spacing w:after="0"/>
              <w:ind w:left="0"/>
              <w:jc w:val="center"/>
              <w:rPr>
                <w:rFonts w:ascii="Times New Roman" w:hAnsi="Times New Roman"/>
                <w:sz w:val="24"/>
                <w:szCs w:val="24"/>
              </w:rPr>
            </w:pPr>
            <w:r w:rsidRPr="005C074C">
              <w:rPr>
                <w:rFonts w:ascii="Times New Roman" w:hAnsi="Times New Roman"/>
                <w:sz w:val="24"/>
                <w:szCs w:val="24"/>
              </w:rPr>
              <w:t>17.08</w:t>
            </w:r>
          </w:p>
        </w:tc>
      </w:tr>
      <w:tr w:rsidR="003B3540" w:rsidRPr="00FF14AA" w:rsidTr="002D4E78">
        <w:trPr>
          <w:jc w:val="center"/>
        </w:trPr>
        <w:tc>
          <w:tcPr>
            <w:tcW w:w="584"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6</w:t>
            </w:r>
          </w:p>
        </w:tc>
        <w:tc>
          <w:tcPr>
            <w:tcW w:w="4457" w:type="dxa"/>
            <w:shd w:val="clear" w:color="auto" w:fill="auto"/>
          </w:tcPr>
          <w:p w:rsidR="003B3540" w:rsidRPr="00FF14AA" w:rsidRDefault="003B3540" w:rsidP="002D4E78">
            <w:pPr>
              <w:pStyle w:val="a3"/>
              <w:spacing w:after="0"/>
              <w:ind w:left="0"/>
              <w:rPr>
                <w:rFonts w:ascii="Times New Roman" w:hAnsi="Times New Roman"/>
                <w:sz w:val="24"/>
                <w:szCs w:val="24"/>
              </w:rPr>
            </w:pPr>
            <w:r w:rsidRPr="00FF14AA">
              <w:rPr>
                <w:rFonts w:ascii="Times New Roman" w:hAnsi="Times New Roman"/>
                <w:sz w:val="24"/>
                <w:szCs w:val="24"/>
              </w:rPr>
              <w:t>Публікація на веб-сайті календарного плану виконаних робіт з розроблення детального плану території відповідно до укладеного договору на розроблення детального плану території</w:t>
            </w:r>
          </w:p>
        </w:tc>
        <w:tc>
          <w:tcPr>
            <w:tcW w:w="1638" w:type="dxa"/>
            <w:shd w:val="clear" w:color="auto" w:fill="auto"/>
          </w:tcPr>
          <w:p w:rsidR="003B3540" w:rsidRPr="005C074C" w:rsidRDefault="005C074C" w:rsidP="002D4E78">
            <w:pPr>
              <w:pStyle w:val="a3"/>
              <w:spacing w:after="0"/>
              <w:ind w:left="0"/>
              <w:jc w:val="center"/>
              <w:rPr>
                <w:rFonts w:ascii="Times New Roman" w:hAnsi="Times New Roman"/>
                <w:sz w:val="24"/>
                <w:szCs w:val="24"/>
              </w:rPr>
            </w:pPr>
            <w:r w:rsidRPr="005C074C">
              <w:rPr>
                <w:rFonts w:ascii="Times New Roman" w:hAnsi="Times New Roman"/>
                <w:sz w:val="24"/>
                <w:szCs w:val="24"/>
              </w:rPr>
              <w:t>18.07</w:t>
            </w:r>
          </w:p>
        </w:tc>
        <w:tc>
          <w:tcPr>
            <w:tcW w:w="1481"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w:t>
            </w:r>
          </w:p>
        </w:tc>
        <w:tc>
          <w:tcPr>
            <w:tcW w:w="1354"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w:t>
            </w:r>
          </w:p>
        </w:tc>
      </w:tr>
    </w:tbl>
    <w:p w:rsidR="003B3540" w:rsidRPr="00FF14AA" w:rsidRDefault="003B3540" w:rsidP="003B3540">
      <w:pPr>
        <w:rPr>
          <w:rFonts w:ascii="Times New Roman" w:hAnsi="Times New Roman"/>
          <w:sz w:val="24"/>
          <w:szCs w:val="24"/>
        </w:rPr>
      </w:pPr>
    </w:p>
    <w:p w:rsidR="005C074C" w:rsidRPr="005C074C" w:rsidRDefault="003B3540" w:rsidP="005C074C">
      <w:pPr>
        <w:spacing w:after="0"/>
        <w:jc w:val="right"/>
        <w:rPr>
          <w:rFonts w:ascii="Times New Roman" w:hAnsi="Times New Roman"/>
          <w:b/>
          <w:bCs/>
          <w:color w:val="000000"/>
          <w:sz w:val="24"/>
          <w:szCs w:val="24"/>
        </w:rPr>
      </w:pPr>
      <w:r w:rsidRPr="00FF14AA">
        <w:rPr>
          <w:rFonts w:ascii="Times New Roman" w:hAnsi="Times New Roman"/>
          <w:sz w:val="24"/>
          <w:szCs w:val="24"/>
        </w:rPr>
        <w:br w:type="page"/>
      </w:r>
      <w:r w:rsidR="00553E09">
        <w:rPr>
          <w:rFonts w:ascii="Times New Roman" w:hAnsi="Times New Roman"/>
          <w:sz w:val="24"/>
          <w:szCs w:val="24"/>
        </w:rPr>
        <w:lastRenderedPageBreak/>
        <w:t>Додаток 1 до рішення №22/54</w:t>
      </w:r>
      <w:r w:rsidR="005C074C" w:rsidRPr="005C074C">
        <w:rPr>
          <w:rFonts w:ascii="Times New Roman" w:hAnsi="Times New Roman"/>
          <w:sz w:val="24"/>
          <w:szCs w:val="24"/>
        </w:rPr>
        <w:t xml:space="preserve">        </w:t>
      </w:r>
    </w:p>
    <w:p w:rsidR="005C074C" w:rsidRPr="00FF14AA" w:rsidRDefault="00553E09" w:rsidP="005C074C">
      <w:pPr>
        <w:pStyle w:val="a3"/>
        <w:spacing w:after="0"/>
        <w:jc w:val="right"/>
        <w:rPr>
          <w:rFonts w:ascii="Times New Roman" w:hAnsi="Times New Roman"/>
          <w:sz w:val="24"/>
          <w:szCs w:val="24"/>
        </w:rPr>
      </w:pPr>
      <w:r>
        <w:rPr>
          <w:rFonts w:ascii="Times New Roman" w:hAnsi="Times New Roman"/>
          <w:sz w:val="24"/>
          <w:szCs w:val="24"/>
        </w:rPr>
        <w:t>від 15.07</w:t>
      </w:r>
      <w:r w:rsidR="005C074C" w:rsidRPr="005C074C">
        <w:rPr>
          <w:rFonts w:ascii="Times New Roman" w:hAnsi="Times New Roman"/>
          <w:sz w:val="24"/>
          <w:szCs w:val="24"/>
        </w:rPr>
        <w:t>.2022 року</w:t>
      </w:r>
    </w:p>
    <w:p w:rsidR="003B3540" w:rsidRPr="00FF14AA" w:rsidRDefault="003B3540" w:rsidP="005C074C">
      <w:pPr>
        <w:pStyle w:val="a3"/>
        <w:spacing w:after="0"/>
        <w:ind w:left="0"/>
        <w:rPr>
          <w:rFonts w:ascii="Times New Roman" w:hAnsi="Times New Roman"/>
          <w:sz w:val="24"/>
          <w:szCs w:val="24"/>
        </w:rPr>
      </w:pPr>
    </w:p>
    <w:p w:rsidR="003B3540" w:rsidRPr="00FF14AA" w:rsidRDefault="003B3540" w:rsidP="003B3540">
      <w:pPr>
        <w:pStyle w:val="a3"/>
        <w:spacing w:after="0"/>
        <w:jc w:val="center"/>
        <w:rPr>
          <w:rFonts w:ascii="Times New Roman" w:hAnsi="Times New Roman"/>
          <w:b/>
          <w:sz w:val="24"/>
          <w:szCs w:val="24"/>
        </w:rPr>
      </w:pPr>
      <w:r w:rsidRPr="00FF14AA">
        <w:rPr>
          <w:rFonts w:ascii="Times New Roman" w:hAnsi="Times New Roman"/>
          <w:b/>
          <w:sz w:val="24"/>
          <w:szCs w:val="24"/>
        </w:rPr>
        <w:t xml:space="preserve">Пропозиції щодо переліку та значень індикаторів розвитку </w:t>
      </w:r>
    </w:p>
    <w:p w:rsidR="00787483" w:rsidRPr="00787483" w:rsidRDefault="00787483" w:rsidP="00787483">
      <w:pPr>
        <w:pStyle w:val="a3"/>
        <w:spacing w:after="0"/>
        <w:jc w:val="center"/>
        <w:rPr>
          <w:rFonts w:ascii="Times New Roman" w:hAnsi="Times New Roman"/>
          <w:szCs w:val="24"/>
        </w:rPr>
      </w:pPr>
      <w:r w:rsidRPr="00787483">
        <w:rPr>
          <w:rFonts w:ascii="Times New Roman" w:hAnsi="Times New Roman"/>
          <w:szCs w:val="24"/>
        </w:rPr>
        <w:t xml:space="preserve">«Детальний план території на території </w:t>
      </w:r>
      <w:proofErr w:type="spellStart"/>
      <w:r w:rsidRPr="00787483">
        <w:rPr>
          <w:rFonts w:ascii="Times New Roman" w:hAnsi="Times New Roman"/>
          <w:szCs w:val="24"/>
        </w:rPr>
        <w:t>Вишнівської</w:t>
      </w:r>
      <w:proofErr w:type="spellEnd"/>
      <w:r w:rsidRPr="00787483">
        <w:rPr>
          <w:rFonts w:ascii="Times New Roman" w:hAnsi="Times New Roman"/>
          <w:szCs w:val="24"/>
        </w:rPr>
        <w:t xml:space="preserve"> сільської ради, Ковельського району Волинської області на землях комунальної власності, що межують з землями Львівської залізниці для розміщення та експлуатації основних, підсобних і допоміжних будівель та споруд промислових, транспортних та інших підприємств, їх під'їзних шляхів, інженерних мереж, адміністративно-побутових будівель, інших споруд»</w:t>
      </w:r>
    </w:p>
    <w:p w:rsidR="003B3540" w:rsidRPr="00FF14AA" w:rsidRDefault="003B3540" w:rsidP="003B3540">
      <w:pPr>
        <w:pStyle w:val="a3"/>
        <w:spacing w:after="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3674"/>
        <w:gridCol w:w="2084"/>
        <w:gridCol w:w="1685"/>
        <w:gridCol w:w="1542"/>
      </w:tblGrid>
      <w:tr w:rsidR="003B3540" w:rsidRPr="00FF14AA" w:rsidTr="002D4E78">
        <w:trPr>
          <w:trHeight w:val="677"/>
        </w:trPr>
        <w:tc>
          <w:tcPr>
            <w:tcW w:w="589"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w:t>
            </w:r>
          </w:p>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з/п</w:t>
            </w:r>
          </w:p>
        </w:tc>
        <w:tc>
          <w:tcPr>
            <w:tcW w:w="3772"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Показники</w:t>
            </w:r>
          </w:p>
        </w:tc>
        <w:tc>
          <w:tcPr>
            <w:tcW w:w="2126"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Одиниці виміру</w:t>
            </w:r>
          </w:p>
        </w:tc>
        <w:tc>
          <w:tcPr>
            <w:tcW w:w="1701"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Стартовий рік (2022 р.)</w:t>
            </w:r>
          </w:p>
        </w:tc>
        <w:tc>
          <w:tcPr>
            <w:tcW w:w="1559" w:type="dxa"/>
            <w:shd w:val="clear" w:color="auto" w:fill="auto"/>
          </w:tcPr>
          <w:p w:rsidR="003B3540" w:rsidRPr="00FF14AA" w:rsidRDefault="003B3540" w:rsidP="002D4E78">
            <w:pPr>
              <w:pStyle w:val="a3"/>
              <w:ind w:left="0"/>
              <w:jc w:val="center"/>
              <w:rPr>
                <w:rFonts w:ascii="Times New Roman" w:hAnsi="Times New Roman"/>
                <w:sz w:val="24"/>
                <w:szCs w:val="24"/>
              </w:rPr>
            </w:pPr>
            <w:r w:rsidRPr="00FF14AA">
              <w:rPr>
                <w:rFonts w:ascii="Times New Roman" w:hAnsi="Times New Roman"/>
                <w:sz w:val="24"/>
                <w:szCs w:val="24"/>
              </w:rPr>
              <w:t>Бажане значення</w:t>
            </w:r>
          </w:p>
        </w:tc>
      </w:tr>
      <w:tr w:rsidR="003B3540" w:rsidRPr="00FF14AA" w:rsidTr="002D4E78">
        <w:tc>
          <w:tcPr>
            <w:tcW w:w="9747" w:type="dxa"/>
            <w:gridSpan w:val="5"/>
            <w:shd w:val="clear" w:color="auto" w:fill="auto"/>
          </w:tcPr>
          <w:p w:rsidR="003B3540" w:rsidRPr="00FF14AA" w:rsidRDefault="003B3540" w:rsidP="002D4E78">
            <w:pPr>
              <w:pStyle w:val="a3"/>
              <w:numPr>
                <w:ilvl w:val="0"/>
                <w:numId w:val="3"/>
              </w:numPr>
              <w:spacing w:after="0" w:line="240" w:lineRule="auto"/>
              <w:jc w:val="center"/>
              <w:rPr>
                <w:rFonts w:ascii="Times New Roman" w:hAnsi="Times New Roman"/>
                <w:sz w:val="24"/>
                <w:szCs w:val="24"/>
              </w:rPr>
            </w:pPr>
            <w:r w:rsidRPr="00FF14AA">
              <w:rPr>
                <w:rFonts w:ascii="Times New Roman" w:hAnsi="Times New Roman"/>
                <w:sz w:val="24"/>
                <w:szCs w:val="24"/>
              </w:rPr>
              <w:t>Господарська діяльність</w:t>
            </w:r>
          </w:p>
        </w:tc>
      </w:tr>
      <w:tr w:rsidR="003B3540" w:rsidRPr="00FF14AA" w:rsidTr="002D4E78">
        <w:trPr>
          <w:trHeight w:val="338"/>
        </w:trPr>
        <w:tc>
          <w:tcPr>
            <w:tcW w:w="589"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1.1</w:t>
            </w:r>
          </w:p>
        </w:tc>
        <w:tc>
          <w:tcPr>
            <w:tcW w:w="3772" w:type="dxa"/>
            <w:shd w:val="clear" w:color="auto" w:fill="auto"/>
          </w:tcPr>
          <w:p w:rsidR="003B3540" w:rsidRPr="00FF14AA" w:rsidRDefault="003B3540" w:rsidP="002D4E78">
            <w:pPr>
              <w:pStyle w:val="a3"/>
              <w:spacing w:after="0"/>
              <w:ind w:left="0"/>
              <w:rPr>
                <w:rFonts w:ascii="Times New Roman" w:hAnsi="Times New Roman"/>
                <w:sz w:val="24"/>
                <w:szCs w:val="24"/>
              </w:rPr>
            </w:pPr>
            <w:r w:rsidRPr="00FF14AA">
              <w:rPr>
                <w:rFonts w:ascii="Times New Roman" w:hAnsi="Times New Roman"/>
                <w:sz w:val="24"/>
                <w:szCs w:val="24"/>
              </w:rPr>
              <w:t>К-ть робочих місць</w:t>
            </w:r>
          </w:p>
        </w:tc>
        <w:tc>
          <w:tcPr>
            <w:tcW w:w="2126"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місць</w:t>
            </w:r>
          </w:p>
        </w:tc>
        <w:tc>
          <w:tcPr>
            <w:tcW w:w="1701"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0</w:t>
            </w:r>
          </w:p>
        </w:tc>
        <w:tc>
          <w:tcPr>
            <w:tcW w:w="1559" w:type="dxa"/>
            <w:shd w:val="clear" w:color="auto" w:fill="auto"/>
          </w:tcPr>
          <w:p w:rsidR="003B3540" w:rsidRPr="00FF14AA" w:rsidRDefault="003B3540" w:rsidP="002D4E78">
            <w:pPr>
              <w:pStyle w:val="a3"/>
              <w:spacing w:after="0"/>
              <w:ind w:left="0"/>
              <w:jc w:val="center"/>
              <w:rPr>
                <w:rFonts w:ascii="Times New Roman" w:hAnsi="Times New Roman"/>
                <w:sz w:val="24"/>
                <w:szCs w:val="24"/>
              </w:rPr>
            </w:pPr>
            <w:r w:rsidRPr="00FF14AA">
              <w:rPr>
                <w:rFonts w:ascii="Times New Roman" w:hAnsi="Times New Roman"/>
                <w:sz w:val="24"/>
                <w:szCs w:val="24"/>
              </w:rPr>
              <w:t>50</w:t>
            </w:r>
          </w:p>
        </w:tc>
      </w:tr>
      <w:tr w:rsidR="003B3540" w:rsidRPr="00FF14AA" w:rsidTr="002D4E78">
        <w:tc>
          <w:tcPr>
            <w:tcW w:w="9747" w:type="dxa"/>
            <w:gridSpan w:val="5"/>
            <w:shd w:val="clear" w:color="auto" w:fill="auto"/>
          </w:tcPr>
          <w:p w:rsidR="003B3540" w:rsidRPr="00FF14AA" w:rsidRDefault="003B3540" w:rsidP="002D4E78">
            <w:pPr>
              <w:pStyle w:val="a3"/>
              <w:numPr>
                <w:ilvl w:val="0"/>
                <w:numId w:val="3"/>
              </w:numPr>
              <w:spacing w:after="0" w:line="240" w:lineRule="auto"/>
              <w:jc w:val="center"/>
              <w:rPr>
                <w:rFonts w:ascii="Times New Roman" w:hAnsi="Times New Roman"/>
                <w:sz w:val="24"/>
                <w:szCs w:val="24"/>
              </w:rPr>
            </w:pPr>
            <w:r w:rsidRPr="00FF14AA">
              <w:rPr>
                <w:rFonts w:ascii="Times New Roman" w:hAnsi="Times New Roman"/>
                <w:sz w:val="24"/>
                <w:szCs w:val="24"/>
              </w:rPr>
              <w:t>Мобільність та транспорт</w:t>
            </w:r>
          </w:p>
        </w:tc>
      </w:tr>
      <w:tr w:rsidR="003B3540" w:rsidRPr="00FF14AA" w:rsidTr="002D4E78">
        <w:tc>
          <w:tcPr>
            <w:tcW w:w="589" w:type="dxa"/>
            <w:shd w:val="clear" w:color="auto" w:fill="auto"/>
          </w:tcPr>
          <w:p w:rsidR="003B3540" w:rsidRPr="00FF14AA" w:rsidRDefault="003B3540" w:rsidP="002D4E78">
            <w:pPr>
              <w:pStyle w:val="a3"/>
              <w:spacing w:after="0" w:line="240" w:lineRule="auto"/>
              <w:ind w:left="0"/>
              <w:rPr>
                <w:rFonts w:ascii="Times New Roman" w:hAnsi="Times New Roman"/>
                <w:sz w:val="24"/>
                <w:szCs w:val="24"/>
              </w:rPr>
            </w:pPr>
            <w:r w:rsidRPr="00FF14AA">
              <w:rPr>
                <w:rFonts w:ascii="Times New Roman" w:hAnsi="Times New Roman"/>
                <w:sz w:val="24"/>
                <w:szCs w:val="24"/>
              </w:rPr>
              <w:t>2.1</w:t>
            </w:r>
          </w:p>
        </w:tc>
        <w:tc>
          <w:tcPr>
            <w:tcW w:w="3772" w:type="dxa"/>
            <w:shd w:val="clear" w:color="auto" w:fill="auto"/>
          </w:tcPr>
          <w:p w:rsidR="003B3540" w:rsidRPr="00FF14AA" w:rsidRDefault="003B3540" w:rsidP="002D4E78">
            <w:pPr>
              <w:pStyle w:val="a3"/>
              <w:spacing w:after="0" w:line="240" w:lineRule="auto"/>
              <w:ind w:left="0"/>
              <w:rPr>
                <w:rFonts w:ascii="Times New Roman" w:hAnsi="Times New Roman"/>
                <w:sz w:val="24"/>
                <w:szCs w:val="24"/>
              </w:rPr>
            </w:pPr>
            <w:r w:rsidRPr="00FF14AA">
              <w:rPr>
                <w:rFonts w:ascii="Times New Roman" w:hAnsi="Times New Roman"/>
                <w:sz w:val="24"/>
                <w:szCs w:val="24"/>
              </w:rPr>
              <w:t xml:space="preserve">Кількість </w:t>
            </w:r>
            <w:proofErr w:type="spellStart"/>
            <w:r w:rsidRPr="00FF14AA">
              <w:rPr>
                <w:rFonts w:ascii="Times New Roman" w:hAnsi="Times New Roman"/>
                <w:sz w:val="24"/>
                <w:szCs w:val="24"/>
              </w:rPr>
              <w:t>паркомісць</w:t>
            </w:r>
            <w:proofErr w:type="spellEnd"/>
          </w:p>
        </w:tc>
        <w:tc>
          <w:tcPr>
            <w:tcW w:w="2126" w:type="dxa"/>
            <w:shd w:val="clear" w:color="auto" w:fill="auto"/>
          </w:tcPr>
          <w:p w:rsidR="003B3540" w:rsidRPr="00FF14AA" w:rsidRDefault="003B3540" w:rsidP="002D4E78">
            <w:pPr>
              <w:pStyle w:val="a3"/>
              <w:spacing w:after="0" w:line="240" w:lineRule="auto"/>
              <w:ind w:left="0"/>
              <w:jc w:val="center"/>
              <w:rPr>
                <w:rFonts w:ascii="Times New Roman" w:hAnsi="Times New Roman"/>
                <w:sz w:val="24"/>
                <w:szCs w:val="24"/>
              </w:rPr>
            </w:pPr>
            <w:r w:rsidRPr="00FF14AA">
              <w:rPr>
                <w:rFonts w:ascii="Times New Roman" w:hAnsi="Times New Roman"/>
                <w:sz w:val="24"/>
                <w:szCs w:val="24"/>
              </w:rPr>
              <w:t xml:space="preserve">м/м </w:t>
            </w:r>
          </w:p>
        </w:tc>
        <w:tc>
          <w:tcPr>
            <w:tcW w:w="1701" w:type="dxa"/>
            <w:shd w:val="clear" w:color="auto" w:fill="auto"/>
          </w:tcPr>
          <w:p w:rsidR="003B3540" w:rsidRPr="00FF14AA" w:rsidRDefault="003B3540" w:rsidP="002D4E78">
            <w:pPr>
              <w:pStyle w:val="a3"/>
              <w:spacing w:after="0" w:line="240" w:lineRule="auto"/>
              <w:ind w:left="0"/>
              <w:jc w:val="center"/>
              <w:rPr>
                <w:rFonts w:ascii="Times New Roman" w:hAnsi="Times New Roman"/>
                <w:sz w:val="24"/>
                <w:szCs w:val="24"/>
              </w:rPr>
            </w:pPr>
            <w:r w:rsidRPr="00FF14AA">
              <w:rPr>
                <w:rFonts w:ascii="Times New Roman" w:hAnsi="Times New Roman"/>
                <w:sz w:val="24"/>
                <w:szCs w:val="24"/>
              </w:rPr>
              <w:t>0</w:t>
            </w:r>
          </w:p>
        </w:tc>
        <w:tc>
          <w:tcPr>
            <w:tcW w:w="1559" w:type="dxa"/>
            <w:shd w:val="clear" w:color="auto" w:fill="auto"/>
          </w:tcPr>
          <w:p w:rsidR="003B3540" w:rsidRPr="00FF14AA" w:rsidRDefault="003B3540" w:rsidP="002D4E78">
            <w:pPr>
              <w:pStyle w:val="a3"/>
              <w:spacing w:after="0" w:line="240" w:lineRule="auto"/>
              <w:ind w:left="0"/>
              <w:jc w:val="center"/>
              <w:rPr>
                <w:rFonts w:ascii="Times New Roman" w:hAnsi="Times New Roman"/>
                <w:sz w:val="24"/>
                <w:szCs w:val="24"/>
              </w:rPr>
            </w:pPr>
            <w:r w:rsidRPr="00FF14AA">
              <w:rPr>
                <w:rFonts w:ascii="Times New Roman" w:hAnsi="Times New Roman"/>
                <w:sz w:val="24"/>
                <w:szCs w:val="24"/>
              </w:rPr>
              <w:t>50</w:t>
            </w:r>
          </w:p>
        </w:tc>
      </w:tr>
      <w:tr w:rsidR="003B3540" w:rsidRPr="00FF14AA" w:rsidTr="002D4E78">
        <w:tc>
          <w:tcPr>
            <w:tcW w:w="9747" w:type="dxa"/>
            <w:gridSpan w:val="5"/>
            <w:shd w:val="clear" w:color="auto" w:fill="auto"/>
          </w:tcPr>
          <w:p w:rsidR="003B3540" w:rsidRPr="00FF14AA" w:rsidRDefault="003B3540" w:rsidP="002D4E78">
            <w:pPr>
              <w:pStyle w:val="a3"/>
              <w:numPr>
                <w:ilvl w:val="0"/>
                <w:numId w:val="3"/>
              </w:numPr>
              <w:spacing w:after="0" w:line="240" w:lineRule="auto"/>
              <w:jc w:val="center"/>
              <w:rPr>
                <w:rFonts w:ascii="Times New Roman" w:hAnsi="Times New Roman"/>
                <w:sz w:val="24"/>
                <w:szCs w:val="24"/>
              </w:rPr>
            </w:pPr>
            <w:r w:rsidRPr="00FF14AA">
              <w:rPr>
                <w:rFonts w:ascii="Times New Roman" w:hAnsi="Times New Roman"/>
                <w:sz w:val="24"/>
                <w:szCs w:val="24"/>
              </w:rPr>
              <w:t>Інженерна інфраструктура</w:t>
            </w:r>
          </w:p>
        </w:tc>
      </w:tr>
      <w:tr w:rsidR="003B3540" w:rsidRPr="00FF14AA" w:rsidTr="002D4E78">
        <w:tc>
          <w:tcPr>
            <w:tcW w:w="589" w:type="dxa"/>
            <w:shd w:val="clear" w:color="auto" w:fill="auto"/>
          </w:tcPr>
          <w:p w:rsidR="003B3540" w:rsidRPr="00FF14AA" w:rsidRDefault="003B3540" w:rsidP="002D4E78">
            <w:pPr>
              <w:pStyle w:val="a3"/>
              <w:spacing w:after="0" w:line="240" w:lineRule="auto"/>
              <w:ind w:left="0"/>
              <w:rPr>
                <w:rFonts w:ascii="Times New Roman" w:hAnsi="Times New Roman"/>
                <w:sz w:val="24"/>
                <w:szCs w:val="24"/>
              </w:rPr>
            </w:pPr>
            <w:r w:rsidRPr="00FF14AA">
              <w:rPr>
                <w:rFonts w:ascii="Times New Roman" w:hAnsi="Times New Roman"/>
                <w:sz w:val="24"/>
                <w:szCs w:val="24"/>
              </w:rPr>
              <w:t>3.1</w:t>
            </w:r>
          </w:p>
        </w:tc>
        <w:tc>
          <w:tcPr>
            <w:tcW w:w="3772" w:type="dxa"/>
            <w:shd w:val="clear" w:color="auto" w:fill="auto"/>
          </w:tcPr>
          <w:p w:rsidR="003B3540" w:rsidRPr="00FF14AA" w:rsidRDefault="003B3540" w:rsidP="002D4E78">
            <w:pPr>
              <w:pStyle w:val="a3"/>
              <w:spacing w:after="0" w:line="240" w:lineRule="auto"/>
              <w:ind w:left="0"/>
              <w:rPr>
                <w:rFonts w:ascii="Times New Roman" w:hAnsi="Times New Roman"/>
                <w:sz w:val="24"/>
                <w:szCs w:val="24"/>
              </w:rPr>
            </w:pPr>
            <w:r w:rsidRPr="00FF14AA">
              <w:rPr>
                <w:rFonts w:ascii="Times New Roman" w:hAnsi="Times New Roman"/>
                <w:sz w:val="24"/>
                <w:szCs w:val="24"/>
              </w:rPr>
              <w:t>Локальні очисні споруди</w:t>
            </w:r>
          </w:p>
        </w:tc>
        <w:tc>
          <w:tcPr>
            <w:tcW w:w="2126" w:type="dxa"/>
            <w:shd w:val="clear" w:color="auto" w:fill="auto"/>
          </w:tcPr>
          <w:p w:rsidR="003B3540" w:rsidRPr="00FF14AA" w:rsidRDefault="003B3540" w:rsidP="002D4E78">
            <w:pPr>
              <w:pStyle w:val="a3"/>
              <w:spacing w:after="0" w:line="240" w:lineRule="auto"/>
              <w:ind w:left="0"/>
              <w:jc w:val="center"/>
              <w:rPr>
                <w:rFonts w:ascii="Times New Roman" w:hAnsi="Times New Roman"/>
                <w:sz w:val="24"/>
                <w:szCs w:val="24"/>
              </w:rPr>
            </w:pPr>
            <w:r w:rsidRPr="00FF14AA">
              <w:rPr>
                <w:rFonts w:ascii="Times New Roman" w:hAnsi="Times New Roman"/>
                <w:sz w:val="24"/>
                <w:szCs w:val="24"/>
              </w:rPr>
              <w:t>споруд</w:t>
            </w:r>
          </w:p>
        </w:tc>
        <w:tc>
          <w:tcPr>
            <w:tcW w:w="1701" w:type="dxa"/>
            <w:shd w:val="clear" w:color="auto" w:fill="auto"/>
          </w:tcPr>
          <w:p w:rsidR="003B3540" w:rsidRPr="00FF14AA" w:rsidRDefault="003B3540" w:rsidP="002D4E78">
            <w:pPr>
              <w:pStyle w:val="a3"/>
              <w:spacing w:after="0" w:line="240" w:lineRule="auto"/>
              <w:ind w:left="0"/>
              <w:jc w:val="center"/>
              <w:rPr>
                <w:rFonts w:ascii="Times New Roman" w:hAnsi="Times New Roman"/>
                <w:sz w:val="24"/>
                <w:szCs w:val="24"/>
              </w:rPr>
            </w:pPr>
            <w:r w:rsidRPr="00FF14AA">
              <w:rPr>
                <w:rFonts w:ascii="Times New Roman" w:hAnsi="Times New Roman"/>
                <w:sz w:val="24"/>
                <w:szCs w:val="24"/>
              </w:rPr>
              <w:t>0</w:t>
            </w:r>
          </w:p>
        </w:tc>
        <w:tc>
          <w:tcPr>
            <w:tcW w:w="1559" w:type="dxa"/>
            <w:shd w:val="clear" w:color="auto" w:fill="auto"/>
          </w:tcPr>
          <w:p w:rsidR="003B3540" w:rsidRPr="00FF14AA" w:rsidRDefault="003B3540" w:rsidP="002D4E78">
            <w:pPr>
              <w:pStyle w:val="a3"/>
              <w:spacing w:after="0" w:line="240" w:lineRule="auto"/>
              <w:ind w:left="0"/>
              <w:jc w:val="center"/>
              <w:rPr>
                <w:rFonts w:ascii="Times New Roman" w:hAnsi="Times New Roman"/>
                <w:sz w:val="24"/>
                <w:szCs w:val="24"/>
              </w:rPr>
            </w:pPr>
            <w:r w:rsidRPr="00FF14AA">
              <w:rPr>
                <w:rFonts w:ascii="Times New Roman" w:hAnsi="Times New Roman"/>
                <w:sz w:val="24"/>
                <w:szCs w:val="24"/>
              </w:rPr>
              <w:t>1</w:t>
            </w:r>
          </w:p>
        </w:tc>
      </w:tr>
    </w:tbl>
    <w:p w:rsidR="003B3540" w:rsidRPr="00FF14AA" w:rsidRDefault="003B3540" w:rsidP="003B3540">
      <w:pPr>
        <w:rPr>
          <w:rFonts w:ascii="Times New Roman" w:hAnsi="Times New Roman"/>
          <w:sz w:val="24"/>
          <w:szCs w:val="24"/>
        </w:rPr>
      </w:pPr>
    </w:p>
    <w:p w:rsidR="003B3540" w:rsidRPr="00FF14AA" w:rsidRDefault="003B3540">
      <w:pPr>
        <w:rPr>
          <w:rFonts w:ascii="Times New Roman" w:hAnsi="Times New Roman"/>
          <w:sz w:val="24"/>
          <w:szCs w:val="24"/>
        </w:rPr>
      </w:pPr>
    </w:p>
    <w:sectPr w:rsidR="003B3540" w:rsidRPr="00FF14AA" w:rsidSect="005C074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C03A2"/>
    <w:multiLevelType w:val="hybridMultilevel"/>
    <w:tmpl w:val="1AB266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D184A8F"/>
    <w:multiLevelType w:val="hybridMultilevel"/>
    <w:tmpl w:val="063EDB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7027623"/>
    <w:multiLevelType w:val="hybridMultilevel"/>
    <w:tmpl w:val="CBEE003C"/>
    <w:lvl w:ilvl="0" w:tplc="49B2B6E4">
      <w:start w:val="1"/>
      <w:numFmt w:val="decimal"/>
      <w:lvlText w:val="%1."/>
      <w:lvlJc w:val="left"/>
      <w:pPr>
        <w:ind w:left="1422" w:hanging="855"/>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7C947F3D"/>
    <w:multiLevelType w:val="hybridMultilevel"/>
    <w:tmpl w:val="9A263A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3493"/>
    <w:rsid w:val="0005169D"/>
    <w:rsid w:val="000737DD"/>
    <w:rsid w:val="00143493"/>
    <w:rsid w:val="003B3540"/>
    <w:rsid w:val="003F0CE3"/>
    <w:rsid w:val="00476D69"/>
    <w:rsid w:val="004A05E3"/>
    <w:rsid w:val="00553E09"/>
    <w:rsid w:val="005C074C"/>
    <w:rsid w:val="005C6D32"/>
    <w:rsid w:val="005F7DFE"/>
    <w:rsid w:val="006C5CFB"/>
    <w:rsid w:val="00787483"/>
    <w:rsid w:val="00853A30"/>
    <w:rsid w:val="009061F9"/>
    <w:rsid w:val="00AC3198"/>
    <w:rsid w:val="00B22C04"/>
    <w:rsid w:val="00BA0B17"/>
    <w:rsid w:val="00C035ED"/>
    <w:rsid w:val="00E90CCE"/>
    <w:rsid w:val="00FF14A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540"/>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540"/>
    <w:pPr>
      <w:ind w:left="720"/>
      <w:contextualSpacing/>
    </w:pPr>
    <w:rPr>
      <w:rFonts w:eastAsia="Calibri"/>
      <w:lang w:eastAsia="en-US"/>
    </w:rPr>
  </w:style>
  <w:style w:type="paragraph" w:styleId="a4">
    <w:name w:val="Normal (Web)"/>
    <w:basedOn w:val="a"/>
    <w:uiPriority w:val="99"/>
    <w:semiHidden/>
    <w:unhideWhenUsed/>
    <w:rsid w:val="003B3540"/>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7874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483"/>
    <w:rPr>
      <w:rFonts w:ascii="Tahoma" w:eastAsia="Times New Roman" w:hAnsi="Tahoma" w:cs="Tahoma"/>
      <w:sz w:val="16"/>
      <w:szCs w:val="16"/>
      <w:lang w:val="uk-UA" w:eastAsia="uk-UA"/>
    </w:rPr>
  </w:style>
  <w:style w:type="paragraph" w:styleId="a7">
    <w:name w:val="No Spacing"/>
    <w:uiPriority w:val="1"/>
    <w:qFormat/>
    <w:rsid w:val="00C035E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540"/>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540"/>
    <w:pPr>
      <w:ind w:left="720"/>
      <w:contextualSpacing/>
    </w:pPr>
    <w:rPr>
      <w:rFonts w:eastAsia="Calibri"/>
      <w:lang w:eastAsia="en-US"/>
    </w:rPr>
  </w:style>
  <w:style w:type="paragraph" w:styleId="a4">
    <w:name w:val="Normal (Web)"/>
    <w:basedOn w:val="a"/>
    <w:uiPriority w:val="99"/>
    <w:semiHidden/>
    <w:unhideWhenUsed/>
    <w:rsid w:val="003B3540"/>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7874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483"/>
    <w:rPr>
      <w:rFonts w:ascii="Tahoma" w:eastAsia="Times New Roman" w:hAnsi="Tahoma" w:cs="Tahoma"/>
      <w:sz w:val="16"/>
      <w:szCs w:val="16"/>
      <w:lang w:val="uk-UA" w:eastAsia="uk-UA"/>
    </w:rPr>
  </w:style>
  <w:style w:type="paragraph" w:styleId="a7">
    <w:name w:val="No Spacing"/>
    <w:uiPriority w:val="1"/>
    <w:qFormat/>
    <w:rsid w:val="00C035ED"/>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5985</Words>
  <Characters>3413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vegera</cp:lastModifiedBy>
  <cp:revision>8</cp:revision>
  <cp:lastPrinted>2022-07-15T11:36:00Z</cp:lastPrinted>
  <dcterms:created xsi:type="dcterms:W3CDTF">2022-07-07T08:50:00Z</dcterms:created>
  <dcterms:modified xsi:type="dcterms:W3CDTF">2022-08-18T06:07:00Z</dcterms:modified>
</cp:coreProperties>
</file>