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58912E" w14:textId="77777777" w:rsidR="009B685A" w:rsidRDefault="00C10023">
      <w:pPr>
        <w:tabs>
          <w:tab w:val="left" w:pos="5670"/>
        </w:tabs>
        <w:jc w:val="both"/>
      </w:pPr>
      <w:r>
        <w:rPr>
          <w:rFonts w:ascii="Times New Roman" w:eastAsia="Times New Roman" w:hAnsi="Times New Roman" w:cs="Times New Roman"/>
          <w:sz w:val="24"/>
          <w:szCs w:val="24"/>
          <w:lang w:val="uk-UA" w:eastAsia="ru-RU"/>
        </w:rPr>
        <w:t xml:space="preserve">                                                                                               </w:t>
      </w:r>
      <w:proofErr w:type="spellStart"/>
      <w:r>
        <w:rPr>
          <w:rFonts w:ascii="Times New Roman" w:eastAsia="Times New Roman" w:hAnsi="Times New Roman" w:cs="Times New Roman"/>
          <w:sz w:val="24"/>
          <w:szCs w:val="24"/>
          <w:lang w:eastAsia="ru-RU"/>
        </w:rPr>
        <w:t>Додаток</w:t>
      </w:r>
      <w:proofErr w:type="spellEnd"/>
    </w:p>
    <w:p w14:paraId="62C69416" w14:textId="77777777" w:rsidR="009B685A" w:rsidRDefault="00C10023">
      <w:pPr>
        <w:tabs>
          <w:tab w:val="left" w:pos="5670"/>
        </w:tabs>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до</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рішення</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виконавчого</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комітету</w:t>
      </w:r>
      <w:proofErr w:type="spellEnd"/>
    </w:p>
    <w:p w14:paraId="772BEBED" w14:textId="77777777" w:rsidR="009B685A" w:rsidRDefault="00C10023">
      <w:pPr>
        <w:tabs>
          <w:tab w:val="left" w:pos="5670"/>
        </w:tabs>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roofErr w:type="spellStart"/>
      <w:proofErr w:type="gramStart"/>
      <w:r>
        <w:rPr>
          <w:rFonts w:ascii="Times New Roman" w:eastAsia="Times New Roman" w:hAnsi="Times New Roman" w:cs="Times New Roman"/>
          <w:sz w:val="24"/>
          <w:szCs w:val="24"/>
          <w:lang w:eastAsia="ru-RU"/>
        </w:rPr>
        <w:t>Вишнівської</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сільської</w:t>
      </w:r>
      <w:proofErr w:type="spellEnd"/>
      <w:proofErr w:type="gram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ради</w:t>
      </w:r>
      <w:proofErr w:type="spellEnd"/>
    </w:p>
    <w:p w14:paraId="6B06DE6D" w14:textId="77777777" w:rsidR="009B685A" w:rsidRDefault="00C10023">
      <w:pPr>
        <w:tabs>
          <w:tab w:val="left" w:pos="5670"/>
        </w:tabs>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18.08.2026 </w:t>
      </w:r>
      <w:proofErr w:type="spellStart"/>
      <w:r>
        <w:rPr>
          <w:rFonts w:ascii="Times New Roman" w:eastAsia="Times New Roman" w:hAnsi="Times New Roman" w:cs="Times New Roman"/>
          <w:sz w:val="24"/>
          <w:szCs w:val="24"/>
          <w:lang w:eastAsia="ru-RU"/>
        </w:rPr>
        <w:t>року</w:t>
      </w:r>
      <w:proofErr w:type="spellEnd"/>
      <w:r>
        <w:rPr>
          <w:rFonts w:ascii="Times New Roman" w:eastAsia="Times New Roman" w:hAnsi="Times New Roman" w:cs="Times New Roman"/>
          <w:sz w:val="24"/>
          <w:szCs w:val="24"/>
          <w:lang w:eastAsia="ru-RU"/>
        </w:rPr>
        <w:t xml:space="preserve"> №11/1</w:t>
      </w:r>
    </w:p>
    <w:p w14:paraId="018FFB34" w14:textId="77777777" w:rsidR="009B685A" w:rsidRDefault="009B685A">
      <w:pPr>
        <w:pStyle w:val="Standard"/>
        <w:jc w:val="right"/>
        <w:rPr>
          <w:b/>
          <w:sz w:val="28"/>
        </w:rPr>
      </w:pPr>
    </w:p>
    <w:p w14:paraId="0BA4BA42" w14:textId="77777777" w:rsidR="009B685A" w:rsidRDefault="00C10023">
      <w:pPr>
        <w:pStyle w:val="Standard"/>
        <w:jc w:val="center"/>
      </w:pPr>
      <w:r>
        <w:rPr>
          <w:b/>
          <w:sz w:val="28"/>
        </w:rPr>
        <w:t>Середньостроковий план</w:t>
      </w:r>
    </w:p>
    <w:p w14:paraId="498A2A94" w14:textId="77777777" w:rsidR="009B685A" w:rsidRDefault="00C10023">
      <w:pPr>
        <w:pStyle w:val="Standard"/>
        <w:jc w:val="center"/>
      </w:pPr>
      <w:r>
        <w:rPr>
          <w:b/>
          <w:sz w:val="28"/>
        </w:rPr>
        <w:t xml:space="preserve">пріоритетних </w:t>
      </w:r>
      <w:r>
        <w:rPr>
          <w:b/>
          <w:sz w:val="28"/>
        </w:rPr>
        <w:t>публічних інвестицій</w:t>
      </w:r>
    </w:p>
    <w:p w14:paraId="54904260" w14:textId="77777777" w:rsidR="009B685A" w:rsidRDefault="00C10023">
      <w:pPr>
        <w:pStyle w:val="Standard"/>
        <w:jc w:val="center"/>
      </w:pPr>
      <w:r>
        <w:rPr>
          <w:b/>
          <w:sz w:val="28"/>
        </w:rPr>
        <w:t>Вишнівської сільської ради на 2027-2029 роки</w:t>
      </w:r>
    </w:p>
    <w:p w14:paraId="3D4F2D80" w14:textId="77777777" w:rsidR="009B685A" w:rsidRDefault="009B685A">
      <w:pPr>
        <w:pStyle w:val="Standard"/>
        <w:jc w:val="center"/>
        <w:rPr>
          <w:b/>
          <w:sz w:val="28"/>
        </w:rPr>
      </w:pPr>
    </w:p>
    <w:p w14:paraId="21914C10" w14:textId="77777777" w:rsidR="009B685A" w:rsidRDefault="00C10023">
      <w:pPr>
        <w:pStyle w:val="Standard"/>
        <w:spacing w:line="480" w:lineRule="auto"/>
        <w:ind w:left="3832" w:right="3678" w:hanging="80"/>
      </w:pPr>
      <w:r>
        <w:rPr>
          <w:b/>
          <w:sz w:val="28"/>
        </w:rPr>
        <w:t>Загальна частина</w:t>
      </w:r>
    </w:p>
    <w:p w14:paraId="5E1FBD01" w14:textId="77777777" w:rsidR="009B685A" w:rsidRDefault="00C10023">
      <w:pPr>
        <w:pStyle w:val="Textbody"/>
        <w:ind w:firstLine="577"/>
      </w:pPr>
      <w:r>
        <w:t xml:space="preserve">Вишнівська сільська рада продовжує роботу щодо впровадження системного підходу до управління публічними інвестиціями на рівні територіальної громади, спрямованого на забезпечення ефективного середньострокового планування, підготовки, оцінки та реалізації інвестиційних </w:t>
      </w:r>
      <w:proofErr w:type="spellStart"/>
      <w:r>
        <w:t>проектів</w:t>
      </w:r>
      <w:proofErr w:type="spellEnd"/>
      <w:r>
        <w:t xml:space="preserve"> і програм.</w:t>
      </w:r>
    </w:p>
    <w:p w14:paraId="02A2BC3D" w14:textId="77777777" w:rsidR="009B685A" w:rsidRDefault="00C10023">
      <w:pPr>
        <w:pStyle w:val="Textbody"/>
        <w:ind w:firstLine="577"/>
      </w:pPr>
      <w:r>
        <w:t xml:space="preserve">Середньострокове планування є важливим етапом у формуванні та реалізації інвестиційної політики громади, оскільки саме на цьому етапі </w:t>
      </w:r>
      <w:r>
        <w:t>визначаються основні напрями спрямування бюджетних коштів та інших залучених ресурсів на розвиток території громади у середньостроковій перспективі.</w:t>
      </w:r>
    </w:p>
    <w:p w14:paraId="381C20B7" w14:textId="77777777" w:rsidR="009B685A" w:rsidRDefault="00C10023">
      <w:pPr>
        <w:pStyle w:val="Textbody"/>
        <w:ind w:firstLine="577"/>
      </w:pPr>
      <w:r>
        <w:t xml:space="preserve">У процесі формування та реалізації пріоритетів публічних інвестицій Вишнівської сільської ради забезпечується узгодження інвестиційних намірів із документами стратегічного та просторового планування громади, програмами соціально-економічного розвитку, місцевими цільовими програмами, а також з бюджетним процесом. Одночасно запроваджуються єдині підходи до </w:t>
      </w:r>
      <w:r>
        <w:t xml:space="preserve">підготовки, оцінки, відбору та реалізації </w:t>
      </w:r>
      <w:proofErr w:type="spellStart"/>
      <w:r>
        <w:t>проектів</w:t>
      </w:r>
      <w:proofErr w:type="spellEnd"/>
      <w:r>
        <w:t xml:space="preserve"> і програм, що фінансуються за рахунок коштів місцевого бюджету та інших не заборонених законодавством джерел.</w:t>
      </w:r>
    </w:p>
    <w:p w14:paraId="2A1FDAEF" w14:textId="77777777" w:rsidR="009B685A" w:rsidRDefault="00C10023">
      <w:pPr>
        <w:pStyle w:val="Textbody"/>
        <w:ind w:firstLine="577"/>
      </w:pPr>
      <w:r>
        <w:t>Підготовка середньострокового плану пріоритетних публічних інвестицій Вишнівської сільської ради на 2027–2029 роки є необхідним кроком для забезпечення послідовності, прозорості та безперервності процесу планування розвитку громади, а також для більш ефективного використання наявних фінансових ресурсів.</w:t>
      </w:r>
    </w:p>
    <w:p w14:paraId="231ED420" w14:textId="77777777" w:rsidR="009B685A" w:rsidRDefault="00C10023">
      <w:pPr>
        <w:pStyle w:val="Textbody"/>
        <w:ind w:firstLine="577"/>
      </w:pPr>
      <w:r>
        <w:t xml:space="preserve">Формування цього плану здійснюється з </w:t>
      </w:r>
      <w:r>
        <w:t xml:space="preserve">урахуванням державних і регіональних пріоритетів відновлення та розвитку, потреб громади, наявних інфраструктурних, соціальних та економічних викликів, а також з урахуванням наслідків збройної агресії російської федерації проти України. Особлива увага приділяється відновленню та розвитку об’єктів комунальної інфраструктури, забезпеченню належного рівня надання базових послуг населенню, підтримці соціальної сфери, підвищенню енергоефективності та створенню умов для економічної активності на території </w:t>
      </w:r>
      <w:r>
        <w:t>громади.</w:t>
      </w:r>
    </w:p>
    <w:p w14:paraId="70BC862C" w14:textId="77777777" w:rsidR="009B685A" w:rsidRDefault="00C10023">
      <w:pPr>
        <w:pStyle w:val="Textbody"/>
        <w:ind w:firstLine="577"/>
      </w:pPr>
      <w:r>
        <w:t xml:space="preserve">Сфера дії середньострокового плану охоплює публічні інвестиції, що спрямовуються на реалізацію </w:t>
      </w:r>
      <w:proofErr w:type="spellStart"/>
      <w:r>
        <w:t>проектів</w:t>
      </w:r>
      <w:proofErr w:type="spellEnd"/>
      <w:r>
        <w:t xml:space="preserve"> та програм розвитку громади. Водночас до нього не включаються видатки, які не належать до публічних інвестицій у розумінні бюджетного законодавства, зокрема поточні соціальні виплати, компенсації фізичним особам, окремі форми підтримки суб’єктів господарювання та інші заходи, що не пов’язані зі створенням, відновленням, модернізацією чи покращенням об’єктів та систем, які мають суспільне значення</w:t>
      </w:r>
      <w:r>
        <w:t xml:space="preserve"> для громади.</w:t>
      </w:r>
    </w:p>
    <w:p w14:paraId="0B7428D1" w14:textId="77777777" w:rsidR="009B685A" w:rsidRDefault="00C10023">
      <w:pPr>
        <w:pStyle w:val="Textbody"/>
        <w:ind w:firstLine="577"/>
      </w:pPr>
      <w:r>
        <w:lastRenderedPageBreak/>
        <w:t xml:space="preserve">Визначення пріоритетних напрямів публічного інвестування у Вишнівській сільській територіальній громаді здійснюється на основі аналізу наявних потреб, стану об’єктів комунальної власності, інфраструктурних втрат, соціально-економічної ситуації, а також оцінки впливу відповідних інвестицій на якість життя мешканців, стійкість громади та її подальший розвиток. При цьому враховуються необхідність забезпечення безперебійного функціонування критичної та соціальної інфраструктури, відновлення </w:t>
      </w:r>
      <w:r>
        <w:t>пошкоджених об’єктів, створення безпечного середовища, а також підвищення спроможності громади до сталого розвитку.</w:t>
      </w:r>
    </w:p>
    <w:p w14:paraId="024EA3E2" w14:textId="77777777" w:rsidR="009B685A" w:rsidRDefault="00C10023">
      <w:pPr>
        <w:pStyle w:val="Textbody"/>
        <w:ind w:firstLine="421"/>
      </w:pPr>
      <w:r>
        <w:t>Пріоритетними для громади є інвестиції у сфери освіти, охорони здоров’я, соціального захисту, культури, муніципальної інфраструктури та послуг, цивільного захисту, енергозбереження, а також інші напрями, що забезпечують належні умови життєдіяльності населення та підвищують інвестиційну привабливість території.</w:t>
      </w:r>
    </w:p>
    <w:p w14:paraId="1DF1D34B" w14:textId="77777777" w:rsidR="009B685A" w:rsidRDefault="009B685A">
      <w:pPr>
        <w:pStyle w:val="Textbody"/>
        <w:ind w:left="0"/>
        <w:jc w:val="left"/>
      </w:pPr>
    </w:p>
    <w:p w14:paraId="6143B4F2" w14:textId="77777777" w:rsidR="009B685A" w:rsidRDefault="00C10023">
      <w:pPr>
        <w:pStyle w:val="Standard"/>
        <w:ind w:left="564" w:right="1"/>
        <w:jc w:val="center"/>
      </w:pPr>
      <w:r>
        <w:rPr>
          <w:b/>
          <w:sz w:val="28"/>
        </w:rPr>
        <w:t xml:space="preserve">Описова </w:t>
      </w:r>
      <w:r>
        <w:rPr>
          <w:b/>
          <w:spacing w:val="-2"/>
          <w:sz w:val="28"/>
        </w:rPr>
        <w:t>частина</w:t>
      </w:r>
    </w:p>
    <w:p w14:paraId="7D818A71" w14:textId="77777777" w:rsidR="009B685A" w:rsidRDefault="009B685A">
      <w:pPr>
        <w:pStyle w:val="Textbody"/>
        <w:ind w:left="0"/>
        <w:jc w:val="left"/>
        <w:rPr>
          <w:b/>
        </w:rPr>
      </w:pPr>
    </w:p>
    <w:p w14:paraId="6DA90BC8" w14:textId="77777777" w:rsidR="009B685A" w:rsidRDefault="00C10023">
      <w:pPr>
        <w:pStyle w:val="Textbody"/>
        <w:ind w:right="286" w:firstLine="709"/>
      </w:pPr>
      <w:r>
        <w:t>СПІ 2027-2029 розроблено відділом з питань юридичного забезпечення</w:t>
      </w:r>
      <w:r>
        <w:t xml:space="preserve"> ради, діловодства та </w:t>
      </w:r>
      <w:proofErr w:type="spellStart"/>
      <w:r>
        <w:t>проектно</w:t>
      </w:r>
      <w:proofErr w:type="spellEnd"/>
      <w:r>
        <w:t>-інвестиційної діяльності на підставі пропозицій структурних підрозділів відповідно до цілей і завдань, визначених документами стратегічного планування, у межах орієнтовного граничного сукупного обсягу публічних інвестицій на середньостроковий період, доведеного фінансовим відділом.</w:t>
      </w:r>
    </w:p>
    <w:p w14:paraId="0935E5E1" w14:textId="77777777" w:rsidR="009B685A" w:rsidRDefault="00C10023">
      <w:pPr>
        <w:pStyle w:val="Textbody"/>
        <w:ind w:right="287" w:firstLine="709"/>
      </w:pPr>
      <w:r>
        <w:t>СПІ 2027–2029</w:t>
      </w:r>
      <w:r>
        <w:rPr>
          <w:spacing w:val="40"/>
        </w:rPr>
        <w:t xml:space="preserve"> </w:t>
      </w:r>
      <w:r>
        <w:t xml:space="preserve">структуровано відповідно до оновленої логіки системи управління публічними інвестиціями та включає визначення наскрізних стратегічних цілей, пріоритетних галузей (секторів) для </w:t>
      </w:r>
      <w:r>
        <w:t xml:space="preserve">публічного інвестування, </w:t>
      </w:r>
      <w:proofErr w:type="spellStart"/>
      <w:r>
        <w:t>підсекторів</w:t>
      </w:r>
      <w:proofErr w:type="spellEnd"/>
      <w:r>
        <w:t xml:space="preserve"> галузей (секторів) для публічного інвестування, основних напрямів публічного інвестування, у тому числі за діючими </w:t>
      </w:r>
      <w:proofErr w:type="spellStart"/>
      <w:r>
        <w:t>проектами</w:t>
      </w:r>
      <w:proofErr w:type="spellEnd"/>
      <w:r>
        <w:t>, цільових показників напрямів публічного інвестування, орієнтовний розподіл коштів за рахунок усіх джерел фінансування в розрізі галузей (секторів) для публічного інвестування.</w:t>
      </w:r>
    </w:p>
    <w:p w14:paraId="73C0A3B4" w14:textId="77777777" w:rsidR="009B685A" w:rsidRDefault="009B685A">
      <w:pPr>
        <w:pStyle w:val="Textbody"/>
        <w:ind w:left="0"/>
        <w:jc w:val="left"/>
      </w:pPr>
    </w:p>
    <w:p w14:paraId="40552EB8" w14:textId="77777777" w:rsidR="009B685A" w:rsidRDefault="00C10023">
      <w:pPr>
        <w:pStyle w:val="Standard"/>
        <w:ind w:left="564"/>
        <w:jc w:val="center"/>
      </w:pPr>
      <w:r>
        <w:rPr>
          <w:i/>
          <w:sz w:val="28"/>
        </w:rPr>
        <w:t>Наскрізні</w:t>
      </w:r>
      <w:r>
        <w:rPr>
          <w:i/>
          <w:spacing w:val="-3"/>
          <w:sz w:val="28"/>
        </w:rPr>
        <w:t xml:space="preserve"> </w:t>
      </w:r>
      <w:r>
        <w:rPr>
          <w:i/>
          <w:sz w:val="28"/>
        </w:rPr>
        <w:t>стратегічні цілі</w:t>
      </w:r>
      <w:r>
        <w:rPr>
          <w:i/>
          <w:spacing w:val="-1"/>
          <w:sz w:val="28"/>
        </w:rPr>
        <w:t xml:space="preserve"> </w:t>
      </w:r>
      <w:r>
        <w:rPr>
          <w:i/>
          <w:sz w:val="28"/>
        </w:rPr>
        <w:t xml:space="preserve">здійснення публічних </w:t>
      </w:r>
      <w:r>
        <w:rPr>
          <w:i/>
          <w:spacing w:val="-2"/>
          <w:sz w:val="28"/>
        </w:rPr>
        <w:t>інвестицій</w:t>
      </w:r>
    </w:p>
    <w:p w14:paraId="1EEE2C47" w14:textId="77777777" w:rsidR="009B685A" w:rsidRDefault="009B685A">
      <w:pPr>
        <w:pStyle w:val="Textbody"/>
        <w:ind w:left="0"/>
        <w:jc w:val="left"/>
        <w:rPr>
          <w:i/>
        </w:rPr>
      </w:pPr>
    </w:p>
    <w:p w14:paraId="322554B2" w14:textId="77777777" w:rsidR="009B685A" w:rsidRDefault="00C10023">
      <w:pPr>
        <w:pStyle w:val="Textbody"/>
        <w:ind w:right="286" w:firstLine="709"/>
      </w:pPr>
      <w:r>
        <w:t>На 2027-2029</w:t>
      </w:r>
      <w:r>
        <w:rPr>
          <w:spacing w:val="-2"/>
        </w:rPr>
        <w:t xml:space="preserve"> </w:t>
      </w:r>
      <w:r>
        <w:t xml:space="preserve">роки наскрізними стратегічними цілями є енергоефективність, </w:t>
      </w:r>
      <w:proofErr w:type="spellStart"/>
      <w:r>
        <w:t>цифровізація</w:t>
      </w:r>
      <w:proofErr w:type="spellEnd"/>
      <w:r>
        <w:t xml:space="preserve">, реагування на зміни </w:t>
      </w:r>
      <w:r>
        <w:t xml:space="preserve">клімату, гендерна рівність та </w:t>
      </w:r>
      <w:proofErr w:type="spellStart"/>
      <w:r>
        <w:t>безбар’єрність</w:t>
      </w:r>
      <w:proofErr w:type="spellEnd"/>
      <w:r>
        <w:t xml:space="preserve"> (у разі можливості їх застосування).</w:t>
      </w:r>
    </w:p>
    <w:p w14:paraId="5D2EED48" w14:textId="77777777" w:rsidR="009B685A" w:rsidRDefault="00C10023">
      <w:pPr>
        <w:pStyle w:val="Textbody"/>
        <w:ind w:right="286" w:firstLine="709"/>
      </w:pPr>
      <w:r>
        <w:t xml:space="preserve">Реалізація цих цілей є фундаментальною умовою сталого розвитку та зміцнення соціальної справедливості. Вона передбачає перехід до раціональної моделі енергоспоживання, цифрову трансформацію управлінських процесів та адаптацію інфраструктури до кліматичних змін. Особлива увага приділяється створенню </w:t>
      </w:r>
      <w:proofErr w:type="spellStart"/>
      <w:r>
        <w:t>безбар’єрного</w:t>
      </w:r>
      <w:proofErr w:type="spellEnd"/>
      <w:r>
        <w:t xml:space="preserve"> простору, де принципи універсального дизайну та рівності прав гарантують безперешкодний доступ до послуг для всіх </w:t>
      </w:r>
      <w:r>
        <w:t>верств населення,</w:t>
      </w:r>
      <w:r>
        <w:rPr>
          <w:spacing w:val="-3"/>
        </w:rPr>
        <w:t xml:space="preserve"> </w:t>
      </w:r>
      <w:r>
        <w:t>зокрема</w:t>
      </w:r>
      <w:r>
        <w:rPr>
          <w:spacing w:val="-3"/>
        </w:rPr>
        <w:t xml:space="preserve"> </w:t>
      </w:r>
      <w:r>
        <w:t>осіб</w:t>
      </w:r>
      <w:r>
        <w:rPr>
          <w:spacing w:val="-3"/>
        </w:rPr>
        <w:t xml:space="preserve"> </w:t>
      </w:r>
      <w:r>
        <w:t>з</w:t>
      </w:r>
      <w:r>
        <w:rPr>
          <w:spacing w:val="-3"/>
        </w:rPr>
        <w:t xml:space="preserve"> </w:t>
      </w:r>
      <w:r>
        <w:t>інвалідністю</w:t>
      </w:r>
      <w:r>
        <w:rPr>
          <w:spacing w:val="-3"/>
        </w:rPr>
        <w:t xml:space="preserve"> </w:t>
      </w:r>
      <w:r>
        <w:t>та</w:t>
      </w:r>
      <w:r>
        <w:rPr>
          <w:spacing w:val="-3"/>
        </w:rPr>
        <w:t xml:space="preserve"> </w:t>
      </w:r>
      <w:r>
        <w:t>інших</w:t>
      </w:r>
      <w:r>
        <w:rPr>
          <w:spacing w:val="-3"/>
        </w:rPr>
        <w:t xml:space="preserve"> </w:t>
      </w:r>
      <w:r>
        <w:t>маломобільних</w:t>
      </w:r>
      <w:r>
        <w:rPr>
          <w:spacing w:val="-3"/>
        </w:rPr>
        <w:t xml:space="preserve"> </w:t>
      </w:r>
      <w:r>
        <w:t>груп</w:t>
      </w:r>
      <w:r>
        <w:rPr>
          <w:spacing w:val="-3"/>
        </w:rPr>
        <w:t xml:space="preserve"> </w:t>
      </w:r>
      <w:r>
        <w:t>населення, незалежно від їхньої статі чи соціального статусу.</w:t>
      </w:r>
    </w:p>
    <w:p w14:paraId="6C51BAF8" w14:textId="77777777" w:rsidR="009B685A" w:rsidRDefault="009B685A">
      <w:pPr>
        <w:pStyle w:val="Textbody"/>
        <w:ind w:left="0"/>
        <w:jc w:val="left"/>
      </w:pPr>
    </w:p>
    <w:p w14:paraId="167EB7CE" w14:textId="77777777" w:rsidR="009B685A" w:rsidRDefault="00C10023">
      <w:pPr>
        <w:pStyle w:val="Standard"/>
        <w:spacing w:before="1"/>
        <w:ind w:left="564"/>
        <w:jc w:val="center"/>
      </w:pPr>
      <w:r>
        <w:rPr>
          <w:i/>
          <w:sz w:val="28"/>
        </w:rPr>
        <w:t>Пріоритетні галузі (сектори) для</w:t>
      </w:r>
      <w:r>
        <w:rPr>
          <w:i/>
          <w:spacing w:val="-1"/>
          <w:sz w:val="28"/>
        </w:rPr>
        <w:t xml:space="preserve"> </w:t>
      </w:r>
      <w:r>
        <w:rPr>
          <w:i/>
          <w:sz w:val="28"/>
        </w:rPr>
        <w:t xml:space="preserve">публічного </w:t>
      </w:r>
      <w:r>
        <w:rPr>
          <w:i/>
          <w:spacing w:val="-2"/>
          <w:sz w:val="28"/>
        </w:rPr>
        <w:t>інвестування</w:t>
      </w:r>
    </w:p>
    <w:p w14:paraId="165E091E" w14:textId="77777777" w:rsidR="009B685A" w:rsidRDefault="00C10023">
      <w:pPr>
        <w:pStyle w:val="Textbody"/>
        <w:spacing w:before="321"/>
        <w:ind w:right="286" w:firstLine="709"/>
      </w:pPr>
      <w:r>
        <w:lastRenderedPageBreak/>
        <w:t>Пріоритетні галузі (сектори) для публічного інвестування, що містяться в середньостроковому плані, є ключовими для громади та саме на них спрямовуватимуться публічні інвестиції на середньостроковий період.</w:t>
      </w:r>
    </w:p>
    <w:p w14:paraId="30908EFA" w14:textId="77777777" w:rsidR="009B685A" w:rsidRDefault="00C10023">
      <w:pPr>
        <w:pStyle w:val="Textbody"/>
        <w:spacing w:before="1"/>
        <w:ind w:right="287" w:firstLine="709"/>
      </w:pPr>
      <w:r>
        <w:t>До пріоритетних галузей (секторів) для публічного інвестування у 2027-2029 роках належать:</w:t>
      </w:r>
    </w:p>
    <w:p w14:paraId="34C9E6CF" w14:textId="77777777" w:rsidR="009B685A" w:rsidRDefault="00C10023">
      <w:pPr>
        <w:pStyle w:val="Textbody"/>
        <w:spacing w:before="1"/>
        <w:ind w:right="287" w:firstLine="709"/>
      </w:pPr>
      <w:r>
        <w:t>Муніципальна</w:t>
      </w:r>
      <w:r>
        <w:rPr>
          <w:spacing w:val="-12"/>
        </w:rPr>
        <w:t xml:space="preserve"> </w:t>
      </w:r>
      <w:r>
        <w:t>інфраструктура</w:t>
      </w:r>
      <w:r>
        <w:rPr>
          <w:spacing w:val="-12"/>
        </w:rPr>
        <w:t xml:space="preserve"> </w:t>
      </w:r>
      <w:r>
        <w:t>та</w:t>
      </w:r>
      <w:r>
        <w:rPr>
          <w:spacing w:val="-12"/>
        </w:rPr>
        <w:t xml:space="preserve"> </w:t>
      </w:r>
      <w:r>
        <w:t>послуги</w:t>
      </w:r>
    </w:p>
    <w:p w14:paraId="40A872CF" w14:textId="77777777" w:rsidR="009B685A" w:rsidRDefault="00C10023">
      <w:pPr>
        <w:pStyle w:val="Textbody"/>
        <w:ind w:left="852" w:right="6525"/>
        <w:jc w:val="left"/>
      </w:pPr>
      <w:r>
        <w:t xml:space="preserve">Соціальна </w:t>
      </w:r>
      <w:r>
        <w:rPr>
          <w:spacing w:val="-2"/>
        </w:rPr>
        <w:t>сфера.</w:t>
      </w:r>
    </w:p>
    <w:p w14:paraId="19494059" w14:textId="77777777" w:rsidR="009B685A" w:rsidRDefault="00C10023">
      <w:pPr>
        <w:pStyle w:val="Textbody"/>
        <w:ind w:left="852" w:right="6525"/>
        <w:jc w:val="left"/>
      </w:pPr>
      <w:r>
        <w:t>Культура</w:t>
      </w:r>
      <w:r>
        <w:rPr>
          <w:spacing w:val="-17"/>
        </w:rPr>
        <w:t xml:space="preserve"> </w:t>
      </w:r>
      <w:r>
        <w:t>та інформація</w:t>
      </w:r>
    </w:p>
    <w:p w14:paraId="2A36654F" w14:textId="77777777" w:rsidR="009B685A" w:rsidRDefault="00C10023">
      <w:pPr>
        <w:pStyle w:val="Textbody"/>
        <w:ind w:right="6525"/>
        <w:jc w:val="left"/>
      </w:pPr>
      <w:r>
        <w:rPr>
          <w:lang w:val="ru-RU"/>
        </w:rPr>
        <w:t xml:space="preserve">          </w:t>
      </w:r>
      <w:r>
        <w:t xml:space="preserve">Охорона </w:t>
      </w:r>
      <w:proofErr w:type="spellStart"/>
      <w:r>
        <w:t>здоров</w:t>
      </w:r>
      <w:proofErr w:type="spellEnd"/>
      <w:r>
        <w:rPr>
          <w:lang w:val="ru-RU"/>
        </w:rPr>
        <w:t>’я</w:t>
      </w:r>
    </w:p>
    <w:p w14:paraId="03D94C6A" w14:textId="77777777" w:rsidR="009B685A" w:rsidRDefault="009B685A">
      <w:pPr>
        <w:pStyle w:val="Textbody"/>
        <w:ind w:right="6525"/>
        <w:jc w:val="left"/>
        <w:rPr>
          <w:lang w:val="en-US"/>
        </w:rPr>
      </w:pPr>
    </w:p>
    <w:p w14:paraId="42552146" w14:textId="77777777" w:rsidR="009B685A" w:rsidRDefault="00C10023">
      <w:pPr>
        <w:pStyle w:val="Textbody"/>
        <w:ind w:left="0" w:right="6525"/>
        <w:jc w:val="left"/>
      </w:pPr>
      <w:r>
        <w:rPr>
          <w:lang w:val="ru-RU"/>
        </w:rPr>
        <w:t xml:space="preserve">            </w:t>
      </w:r>
      <w:proofErr w:type="spellStart"/>
      <w:r>
        <w:rPr>
          <w:lang w:val="ru-RU"/>
        </w:rPr>
        <w:t>Осв</w:t>
      </w:r>
      <w:proofErr w:type="spellEnd"/>
      <w:r>
        <w:t>іта і наука</w:t>
      </w:r>
    </w:p>
    <w:p w14:paraId="56EA5F0F" w14:textId="77777777" w:rsidR="009B685A" w:rsidRDefault="00C10023">
      <w:pPr>
        <w:pStyle w:val="Textbody"/>
        <w:ind w:left="0" w:right="6525"/>
        <w:jc w:val="left"/>
      </w:pPr>
      <w:r>
        <w:t xml:space="preserve">            Житло</w:t>
      </w:r>
    </w:p>
    <w:p w14:paraId="784D9A1D" w14:textId="77777777" w:rsidR="009B685A" w:rsidRDefault="009B685A">
      <w:pPr>
        <w:pStyle w:val="Textbody"/>
        <w:ind w:left="0" w:right="6525"/>
        <w:jc w:val="left"/>
      </w:pPr>
    </w:p>
    <w:p w14:paraId="541E384E" w14:textId="77777777" w:rsidR="009B685A" w:rsidRDefault="00C10023">
      <w:pPr>
        <w:pStyle w:val="Standard"/>
        <w:ind w:right="1"/>
        <w:jc w:val="center"/>
      </w:pPr>
      <w:proofErr w:type="spellStart"/>
      <w:r>
        <w:rPr>
          <w:i/>
          <w:sz w:val="28"/>
        </w:rPr>
        <w:t>Підсектори</w:t>
      </w:r>
      <w:proofErr w:type="spellEnd"/>
      <w:r>
        <w:rPr>
          <w:i/>
          <w:sz w:val="28"/>
        </w:rPr>
        <w:t xml:space="preserve"> галузей</w:t>
      </w:r>
      <w:r>
        <w:rPr>
          <w:i/>
          <w:spacing w:val="-2"/>
          <w:sz w:val="28"/>
        </w:rPr>
        <w:t xml:space="preserve"> </w:t>
      </w:r>
      <w:r>
        <w:rPr>
          <w:i/>
          <w:sz w:val="28"/>
        </w:rPr>
        <w:t>(секторів)</w:t>
      </w:r>
      <w:r>
        <w:rPr>
          <w:i/>
          <w:spacing w:val="-1"/>
          <w:sz w:val="28"/>
        </w:rPr>
        <w:t xml:space="preserve"> </w:t>
      </w:r>
      <w:r>
        <w:rPr>
          <w:i/>
          <w:sz w:val="28"/>
        </w:rPr>
        <w:t>для</w:t>
      </w:r>
      <w:r>
        <w:rPr>
          <w:i/>
          <w:spacing w:val="-1"/>
          <w:sz w:val="28"/>
        </w:rPr>
        <w:t xml:space="preserve"> </w:t>
      </w:r>
      <w:r>
        <w:rPr>
          <w:i/>
          <w:sz w:val="28"/>
        </w:rPr>
        <w:t xml:space="preserve">публічного </w:t>
      </w:r>
      <w:r>
        <w:rPr>
          <w:i/>
          <w:spacing w:val="-2"/>
          <w:sz w:val="28"/>
        </w:rPr>
        <w:t>інвестування</w:t>
      </w:r>
    </w:p>
    <w:p w14:paraId="2662E639" w14:textId="77777777" w:rsidR="009B685A" w:rsidRDefault="009B685A">
      <w:pPr>
        <w:pStyle w:val="Textbody"/>
        <w:ind w:left="0"/>
        <w:jc w:val="left"/>
        <w:rPr>
          <w:i/>
        </w:rPr>
      </w:pPr>
    </w:p>
    <w:p w14:paraId="3B26E309" w14:textId="77777777" w:rsidR="009B685A" w:rsidRDefault="00C10023">
      <w:pPr>
        <w:pStyle w:val="Textbody"/>
        <w:spacing w:line="242" w:lineRule="auto"/>
        <w:ind w:right="388" w:firstLine="720"/>
      </w:pPr>
      <w:proofErr w:type="spellStart"/>
      <w:r>
        <w:t>Підсектори</w:t>
      </w:r>
      <w:proofErr w:type="spellEnd"/>
      <w:r>
        <w:t xml:space="preserve"> галузей (секторів) для публічного інвестування визначаються в межах кожної пріоритетної галузі громади та є її структурними складовими. Вони формуються з урахуванням повноважень Вишнівської сільської ради, виконавчих органів ради, комунальних підприємств, установ та закладів громади, а також </w:t>
      </w:r>
      <w:r>
        <w:t>відповідно до вимог чинного законодавства України, документів стратегічного та програмного планування.</w:t>
      </w:r>
    </w:p>
    <w:p w14:paraId="5DE0B14D" w14:textId="77777777" w:rsidR="009B685A" w:rsidRDefault="00C10023">
      <w:pPr>
        <w:pStyle w:val="Textbody"/>
        <w:spacing w:line="242" w:lineRule="auto"/>
        <w:ind w:right="388" w:firstLine="720"/>
      </w:pPr>
      <w:r>
        <w:t xml:space="preserve">Визначення </w:t>
      </w:r>
      <w:proofErr w:type="spellStart"/>
      <w:r>
        <w:t>підсекторів</w:t>
      </w:r>
      <w:proofErr w:type="spellEnd"/>
      <w:r>
        <w:t xml:space="preserve"> здійснюється з урахуванням основних напрямів діяльності громади, її соціально-економічних потреб, стану об’єктів комунальної власності, наявної інфраструктури, безпекових викликів, потреб мешканців та перспектив подальшого розвитку території.</w:t>
      </w:r>
    </w:p>
    <w:p w14:paraId="0FFEB96F" w14:textId="77777777" w:rsidR="009B685A" w:rsidRDefault="00C10023">
      <w:pPr>
        <w:pStyle w:val="Textbody"/>
        <w:spacing w:line="242" w:lineRule="auto"/>
        <w:ind w:right="388" w:firstLine="720"/>
      </w:pPr>
      <w:proofErr w:type="spellStart"/>
      <w:r>
        <w:t>Підсектори</w:t>
      </w:r>
      <w:proofErr w:type="spellEnd"/>
      <w:r>
        <w:t xml:space="preserve"> дають змогу деталізувати пріоритетні галузі публічного інвестування та визначити конкретні сфери, у яких планується реалізація </w:t>
      </w:r>
      <w:r>
        <w:t xml:space="preserve">інвестиційних </w:t>
      </w:r>
      <w:proofErr w:type="spellStart"/>
      <w:r>
        <w:t>проектів</w:t>
      </w:r>
      <w:proofErr w:type="spellEnd"/>
      <w:r>
        <w:t xml:space="preserve"> і програм. Такий підхід забезпечує більш точне визначення проблем і потреб громади, сприяє належному обґрунтуванню інвестиційних пропозицій, визначенню очікуваних результатів та ефективному розподілу бюджетних і залучених ресурсів.</w:t>
      </w:r>
    </w:p>
    <w:p w14:paraId="3A1C7E5D" w14:textId="77777777" w:rsidR="009B685A" w:rsidRDefault="00C10023">
      <w:pPr>
        <w:pStyle w:val="Textbody"/>
        <w:spacing w:line="242" w:lineRule="auto"/>
        <w:ind w:right="388" w:firstLine="720"/>
      </w:pPr>
      <w:r>
        <w:t>До</w:t>
      </w:r>
      <w:r>
        <w:rPr>
          <w:spacing w:val="-4"/>
        </w:rPr>
        <w:t xml:space="preserve"> </w:t>
      </w:r>
      <w:r>
        <w:t>СПІ</w:t>
      </w:r>
      <w:r>
        <w:rPr>
          <w:spacing w:val="-4"/>
        </w:rPr>
        <w:t xml:space="preserve"> </w:t>
      </w:r>
      <w:r>
        <w:t>2027-2029</w:t>
      </w:r>
      <w:r>
        <w:rPr>
          <w:spacing w:val="-4"/>
        </w:rPr>
        <w:t xml:space="preserve"> </w:t>
      </w:r>
      <w:r>
        <w:t>включено</w:t>
      </w:r>
      <w:r>
        <w:rPr>
          <w:spacing w:val="-4"/>
        </w:rPr>
        <w:t xml:space="preserve"> 6</w:t>
      </w:r>
      <w:r>
        <w:rPr>
          <w:color w:val="FF0000"/>
          <w:spacing w:val="-4"/>
        </w:rPr>
        <w:t xml:space="preserve"> </w:t>
      </w:r>
      <w:proofErr w:type="spellStart"/>
      <w:r>
        <w:rPr>
          <w:color w:val="000000"/>
        </w:rPr>
        <w:t>підсекторів</w:t>
      </w:r>
      <w:proofErr w:type="spellEnd"/>
      <w:r>
        <w:rPr>
          <w:spacing w:val="-4"/>
        </w:rPr>
        <w:t xml:space="preserve"> </w:t>
      </w:r>
      <w:r>
        <w:t>в</w:t>
      </w:r>
      <w:r>
        <w:rPr>
          <w:spacing w:val="-4"/>
        </w:rPr>
        <w:t xml:space="preserve"> </w:t>
      </w:r>
      <w:r>
        <w:t>межах</w:t>
      </w:r>
      <w:r>
        <w:rPr>
          <w:spacing w:val="-4"/>
        </w:rPr>
        <w:t xml:space="preserve"> </w:t>
      </w:r>
      <w:r>
        <w:t>6</w:t>
      </w:r>
      <w:r>
        <w:rPr>
          <w:spacing w:val="-4"/>
        </w:rPr>
        <w:t xml:space="preserve"> </w:t>
      </w:r>
      <w:r>
        <w:t>галузей</w:t>
      </w:r>
      <w:r>
        <w:rPr>
          <w:spacing w:val="40"/>
        </w:rPr>
        <w:t xml:space="preserve"> </w:t>
      </w:r>
      <w:r>
        <w:t>(секторів) для публічного інвестування.</w:t>
      </w:r>
    </w:p>
    <w:p w14:paraId="7228819C" w14:textId="77777777" w:rsidR="009B685A" w:rsidRDefault="00C10023">
      <w:pPr>
        <w:pStyle w:val="Standard"/>
        <w:spacing w:before="160"/>
        <w:ind w:left="2808"/>
        <w:jc w:val="both"/>
      </w:pPr>
      <w:r>
        <w:rPr>
          <w:i/>
          <w:sz w:val="28"/>
        </w:rPr>
        <w:t xml:space="preserve">Основні напрями публічного </w:t>
      </w:r>
      <w:r>
        <w:rPr>
          <w:i/>
          <w:spacing w:val="-2"/>
          <w:sz w:val="28"/>
        </w:rPr>
        <w:t>інвестування</w:t>
      </w:r>
    </w:p>
    <w:p w14:paraId="170136FC" w14:textId="77777777" w:rsidR="009B685A" w:rsidRDefault="009B685A">
      <w:pPr>
        <w:pStyle w:val="Textbody"/>
        <w:ind w:left="0"/>
        <w:jc w:val="left"/>
        <w:rPr>
          <w:i/>
        </w:rPr>
      </w:pPr>
    </w:p>
    <w:p w14:paraId="24A71806" w14:textId="77777777" w:rsidR="009B685A" w:rsidRDefault="00C10023">
      <w:pPr>
        <w:pStyle w:val="Textbody"/>
        <w:ind w:right="287" w:firstLine="709"/>
      </w:pPr>
      <w:r>
        <w:t xml:space="preserve">Основні напрями публічного інвестування узгоджуються із завданнями документів стратегічного планування, у розрізі </w:t>
      </w:r>
      <w:r>
        <w:t>галузей (секторів) для публічного інвестування.</w:t>
      </w:r>
    </w:p>
    <w:p w14:paraId="395153AE" w14:textId="77777777" w:rsidR="009B685A" w:rsidRDefault="00C10023">
      <w:pPr>
        <w:pStyle w:val="Textbody"/>
        <w:ind w:right="286" w:firstLine="570"/>
        <w:sectPr w:rsidR="009B685A">
          <w:footerReference w:type="default" r:id="rId7"/>
          <w:pgSz w:w="11906" w:h="16838"/>
          <w:pgMar w:top="708" w:right="566" w:bottom="1200" w:left="1275" w:header="708" w:footer="1002" w:gutter="0"/>
          <w:cols w:space="720"/>
        </w:sectPr>
      </w:pPr>
      <w:r>
        <w:t xml:space="preserve">Напрям публічного інвестування визначає сферу діяльності громади у межах відповідної галузі (сектору) для публічного інвестування, у яку спрямовуються публічні кошти для подальшої підготовки та реалізації </w:t>
      </w:r>
      <w:proofErr w:type="spellStart"/>
      <w:r>
        <w:t>проектів</w:t>
      </w:r>
      <w:proofErr w:type="spellEnd"/>
      <w:r>
        <w:t xml:space="preserve"> та/або програм з метою досягнення відповідного</w:t>
      </w:r>
      <w:r>
        <w:rPr>
          <w:spacing w:val="40"/>
        </w:rPr>
        <w:t xml:space="preserve"> </w:t>
      </w:r>
      <w:r>
        <w:t>завдання документа стратегічного планування.</w:t>
      </w:r>
    </w:p>
    <w:p w14:paraId="00040837" w14:textId="77777777" w:rsidR="009B685A" w:rsidRDefault="00C10023">
      <w:pPr>
        <w:pStyle w:val="Textbody"/>
        <w:spacing w:before="61"/>
        <w:ind w:right="286" w:firstLine="709"/>
      </w:pPr>
      <w:r>
        <w:lastRenderedPageBreak/>
        <w:t xml:space="preserve">Структурними підрозділами, відповідальними за галузі (сектори) для публічного інвестування, було подано до відділу з питань юридичного забезпечення ради, </w:t>
      </w:r>
      <w:r>
        <w:t xml:space="preserve">діловодства та </w:t>
      </w:r>
      <w:proofErr w:type="spellStart"/>
      <w:r>
        <w:t>проектно</w:t>
      </w:r>
      <w:proofErr w:type="spellEnd"/>
      <w:r>
        <w:t>-інвестиційної діяльності пропозиції до середньострокового плану, що містили 7</w:t>
      </w:r>
      <w:r>
        <w:rPr>
          <w:color w:val="FF0000"/>
        </w:rPr>
        <w:t xml:space="preserve"> </w:t>
      </w:r>
      <w:r>
        <w:rPr>
          <w:color w:val="000000"/>
        </w:rPr>
        <w:t>напрямів</w:t>
      </w:r>
      <w:r>
        <w:rPr>
          <w:color w:val="FF0000"/>
        </w:rPr>
        <w:t xml:space="preserve"> </w:t>
      </w:r>
      <w:r>
        <w:t>для публічного інвестування, які визначено основними та включено до СПІ 2027-2029.</w:t>
      </w:r>
    </w:p>
    <w:p w14:paraId="35BBDCD4" w14:textId="77777777" w:rsidR="009B685A" w:rsidRDefault="009B685A">
      <w:pPr>
        <w:pStyle w:val="Textbody"/>
        <w:ind w:left="0"/>
        <w:jc w:val="left"/>
      </w:pPr>
    </w:p>
    <w:p w14:paraId="0313895D" w14:textId="77777777" w:rsidR="009B685A" w:rsidRDefault="00C10023">
      <w:pPr>
        <w:pStyle w:val="Standard"/>
        <w:ind w:left="564" w:right="2"/>
        <w:jc w:val="center"/>
      </w:pPr>
      <w:r>
        <w:rPr>
          <w:i/>
          <w:sz w:val="28"/>
        </w:rPr>
        <w:t>Фінансова</w:t>
      </w:r>
      <w:r>
        <w:rPr>
          <w:i/>
          <w:spacing w:val="-1"/>
          <w:sz w:val="28"/>
        </w:rPr>
        <w:t xml:space="preserve"> </w:t>
      </w:r>
      <w:r>
        <w:rPr>
          <w:i/>
          <w:sz w:val="28"/>
        </w:rPr>
        <w:t>структура</w:t>
      </w:r>
      <w:r>
        <w:rPr>
          <w:i/>
          <w:spacing w:val="-1"/>
          <w:sz w:val="28"/>
        </w:rPr>
        <w:t xml:space="preserve"> </w:t>
      </w:r>
      <w:r>
        <w:rPr>
          <w:i/>
          <w:sz w:val="28"/>
        </w:rPr>
        <w:t>публічних</w:t>
      </w:r>
      <w:r>
        <w:rPr>
          <w:i/>
          <w:spacing w:val="-1"/>
          <w:sz w:val="28"/>
        </w:rPr>
        <w:t xml:space="preserve"> </w:t>
      </w:r>
      <w:r>
        <w:rPr>
          <w:i/>
          <w:spacing w:val="-2"/>
          <w:sz w:val="28"/>
        </w:rPr>
        <w:t>інвестицій</w:t>
      </w:r>
    </w:p>
    <w:p w14:paraId="1F8955AE" w14:textId="77777777" w:rsidR="009B685A" w:rsidRDefault="009B685A">
      <w:pPr>
        <w:pStyle w:val="Textbody"/>
        <w:ind w:left="0"/>
        <w:jc w:val="left"/>
        <w:rPr>
          <w:i/>
        </w:rPr>
      </w:pPr>
    </w:p>
    <w:p w14:paraId="72A8C416" w14:textId="77777777" w:rsidR="009B685A" w:rsidRDefault="00C10023">
      <w:pPr>
        <w:pStyle w:val="Textbody"/>
        <w:ind w:right="287" w:firstLine="709"/>
      </w:pPr>
      <w:r>
        <w:t>Орієнтовний граничний сукупний обсяг публічних інвестицій на 2027 – 2029 роки в розрізі джерел фінансового забезпечення та за роками становить:</w:t>
      </w:r>
    </w:p>
    <w:p w14:paraId="4F776299" w14:textId="77777777" w:rsidR="009B685A" w:rsidRDefault="009B685A">
      <w:pPr>
        <w:pStyle w:val="Textbody"/>
        <w:ind w:left="0"/>
        <w:jc w:val="left"/>
      </w:pPr>
    </w:p>
    <w:p w14:paraId="320E62EC" w14:textId="77777777" w:rsidR="009B685A" w:rsidRDefault="009B685A">
      <w:pPr>
        <w:pStyle w:val="Textbody"/>
        <w:ind w:left="0" w:right="281"/>
        <w:jc w:val="right"/>
        <w:rPr>
          <w:color w:val="000000"/>
        </w:rPr>
      </w:pPr>
    </w:p>
    <w:p w14:paraId="6CF5BB51" w14:textId="77777777" w:rsidR="009B685A" w:rsidRDefault="00C10023">
      <w:pPr>
        <w:pStyle w:val="Textbody"/>
        <w:ind w:left="0" w:right="281"/>
        <w:jc w:val="right"/>
      </w:pPr>
      <w:r>
        <w:rPr>
          <w:color w:val="000000"/>
        </w:rPr>
        <w:t xml:space="preserve">Тис. </w:t>
      </w:r>
      <w:r>
        <w:rPr>
          <w:color w:val="000000"/>
          <w:spacing w:val="-4"/>
        </w:rPr>
        <w:t>грн.</w:t>
      </w:r>
    </w:p>
    <w:p w14:paraId="2A200C7C" w14:textId="77777777" w:rsidR="009B685A" w:rsidRDefault="009B685A">
      <w:pPr>
        <w:pStyle w:val="Textbody"/>
        <w:spacing w:before="92"/>
        <w:ind w:left="0"/>
        <w:jc w:val="left"/>
        <w:rPr>
          <w:color w:val="000000"/>
          <w:sz w:val="20"/>
        </w:rPr>
      </w:pPr>
    </w:p>
    <w:tbl>
      <w:tblPr>
        <w:tblW w:w="9915" w:type="dxa"/>
        <w:tblInd w:w="43" w:type="dxa"/>
        <w:tblLayout w:type="fixed"/>
        <w:tblCellMar>
          <w:left w:w="10" w:type="dxa"/>
          <w:right w:w="10" w:type="dxa"/>
        </w:tblCellMar>
        <w:tblLook w:val="0000" w:firstRow="0" w:lastRow="0" w:firstColumn="0" w:lastColumn="0" w:noHBand="0" w:noVBand="0"/>
      </w:tblPr>
      <w:tblGrid>
        <w:gridCol w:w="2655"/>
        <w:gridCol w:w="1980"/>
        <w:gridCol w:w="1694"/>
        <w:gridCol w:w="1711"/>
        <w:gridCol w:w="1875"/>
      </w:tblGrid>
      <w:tr w:rsidR="009B685A" w14:paraId="624791BB" w14:textId="77777777">
        <w:tblPrEx>
          <w:tblCellMar>
            <w:top w:w="0" w:type="dxa"/>
            <w:bottom w:w="0" w:type="dxa"/>
          </w:tblCellMar>
        </w:tblPrEx>
        <w:trPr>
          <w:trHeight w:val="740"/>
        </w:trPr>
        <w:tc>
          <w:tcPr>
            <w:tcW w:w="2655" w:type="dxa"/>
            <w:tcBorders>
              <w:top w:val="single" w:sz="6" w:space="0" w:color="000000"/>
              <w:left w:val="single" w:sz="6" w:space="0" w:color="000000"/>
              <w:bottom w:val="single" w:sz="6" w:space="0" w:color="000000"/>
              <w:right w:val="single" w:sz="6" w:space="0" w:color="000000"/>
            </w:tcBorders>
            <w:tcMar>
              <w:top w:w="0" w:type="dxa"/>
              <w:left w:w="7" w:type="dxa"/>
              <w:bottom w:w="0" w:type="dxa"/>
              <w:right w:w="7" w:type="dxa"/>
            </w:tcMar>
          </w:tcPr>
          <w:p w14:paraId="2A8BC6D7" w14:textId="77777777" w:rsidR="009B685A" w:rsidRDefault="00C10023">
            <w:pPr>
              <w:pStyle w:val="TableParagraph"/>
              <w:ind w:left="699"/>
              <w:jc w:val="left"/>
            </w:pPr>
            <w:r>
              <w:rPr>
                <w:b/>
                <w:color w:val="000000"/>
                <w:spacing w:val="-2"/>
                <w:sz w:val="28"/>
              </w:rPr>
              <w:t>Показник</w:t>
            </w:r>
          </w:p>
        </w:tc>
        <w:tc>
          <w:tcPr>
            <w:tcW w:w="1980" w:type="dxa"/>
            <w:tcBorders>
              <w:top w:val="single" w:sz="6" w:space="0" w:color="000000"/>
              <w:left w:val="single" w:sz="6" w:space="0" w:color="000000"/>
              <w:bottom w:val="single" w:sz="6" w:space="0" w:color="000000"/>
              <w:right w:val="single" w:sz="6" w:space="0" w:color="000000"/>
            </w:tcBorders>
            <w:tcMar>
              <w:top w:w="0" w:type="dxa"/>
              <w:left w:w="7" w:type="dxa"/>
              <w:bottom w:w="0" w:type="dxa"/>
              <w:right w:w="7" w:type="dxa"/>
            </w:tcMar>
          </w:tcPr>
          <w:p w14:paraId="4F57FF1F" w14:textId="77777777" w:rsidR="009B685A" w:rsidRDefault="00C10023">
            <w:pPr>
              <w:pStyle w:val="TableParagraph"/>
              <w:ind w:left="15"/>
            </w:pPr>
            <w:r>
              <w:rPr>
                <w:b/>
                <w:color w:val="000000"/>
                <w:spacing w:val="-4"/>
                <w:sz w:val="28"/>
              </w:rPr>
              <w:t>2027</w:t>
            </w:r>
          </w:p>
          <w:p w14:paraId="7DE31A01" w14:textId="77777777" w:rsidR="009B685A" w:rsidRDefault="00C10023">
            <w:pPr>
              <w:pStyle w:val="TableParagraph"/>
              <w:spacing w:before="48"/>
              <w:ind w:left="15" w:right="1"/>
            </w:pPr>
            <w:r>
              <w:rPr>
                <w:b/>
                <w:color w:val="000000"/>
                <w:spacing w:val="-2"/>
                <w:sz w:val="28"/>
              </w:rPr>
              <w:t>(прогноз)</w:t>
            </w:r>
          </w:p>
        </w:tc>
        <w:tc>
          <w:tcPr>
            <w:tcW w:w="1694" w:type="dxa"/>
            <w:tcBorders>
              <w:top w:val="single" w:sz="6" w:space="0" w:color="000000"/>
              <w:left w:val="single" w:sz="6" w:space="0" w:color="000000"/>
              <w:bottom w:val="single" w:sz="6" w:space="0" w:color="000000"/>
              <w:right w:val="single" w:sz="6" w:space="0" w:color="000000"/>
            </w:tcBorders>
            <w:tcMar>
              <w:top w:w="0" w:type="dxa"/>
              <w:left w:w="7" w:type="dxa"/>
              <w:bottom w:w="0" w:type="dxa"/>
              <w:right w:w="7" w:type="dxa"/>
            </w:tcMar>
          </w:tcPr>
          <w:p w14:paraId="0C699F16" w14:textId="77777777" w:rsidR="009B685A" w:rsidRDefault="00C10023">
            <w:pPr>
              <w:pStyle w:val="TableParagraph"/>
              <w:ind w:left="15"/>
            </w:pPr>
            <w:r>
              <w:rPr>
                <w:b/>
                <w:color w:val="000000"/>
                <w:spacing w:val="-4"/>
                <w:sz w:val="28"/>
              </w:rPr>
              <w:t>2028</w:t>
            </w:r>
          </w:p>
          <w:p w14:paraId="4B08D93F" w14:textId="77777777" w:rsidR="009B685A" w:rsidRDefault="00C10023">
            <w:pPr>
              <w:pStyle w:val="TableParagraph"/>
              <w:spacing w:before="48"/>
              <w:ind w:left="15" w:right="1"/>
            </w:pPr>
            <w:r>
              <w:rPr>
                <w:b/>
                <w:color w:val="000000"/>
                <w:spacing w:val="-2"/>
                <w:sz w:val="28"/>
              </w:rPr>
              <w:t>(прогноз)</w:t>
            </w:r>
          </w:p>
        </w:tc>
        <w:tc>
          <w:tcPr>
            <w:tcW w:w="1711" w:type="dxa"/>
            <w:tcBorders>
              <w:top w:val="single" w:sz="6" w:space="0" w:color="000000"/>
              <w:left w:val="single" w:sz="6" w:space="0" w:color="000000"/>
              <w:bottom w:val="single" w:sz="6" w:space="0" w:color="000000"/>
              <w:right w:val="single" w:sz="6" w:space="0" w:color="000000"/>
            </w:tcBorders>
            <w:tcMar>
              <w:top w:w="0" w:type="dxa"/>
              <w:left w:w="7" w:type="dxa"/>
              <w:bottom w:w="0" w:type="dxa"/>
              <w:right w:w="7" w:type="dxa"/>
            </w:tcMar>
          </w:tcPr>
          <w:p w14:paraId="2D831FF4" w14:textId="77777777" w:rsidR="009B685A" w:rsidRDefault="00C10023">
            <w:pPr>
              <w:pStyle w:val="TableParagraph"/>
              <w:ind w:left="15"/>
            </w:pPr>
            <w:r>
              <w:rPr>
                <w:b/>
                <w:color w:val="000000"/>
                <w:spacing w:val="-4"/>
                <w:sz w:val="28"/>
              </w:rPr>
              <w:t>2029</w:t>
            </w:r>
          </w:p>
          <w:p w14:paraId="1A6D93DB" w14:textId="77777777" w:rsidR="009B685A" w:rsidRDefault="00C10023">
            <w:pPr>
              <w:pStyle w:val="TableParagraph"/>
              <w:spacing w:before="48"/>
              <w:ind w:left="15" w:right="1"/>
            </w:pPr>
            <w:r>
              <w:rPr>
                <w:b/>
                <w:color w:val="000000"/>
                <w:spacing w:val="-2"/>
                <w:sz w:val="28"/>
              </w:rPr>
              <w:t>(прогноз)</w:t>
            </w:r>
          </w:p>
        </w:tc>
        <w:tc>
          <w:tcPr>
            <w:tcW w:w="1875" w:type="dxa"/>
            <w:tcBorders>
              <w:top w:val="single" w:sz="6" w:space="0" w:color="000000"/>
              <w:left w:val="single" w:sz="6" w:space="0" w:color="000000"/>
              <w:bottom w:val="single" w:sz="6" w:space="0" w:color="000000"/>
              <w:right w:val="single" w:sz="6" w:space="0" w:color="000000"/>
            </w:tcBorders>
            <w:tcMar>
              <w:top w:w="0" w:type="dxa"/>
              <w:left w:w="7" w:type="dxa"/>
              <w:bottom w:w="0" w:type="dxa"/>
              <w:right w:w="7" w:type="dxa"/>
            </w:tcMar>
          </w:tcPr>
          <w:p w14:paraId="78CE0595" w14:textId="77777777" w:rsidR="009B685A" w:rsidRDefault="00C10023">
            <w:pPr>
              <w:pStyle w:val="TableParagraph"/>
              <w:ind w:left="330"/>
              <w:jc w:val="left"/>
            </w:pPr>
            <w:r>
              <w:rPr>
                <w:b/>
                <w:color w:val="000000"/>
                <w:sz w:val="28"/>
              </w:rPr>
              <w:t>2027-</w:t>
            </w:r>
            <w:r>
              <w:rPr>
                <w:b/>
                <w:color w:val="000000"/>
                <w:spacing w:val="-4"/>
                <w:sz w:val="28"/>
              </w:rPr>
              <w:t>2029</w:t>
            </w:r>
          </w:p>
          <w:p w14:paraId="12B91AD8" w14:textId="77777777" w:rsidR="009B685A" w:rsidRDefault="00C10023">
            <w:pPr>
              <w:pStyle w:val="TableParagraph"/>
              <w:spacing w:before="48"/>
              <w:ind w:left="345"/>
              <w:jc w:val="left"/>
            </w:pPr>
            <w:r>
              <w:rPr>
                <w:b/>
                <w:color w:val="000000"/>
                <w:spacing w:val="-2"/>
                <w:sz w:val="28"/>
              </w:rPr>
              <w:t>(прогноз)</w:t>
            </w:r>
          </w:p>
        </w:tc>
      </w:tr>
      <w:tr w:rsidR="009B685A" w14:paraId="3EF3F780" w14:textId="77777777">
        <w:tblPrEx>
          <w:tblCellMar>
            <w:top w:w="0" w:type="dxa"/>
            <w:bottom w:w="0" w:type="dxa"/>
          </w:tblCellMar>
        </w:tblPrEx>
        <w:trPr>
          <w:trHeight w:val="525"/>
        </w:trPr>
        <w:tc>
          <w:tcPr>
            <w:tcW w:w="2655" w:type="dxa"/>
            <w:tcBorders>
              <w:top w:val="single" w:sz="6" w:space="0" w:color="000000"/>
              <w:left w:val="single" w:sz="6" w:space="0" w:color="000000"/>
              <w:bottom w:val="single" w:sz="6" w:space="0" w:color="000000"/>
              <w:right w:val="single" w:sz="6" w:space="0" w:color="000000"/>
            </w:tcBorders>
            <w:tcMar>
              <w:top w:w="0" w:type="dxa"/>
              <w:left w:w="7" w:type="dxa"/>
              <w:bottom w:w="0" w:type="dxa"/>
              <w:right w:w="7" w:type="dxa"/>
            </w:tcMar>
          </w:tcPr>
          <w:p w14:paraId="6EAE94CA" w14:textId="77777777" w:rsidR="009B685A" w:rsidRDefault="00C10023">
            <w:pPr>
              <w:pStyle w:val="TableParagraph"/>
              <w:ind w:left="100"/>
              <w:jc w:val="left"/>
            </w:pPr>
            <w:r>
              <w:rPr>
                <w:color w:val="000000"/>
                <w:sz w:val="24"/>
              </w:rPr>
              <w:t>Загальний</w:t>
            </w:r>
            <w:r>
              <w:rPr>
                <w:color w:val="000000"/>
                <w:spacing w:val="-5"/>
                <w:sz w:val="24"/>
              </w:rPr>
              <w:t xml:space="preserve"> </w:t>
            </w:r>
            <w:r>
              <w:rPr>
                <w:color w:val="000000"/>
                <w:sz w:val="24"/>
              </w:rPr>
              <w:t>фонд,</w:t>
            </w:r>
            <w:r>
              <w:rPr>
                <w:color w:val="000000"/>
                <w:spacing w:val="-4"/>
                <w:sz w:val="24"/>
              </w:rPr>
              <w:t xml:space="preserve"> </w:t>
            </w:r>
            <w:r>
              <w:rPr>
                <w:color w:val="000000"/>
                <w:spacing w:val="-2"/>
                <w:sz w:val="24"/>
              </w:rPr>
              <w:t>усього</w:t>
            </w:r>
          </w:p>
        </w:tc>
        <w:tc>
          <w:tcPr>
            <w:tcW w:w="1980" w:type="dxa"/>
            <w:tcBorders>
              <w:top w:val="single" w:sz="6" w:space="0" w:color="000000"/>
              <w:left w:val="single" w:sz="6" w:space="0" w:color="000000"/>
              <w:bottom w:val="single" w:sz="6" w:space="0" w:color="000000"/>
              <w:right w:val="single" w:sz="6" w:space="0" w:color="000000"/>
            </w:tcBorders>
            <w:tcMar>
              <w:top w:w="0" w:type="dxa"/>
              <w:left w:w="7" w:type="dxa"/>
              <w:bottom w:w="0" w:type="dxa"/>
              <w:right w:w="7" w:type="dxa"/>
            </w:tcMar>
          </w:tcPr>
          <w:p w14:paraId="3A8EEBC4" w14:textId="77777777" w:rsidR="009B685A" w:rsidRDefault="00C10023">
            <w:pPr>
              <w:pStyle w:val="TableParagraph"/>
              <w:ind w:left="0" w:right="84"/>
              <w:jc w:val="right"/>
              <w:rPr>
                <w:color w:val="000000"/>
                <w:sz w:val="24"/>
              </w:rPr>
            </w:pPr>
            <w:r>
              <w:rPr>
                <w:color w:val="000000"/>
                <w:sz w:val="24"/>
              </w:rPr>
              <w:t>69 600,0</w:t>
            </w:r>
          </w:p>
        </w:tc>
        <w:tc>
          <w:tcPr>
            <w:tcW w:w="1694" w:type="dxa"/>
            <w:tcBorders>
              <w:top w:val="single" w:sz="6" w:space="0" w:color="000000"/>
              <w:left w:val="single" w:sz="6" w:space="0" w:color="000000"/>
              <w:bottom w:val="single" w:sz="6" w:space="0" w:color="000000"/>
              <w:right w:val="single" w:sz="6" w:space="0" w:color="000000"/>
            </w:tcBorders>
            <w:tcMar>
              <w:top w:w="0" w:type="dxa"/>
              <w:left w:w="7" w:type="dxa"/>
              <w:bottom w:w="0" w:type="dxa"/>
              <w:right w:w="7" w:type="dxa"/>
            </w:tcMar>
          </w:tcPr>
          <w:p w14:paraId="17F784B7" w14:textId="77777777" w:rsidR="009B685A" w:rsidRDefault="00C10023">
            <w:pPr>
              <w:pStyle w:val="TableParagraph"/>
              <w:ind w:left="0" w:right="84"/>
              <w:jc w:val="right"/>
              <w:rPr>
                <w:color w:val="000000"/>
                <w:sz w:val="24"/>
              </w:rPr>
            </w:pPr>
            <w:r>
              <w:rPr>
                <w:color w:val="000000"/>
                <w:sz w:val="24"/>
              </w:rPr>
              <w:t>48 600,0</w:t>
            </w:r>
          </w:p>
        </w:tc>
        <w:tc>
          <w:tcPr>
            <w:tcW w:w="1711" w:type="dxa"/>
            <w:tcBorders>
              <w:top w:val="single" w:sz="6" w:space="0" w:color="000000"/>
              <w:left w:val="single" w:sz="6" w:space="0" w:color="000000"/>
              <w:bottom w:val="single" w:sz="6" w:space="0" w:color="000000"/>
              <w:right w:val="single" w:sz="6" w:space="0" w:color="000000"/>
            </w:tcBorders>
            <w:tcMar>
              <w:top w:w="0" w:type="dxa"/>
              <w:left w:w="7" w:type="dxa"/>
              <w:bottom w:w="0" w:type="dxa"/>
              <w:right w:w="7" w:type="dxa"/>
            </w:tcMar>
          </w:tcPr>
          <w:p w14:paraId="0DAB110A" w14:textId="77777777" w:rsidR="009B685A" w:rsidRDefault="00C10023">
            <w:pPr>
              <w:pStyle w:val="TableParagraph"/>
              <w:ind w:left="0" w:right="84"/>
              <w:jc w:val="right"/>
              <w:rPr>
                <w:color w:val="000000"/>
                <w:sz w:val="24"/>
              </w:rPr>
            </w:pPr>
            <w:r>
              <w:rPr>
                <w:color w:val="000000"/>
                <w:sz w:val="24"/>
              </w:rPr>
              <w:t>37 600,0</w:t>
            </w:r>
          </w:p>
        </w:tc>
        <w:tc>
          <w:tcPr>
            <w:tcW w:w="1875" w:type="dxa"/>
            <w:tcBorders>
              <w:top w:val="single" w:sz="6" w:space="0" w:color="000000"/>
              <w:left w:val="single" w:sz="6" w:space="0" w:color="000000"/>
              <w:bottom w:val="single" w:sz="6" w:space="0" w:color="000000"/>
              <w:right w:val="single" w:sz="6" w:space="0" w:color="000000"/>
            </w:tcBorders>
            <w:tcMar>
              <w:top w:w="0" w:type="dxa"/>
              <w:left w:w="7" w:type="dxa"/>
              <w:bottom w:w="0" w:type="dxa"/>
              <w:right w:w="7" w:type="dxa"/>
            </w:tcMar>
          </w:tcPr>
          <w:p w14:paraId="76B954B7" w14:textId="77777777" w:rsidR="009B685A" w:rsidRDefault="00C10023">
            <w:pPr>
              <w:pStyle w:val="TableParagraph"/>
              <w:ind w:left="0" w:right="84"/>
              <w:jc w:val="right"/>
              <w:rPr>
                <w:color w:val="000000"/>
                <w:sz w:val="24"/>
              </w:rPr>
            </w:pPr>
            <w:r>
              <w:rPr>
                <w:color w:val="000000"/>
                <w:sz w:val="24"/>
              </w:rPr>
              <w:t xml:space="preserve"> 155 800,0</w:t>
            </w:r>
          </w:p>
        </w:tc>
      </w:tr>
      <w:tr w:rsidR="009B685A" w14:paraId="554B8D34" w14:textId="77777777">
        <w:tblPrEx>
          <w:tblCellMar>
            <w:top w:w="0" w:type="dxa"/>
            <w:bottom w:w="0" w:type="dxa"/>
          </w:tblCellMar>
        </w:tblPrEx>
        <w:trPr>
          <w:trHeight w:val="645"/>
        </w:trPr>
        <w:tc>
          <w:tcPr>
            <w:tcW w:w="2655" w:type="dxa"/>
            <w:tcBorders>
              <w:top w:val="single" w:sz="6" w:space="0" w:color="000000"/>
              <w:left w:val="single" w:sz="6" w:space="0" w:color="000000"/>
              <w:bottom w:val="single" w:sz="6" w:space="0" w:color="000000"/>
              <w:right w:val="single" w:sz="6" w:space="0" w:color="000000"/>
            </w:tcBorders>
            <w:tcMar>
              <w:top w:w="0" w:type="dxa"/>
              <w:left w:w="7" w:type="dxa"/>
              <w:bottom w:w="0" w:type="dxa"/>
              <w:right w:w="7" w:type="dxa"/>
            </w:tcMar>
          </w:tcPr>
          <w:p w14:paraId="306ACFA1" w14:textId="77777777" w:rsidR="009B685A" w:rsidRDefault="00C10023">
            <w:pPr>
              <w:pStyle w:val="TableParagraph"/>
              <w:ind w:left="100"/>
              <w:jc w:val="both"/>
            </w:pPr>
            <w:r>
              <w:rPr>
                <w:bCs/>
                <w:color w:val="000000"/>
                <w:spacing w:val="-2"/>
                <w:sz w:val="24"/>
                <w:szCs w:val="20"/>
              </w:rPr>
              <w:t xml:space="preserve">співфінансування заходів щодо підготовки та реалізації публічних інвестиційних </w:t>
            </w:r>
            <w:proofErr w:type="spellStart"/>
            <w:r>
              <w:rPr>
                <w:bCs/>
                <w:color w:val="000000"/>
                <w:spacing w:val="-2"/>
                <w:sz w:val="24"/>
                <w:szCs w:val="20"/>
              </w:rPr>
              <w:t>проектів</w:t>
            </w:r>
            <w:proofErr w:type="spellEnd"/>
            <w:r>
              <w:rPr>
                <w:bCs/>
                <w:color w:val="000000"/>
                <w:spacing w:val="-2"/>
                <w:sz w:val="24"/>
                <w:szCs w:val="20"/>
              </w:rPr>
              <w:t xml:space="preserve"> та програм публічних інвестицій</w:t>
            </w:r>
          </w:p>
        </w:tc>
        <w:tc>
          <w:tcPr>
            <w:tcW w:w="1980" w:type="dxa"/>
            <w:tcBorders>
              <w:top w:val="single" w:sz="6" w:space="0" w:color="000000"/>
              <w:left w:val="single" w:sz="6" w:space="0" w:color="000000"/>
              <w:bottom w:val="single" w:sz="6" w:space="0" w:color="000000"/>
              <w:right w:val="single" w:sz="6" w:space="0" w:color="000000"/>
            </w:tcBorders>
            <w:tcMar>
              <w:top w:w="0" w:type="dxa"/>
              <w:left w:w="7" w:type="dxa"/>
              <w:bottom w:w="0" w:type="dxa"/>
              <w:right w:w="7" w:type="dxa"/>
            </w:tcMar>
          </w:tcPr>
          <w:p w14:paraId="0CAC1D12" w14:textId="77777777" w:rsidR="009B685A" w:rsidRDefault="00C10023">
            <w:pPr>
              <w:pStyle w:val="TableParagraph"/>
              <w:ind w:left="130"/>
              <w:jc w:val="left"/>
              <w:rPr>
                <w:bCs/>
                <w:color w:val="000000"/>
                <w:sz w:val="24"/>
                <w:szCs w:val="20"/>
              </w:rPr>
            </w:pPr>
            <w:r>
              <w:rPr>
                <w:bCs/>
                <w:color w:val="000000"/>
                <w:sz w:val="24"/>
                <w:szCs w:val="20"/>
              </w:rPr>
              <w:t>400,0</w:t>
            </w:r>
          </w:p>
        </w:tc>
        <w:tc>
          <w:tcPr>
            <w:tcW w:w="1694" w:type="dxa"/>
            <w:tcBorders>
              <w:top w:val="single" w:sz="6" w:space="0" w:color="000000"/>
              <w:left w:val="single" w:sz="6" w:space="0" w:color="000000"/>
              <w:bottom w:val="single" w:sz="6" w:space="0" w:color="000000"/>
              <w:right w:val="single" w:sz="6" w:space="0" w:color="000000"/>
            </w:tcBorders>
            <w:tcMar>
              <w:top w:w="0" w:type="dxa"/>
              <w:left w:w="7" w:type="dxa"/>
              <w:bottom w:w="0" w:type="dxa"/>
              <w:right w:w="7" w:type="dxa"/>
            </w:tcMar>
          </w:tcPr>
          <w:p w14:paraId="41E3FD40" w14:textId="77777777" w:rsidR="009B685A" w:rsidRDefault="00C10023">
            <w:pPr>
              <w:pStyle w:val="TableParagraph"/>
              <w:ind w:left="125"/>
              <w:jc w:val="left"/>
              <w:rPr>
                <w:bCs/>
                <w:color w:val="000000"/>
                <w:sz w:val="24"/>
                <w:szCs w:val="20"/>
              </w:rPr>
            </w:pPr>
            <w:r>
              <w:rPr>
                <w:bCs/>
                <w:color w:val="000000"/>
                <w:sz w:val="24"/>
                <w:szCs w:val="20"/>
              </w:rPr>
              <w:t>400,0</w:t>
            </w:r>
          </w:p>
        </w:tc>
        <w:tc>
          <w:tcPr>
            <w:tcW w:w="1711" w:type="dxa"/>
            <w:tcBorders>
              <w:top w:val="single" w:sz="6" w:space="0" w:color="000000"/>
              <w:left w:val="single" w:sz="6" w:space="0" w:color="000000"/>
              <w:bottom w:val="single" w:sz="6" w:space="0" w:color="000000"/>
              <w:right w:val="single" w:sz="6" w:space="0" w:color="000000"/>
            </w:tcBorders>
            <w:tcMar>
              <w:top w:w="0" w:type="dxa"/>
              <w:left w:w="7" w:type="dxa"/>
              <w:bottom w:w="0" w:type="dxa"/>
              <w:right w:w="7" w:type="dxa"/>
            </w:tcMar>
          </w:tcPr>
          <w:p w14:paraId="6277658D" w14:textId="77777777" w:rsidR="009B685A" w:rsidRDefault="00C10023">
            <w:pPr>
              <w:pStyle w:val="TableParagraph"/>
              <w:ind w:left="140"/>
              <w:jc w:val="left"/>
              <w:rPr>
                <w:bCs/>
                <w:color w:val="000000"/>
                <w:sz w:val="24"/>
                <w:szCs w:val="20"/>
              </w:rPr>
            </w:pPr>
            <w:r>
              <w:rPr>
                <w:bCs/>
                <w:color w:val="000000"/>
                <w:sz w:val="24"/>
                <w:szCs w:val="20"/>
              </w:rPr>
              <w:t>400,0</w:t>
            </w:r>
          </w:p>
        </w:tc>
        <w:tc>
          <w:tcPr>
            <w:tcW w:w="1875" w:type="dxa"/>
            <w:tcBorders>
              <w:top w:val="single" w:sz="6" w:space="0" w:color="000000"/>
              <w:left w:val="single" w:sz="6" w:space="0" w:color="000000"/>
              <w:bottom w:val="single" w:sz="6" w:space="0" w:color="000000"/>
              <w:right w:val="single" w:sz="6" w:space="0" w:color="000000"/>
            </w:tcBorders>
            <w:tcMar>
              <w:top w:w="0" w:type="dxa"/>
              <w:left w:w="7" w:type="dxa"/>
              <w:bottom w:w="0" w:type="dxa"/>
              <w:right w:w="7" w:type="dxa"/>
            </w:tcMar>
          </w:tcPr>
          <w:p w14:paraId="197FC23E" w14:textId="77777777" w:rsidR="009B685A" w:rsidRDefault="00C10023">
            <w:pPr>
              <w:pStyle w:val="TableParagraph"/>
              <w:ind w:left="165"/>
              <w:jc w:val="left"/>
              <w:rPr>
                <w:bCs/>
                <w:color w:val="000000"/>
                <w:sz w:val="24"/>
                <w:szCs w:val="20"/>
              </w:rPr>
            </w:pPr>
            <w:r>
              <w:rPr>
                <w:bCs/>
                <w:color w:val="000000"/>
                <w:sz w:val="24"/>
                <w:szCs w:val="20"/>
              </w:rPr>
              <w:t>1 200,0</w:t>
            </w:r>
          </w:p>
        </w:tc>
      </w:tr>
      <w:tr w:rsidR="009B685A" w14:paraId="27E89600" w14:textId="77777777">
        <w:tblPrEx>
          <w:tblCellMar>
            <w:top w:w="0" w:type="dxa"/>
            <w:bottom w:w="0" w:type="dxa"/>
          </w:tblCellMar>
        </w:tblPrEx>
        <w:trPr>
          <w:trHeight w:val="645"/>
        </w:trPr>
        <w:tc>
          <w:tcPr>
            <w:tcW w:w="2655" w:type="dxa"/>
            <w:tcBorders>
              <w:top w:val="single" w:sz="6" w:space="0" w:color="000000"/>
              <w:left w:val="single" w:sz="6" w:space="0" w:color="000000"/>
              <w:bottom w:val="single" w:sz="6" w:space="0" w:color="000000"/>
              <w:right w:val="single" w:sz="6" w:space="0" w:color="000000"/>
            </w:tcBorders>
            <w:tcMar>
              <w:top w:w="0" w:type="dxa"/>
              <w:left w:w="7" w:type="dxa"/>
              <w:bottom w:w="0" w:type="dxa"/>
              <w:right w:w="7" w:type="dxa"/>
            </w:tcMar>
          </w:tcPr>
          <w:p w14:paraId="4E74E512" w14:textId="77777777" w:rsidR="009B685A" w:rsidRDefault="00C10023">
            <w:pPr>
              <w:pStyle w:val="TableParagraph"/>
              <w:ind w:left="100"/>
              <w:jc w:val="left"/>
            </w:pPr>
            <w:r>
              <w:rPr>
                <w:bCs/>
                <w:color w:val="000000"/>
                <w:spacing w:val="-2"/>
                <w:sz w:val="24"/>
                <w:szCs w:val="20"/>
              </w:rPr>
              <w:t>міжбюджетних трансфертів з державного бюджету</w:t>
            </w:r>
          </w:p>
        </w:tc>
        <w:tc>
          <w:tcPr>
            <w:tcW w:w="1980" w:type="dxa"/>
            <w:tcBorders>
              <w:top w:val="single" w:sz="6" w:space="0" w:color="000000"/>
              <w:left w:val="single" w:sz="6" w:space="0" w:color="000000"/>
              <w:bottom w:val="single" w:sz="6" w:space="0" w:color="000000"/>
              <w:right w:val="single" w:sz="6" w:space="0" w:color="000000"/>
            </w:tcBorders>
            <w:tcMar>
              <w:top w:w="0" w:type="dxa"/>
              <w:left w:w="7" w:type="dxa"/>
              <w:bottom w:w="0" w:type="dxa"/>
              <w:right w:w="7" w:type="dxa"/>
            </w:tcMar>
          </w:tcPr>
          <w:p w14:paraId="7584D3EE" w14:textId="77777777" w:rsidR="009B685A" w:rsidRDefault="00C10023">
            <w:pPr>
              <w:pStyle w:val="TableParagraph"/>
              <w:ind w:left="130"/>
              <w:jc w:val="left"/>
              <w:rPr>
                <w:bCs/>
                <w:color w:val="000000"/>
                <w:sz w:val="24"/>
                <w:szCs w:val="20"/>
              </w:rPr>
            </w:pPr>
            <w:r>
              <w:rPr>
                <w:bCs/>
                <w:color w:val="000000"/>
                <w:sz w:val="24"/>
                <w:szCs w:val="20"/>
              </w:rPr>
              <w:t>20 000,0</w:t>
            </w:r>
          </w:p>
        </w:tc>
        <w:tc>
          <w:tcPr>
            <w:tcW w:w="1694" w:type="dxa"/>
            <w:tcBorders>
              <w:top w:val="single" w:sz="6" w:space="0" w:color="000000"/>
              <w:left w:val="single" w:sz="6" w:space="0" w:color="000000"/>
              <w:bottom w:val="single" w:sz="6" w:space="0" w:color="000000"/>
              <w:right w:val="single" w:sz="6" w:space="0" w:color="000000"/>
            </w:tcBorders>
            <w:tcMar>
              <w:top w:w="0" w:type="dxa"/>
              <w:left w:w="7" w:type="dxa"/>
              <w:bottom w:w="0" w:type="dxa"/>
              <w:right w:w="7" w:type="dxa"/>
            </w:tcMar>
          </w:tcPr>
          <w:p w14:paraId="03C33CFD" w14:textId="77777777" w:rsidR="009B685A" w:rsidRDefault="00C10023">
            <w:pPr>
              <w:pStyle w:val="TableParagraph"/>
              <w:ind w:left="125"/>
              <w:jc w:val="left"/>
              <w:rPr>
                <w:bCs/>
                <w:color w:val="000000"/>
                <w:sz w:val="24"/>
                <w:szCs w:val="20"/>
              </w:rPr>
            </w:pPr>
            <w:r>
              <w:rPr>
                <w:bCs/>
                <w:color w:val="000000"/>
                <w:sz w:val="24"/>
                <w:szCs w:val="20"/>
              </w:rPr>
              <w:t>11 000,0</w:t>
            </w:r>
          </w:p>
        </w:tc>
        <w:tc>
          <w:tcPr>
            <w:tcW w:w="1711" w:type="dxa"/>
            <w:tcBorders>
              <w:top w:val="single" w:sz="6" w:space="0" w:color="000000"/>
              <w:left w:val="single" w:sz="6" w:space="0" w:color="000000"/>
              <w:bottom w:val="single" w:sz="6" w:space="0" w:color="000000"/>
              <w:right w:val="single" w:sz="6" w:space="0" w:color="000000"/>
            </w:tcBorders>
            <w:tcMar>
              <w:top w:w="0" w:type="dxa"/>
              <w:left w:w="7" w:type="dxa"/>
              <w:bottom w:w="0" w:type="dxa"/>
              <w:right w:w="7" w:type="dxa"/>
            </w:tcMar>
          </w:tcPr>
          <w:p w14:paraId="74075C32" w14:textId="77777777" w:rsidR="009B685A" w:rsidRDefault="00C10023">
            <w:pPr>
              <w:pStyle w:val="TableParagraph"/>
              <w:ind w:left="140"/>
              <w:jc w:val="left"/>
              <w:rPr>
                <w:bCs/>
                <w:color w:val="000000"/>
                <w:sz w:val="24"/>
                <w:szCs w:val="20"/>
              </w:rPr>
            </w:pPr>
            <w:r>
              <w:rPr>
                <w:bCs/>
                <w:color w:val="000000"/>
                <w:sz w:val="24"/>
                <w:szCs w:val="20"/>
              </w:rPr>
              <w:t>12 000,0</w:t>
            </w:r>
          </w:p>
        </w:tc>
        <w:tc>
          <w:tcPr>
            <w:tcW w:w="1875" w:type="dxa"/>
            <w:tcBorders>
              <w:top w:val="single" w:sz="6" w:space="0" w:color="000000"/>
              <w:left w:val="single" w:sz="6" w:space="0" w:color="000000"/>
              <w:bottom w:val="single" w:sz="6" w:space="0" w:color="000000"/>
              <w:right w:val="single" w:sz="6" w:space="0" w:color="000000"/>
            </w:tcBorders>
            <w:tcMar>
              <w:top w:w="0" w:type="dxa"/>
              <w:left w:w="7" w:type="dxa"/>
              <w:bottom w:w="0" w:type="dxa"/>
              <w:right w:w="7" w:type="dxa"/>
            </w:tcMar>
          </w:tcPr>
          <w:p w14:paraId="5968E366" w14:textId="77777777" w:rsidR="009B685A" w:rsidRDefault="00C10023">
            <w:pPr>
              <w:pStyle w:val="TableParagraph"/>
              <w:ind w:left="165"/>
              <w:jc w:val="left"/>
              <w:rPr>
                <w:bCs/>
                <w:color w:val="000000"/>
                <w:sz w:val="24"/>
                <w:szCs w:val="20"/>
              </w:rPr>
            </w:pPr>
            <w:r>
              <w:rPr>
                <w:bCs/>
                <w:color w:val="000000"/>
                <w:sz w:val="24"/>
                <w:szCs w:val="20"/>
              </w:rPr>
              <w:t>43 000,0</w:t>
            </w:r>
          </w:p>
        </w:tc>
      </w:tr>
      <w:tr w:rsidR="009B685A" w14:paraId="7E561793" w14:textId="77777777">
        <w:tblPrEx>
          <w:tblCellMar>
            <w:top w:w="0" w:type="dxa"/>
            <w:bottom w:w="0" w:type="dxa"/>
          </w:tblCellMar>
        </w:tblPrEx>
        <w:trPr>
          <w:trHeight w:val="645"/>
        </w:trPr>
        <w:tc>
          <w:tcPr>
            <w:tcW w:w="2655" w:type="dxa"/>
            <w:tcBorders>
              <w:top w:val="single" w:sz="6" w:space="0" w:color="000000"/>
              <w:left w:val="single" w:sz="6" w:space="0" w:color="000000"/>
              <w:bottom w:val="single" w:sz="6" w:space="0" w:color="000000"/>
              <w:right w:val="single" w:sz="6" w:space="0" w:color="000000"/>
            </w:tcBorders>
            <w:tcMar>
              <w:top w:w="0" w:type="dxa"/>
              <w:left w:w="7" w:type="dxa"/>
              <w:bottom w:w="0" w:type="dxa"/>
              <w:right w:w="7" w:type="dxa"/>
            </w:tcMar>
          </w:tcPr>
          <w:p w14:paraId="20CF3E97" w14:textId="77777777" w:rsidR="009B685A" w:rsidRDefault="00C10023">
            <w:pPr>
              <w:pStyle w:val="TableParagraph"/>
              <w:ind w:left="100"/>
              <w:jc w:val="left"/>
            </w:pPr>
            <w:r>
              <w:rPr>
                <w:b/>
                <w:color w:val="000000"/>
                <w:spacing w:val="-2"/>
                <w:sz w:val="28"/>
              </w:rPr>
              <w:t>РАЗОМ</w:t>
            </w:r>
          </w:p>
        </w:tc>
        <w:tc>
          <w:tcPr>
            <w:tcW w:w="1980" w:type="dxa"/>
            <w:tcBorders>
              <w:top w:val="single" w:sz="6" w:space="0" w:color="000000"/>
              <w:left w:val="single" w:sz="6" w:space="0" w:color="000000"/>
              <w:bottom w:val="single" w:sz="6" w:space="0" w:color="000000"/>
              <w:right w:val="single" w:sz="6" w:space="0" w:color="000000"/>
            </w:tcBorders>
            <w:tcMar>
              <w:top w:w="0" w:type="dxa"/>
              <w:left w:w="7" w:type="dxa"/>
              <w:bottom w:w="0" w:type="dxa"/>
              <w:right w:w="7" w:type="dxa"/>
            </w:tcMar>
          </w:tcPr>
          <w:p w14:paraId="49A0F05C" w14:textId="77777777" w:rsidR="009B685A" w:rsidRDefault="00C10023">
            <w:pPr>
              <w:pStyle w:val="TableParagraph"/>
              <w:ind w:left="130"/>
              <w:jc w:val="left"/>
              <w:rPr>
                <w:b/>
                <w:bCs/>
                <w:color w:val="000000"/>
                <w:sz w:val="28"/>
                <w:szCs w:val="24"/>
              </w:rPr>
            </w:pPr>
            <w:r>
              <w:rPr>
                <w:b/>
                <w:bCs/>
                <w:color w:val="000000"/>
                <w:sz w:val="28"/>
                <w:szCs w:val="24"/>
              </w:rPr>
              <w:t>90 000,0</w:t>
            </w:r>
          </w:p>
        </w:tc>
        <w:tc>
          <w:tcPr>
            <w:tcW w:w="1694" w:type="dxa"/>
            <w:tcBorders>
              <w:top w:val="single" w:sz="6" w:space="0" w:color="000000"/>
              <w:left w:val="single" w:sz="6" w:space="0" w:color="000000"/>
              <w:bottom w:val="single" w:sz="6" w:space="0" w:color="000000"/>
              <w:right w:val="single" w:sz="6" w:space="0" w:color="000000"/>
            </w:tcBorders>
            <w:tcMar>
              <w:top w:w="0" w:type="dxa"/>
              <w:left w:w="7" w:type="dxa"/>
              <w:bottom w:w="0" w:type="dxa"/>
              <w:right w:w="7" w:type="dxa"/>
            </w:tcMar>
          </w:tcPr>
          <w:p w14:paraId="3E31DA88" w14:textId="77777777" w:rsidR="009B685A" w:rsidRDefault="00C10023">
            <w:pPr>
              <w:pStyle w:val="TableParagraph"/>
              <w:ind w:left="125"/>
              <w:jc w:val="left"/>
              <w:rPr>
                <w:b/>
                <w:bCs/>
                <w:color w:val="000000"/>
                <w:sz w:val="28"/>
                <w:szCs w:val="24"/>
              </w:rPr>
            </w:pPr>
            <w:r>
              <w:rPr>
                <w:b/>
                <w:bCs/>
                <w:color w:val="000000"/>
                <w:sz w:val="28"/>
                <w:szCs w:val="24"/>
              </w:rPr>
              <w:t>60 000,0</w:t>
            </w:r>
          </w:p>
        </w:tc>
        <w:tc>
          <w:tcPr>
            <w:tcW w:w="1711" w:type="dxa"/>
            <w:tcBorders>
              <w:top w:val="single" w:sz="6" w:space="0" w:color="000000"/>
              <w:left w:val="single" w:sz="6" w:space="0" w:color="000000"/>
              <w:bottom w:val="single" w:sz="6" w:space="0" w:color="000000"/>
              <w:right w:val="single" w:sz="6" w:space="0" w:color="000000"/>
            </w:tcBorders>
            <w:tcMar>
              <w:top w:w="0" w:type="dxa"/>
              <w:left w:w="7" w:type="dxa"/>
              <w:bottom w:w="0" w:type="dxa"/>
              <w:right w:w="7" w:type="dxa"/>
            </w:tcMar>
          </w:tcPr>
          <w:p w14:paraId="19995678" w14:textId="77777777" w:rsidR="009B685A" w:rsidRDefault="00C10023">
            <w:pPr>
              <w:pStyle w:val="TableParagraph"/>
              <w:ind w:left="140"/>
              <w:jc w:val="left"/>
              <w:rPr>
                <w:b/>
                <w:bCs/>
                <w:color w:val="000000"/>
                <w:sz w:val="28"/>
                <w:szCs w:val="24"/>
              </w:rPr>
            </w:pPr>
            <w:r>
              <w:rPr>
                <w:b/>
                <w:bCs/>
                <w:color w:val="000000"/>
                <w:sz w:val="28"/>
                <w:szCs w:val="24"/>
              </w:rPr>
              <w:t>50 000,0</w:t>
            </w:r>
          </w:p>
        </w:tc>
        <w:tc>
          <w:tcPr>
            <w:tcW w:w="1875" w:type="dxa"/>
            <w:tcBorders>
              <w:top w:val="single" w:sz="6" w:space="0" w:color="000000"/>
              <w:left w:val="single" w:sz="6" w:space="0" w:color="000000"/>
              <w:bottom w:val="single" w:sz="6" w:space="0" w:color="000000"/>
              <w:right w:val="single" w:sz="6" w:space="0" w:color="000000"/>
            </w:tcBorders>
            <w:tcMar>
              <w:top w:w="0" w:type="dxa"/>
              <w:left w:w="7" w:type="dxa"/>
              <w:bottom w:w="0" w:type="dxa"/>
              <w:right w:w="7" w:type="dxa"/>
            </w:tcMar>
          </w:tcPr>
          <w:p w14:paraId="2A9702E0" w14:textId="77777777" w:rsidR="009B685A" w:rsidRDefault="00C10023">
            <w:pPr>
              <w:pStyle w:val="TableParagraph"/>
              <w:ind w:left="165"/>
              <w:jc w:val="left"/>
              <w:rPr>
                <w:b/>
                <w:bCs/>
                <w:color w:val="000000"/>
                <w:sz w:val="28"/>
                <w:szCs w:val="24"/>
              </w:rPr>
            </w:pPr>
            <w:r>
              <w:rPr>
                <w:b/>
                <w:bCs/>
                <w:color w:val="000000"/>
                <w:sz w:val="28"/>
                <w:szCs w:val="24"/>
              </w:rPr>
              <w:t>200 000,0</w:t>
            </w:r>
          </w:p>
        </w:tc>
      </w:tr>
    </w:tbl>
    <w:p w14:paraId="47D35831" w14:textId="77777777" w:rsidR="009B685A" w:rsidRDefault="009B685A">
      <w:pPr>
        <w:pStyle w:val="Textbody"/>
        <w:spacing w:before="22"/>
        <w:ind w:left="0"/>
        <w:jc w:val="left"/>
        <w:rPr>
          <w:color w:val="000000"/>
        </w:rPr>
      </w:pPr>
    </w:p>
    <w:p w14:paraId="11EB17F6" w14:textId="77777777" w:rsidR="009B685A" w:rsidRDefault="00C10023">
      <w:pPr>
        <w:pStyle w:val="Textbody"/>
        <w:ind w:right="280" w:firstLine="708"/>
      </w:pPr>
      <w:r>
        <w:t>Розподіл</w:t>
      </w:r>
      <w:r>
        <w:rPr>
          <w:spacing w:val="-4"/>
        </w:rPr>
        <w:t xml:space="preserve"> </w:t>
      </w:r>
      <w:r>
        <w:t>орієнтовного</w:t>
      </w:r>
      <w:r>
        <w:rPr>
          <w:spacing w:val="-4"/>
        </w:rPr>
        <w:t xml:space="preserve"> </w:t>
      </w:r>
      <w:r>
        <w:t>граничного</w:t>
      </w:r>
      <w:r>
        <w:rPr>
          <w:spacing w:val="-4"/>
        </w:rPr>
        <w:t xml:space="preserve"> </w:t>
      </w:r>
      <w:r>
        <w:t>сукупного</w:t>
      </w:r>
      <w:r>
        <w:rPr>
          <w:spacing w:val="-4"/>
        </w:rPr>
        <w:t xml:space="preserve"> </w:t>
      </w:r>
      <w:r>
        <w:t>обсягу</w:t>
      </w:r>
      <w:r>
        <w:rPr>
          <w:spacing w:val="-4"/>
        </w:rPr>
        <w:t xml:space="preserve"> </w:t>
      </w:r>
      <w:r>
        <w:t>публічних</w:t>
      </w:r>
      <w:r>
        <w:rPr>
          <w:spacing w:val="-4"/>
        </w:rPr>
        <w:t xml:space="preserve"> </w:t>
      </w:r>
      <w:r>
        <w:t xml:space="preserve">інвестицій на 2027, 2028, 2029 роки на сектори (галузі) для публічного інвестування в межах доведеного фінансовим відділом </w:t>
      </w:r>
      <w:r>
        <w:t xml:space="preserve">орієнтовного граничного сукупного обсягу публічних інвестицій на середньостроковий період має таку </w:t>
      </w:r>
      <w:r>
        <w:rPr>
          <w:spacing w:val="-2"/>
        </w:rPr>
        <w:t>структуру:</w:t>
      </w:r>
    </w:p>
    <w:p w14:paraId="0302E8C6" w14:textId="77777777" w:rsidR="009B685A" w:rsidRDefault="009B685A">
      <w:pPr>
        <w:pStyle w:val="Textbody"/>
        <w:ind w:left="0"/>
        <w:jc w:val="left"/>
      </w:pPr>
    </w:p>
    <w:p w14:paraId="21A8B472" w14:textId="77777777" w:rsidR="009B685A" w:rsidRDefault="00C10023">
      <w:pPr>
        <w:pStyle w:val="Textbody"/>
        <w:ind w:left="0" w:right="868"/>
        <w:jc w:val="right"/>
      </w:pPr>
      <w:r>
        <w:rPr>
          <w:color w:val="000000"/>
        </w:rPr>
        <w:t xml:space="preserve">Тис. </w:t>
      </w:r>
      <w:r>
        <w:rPr>
          <w:color w:val="000000"/>
          <w:spacing w:val="-4"/>
        </w:rPr>
        <w:t>грн.</w:t>
      </w:r>
    </w:p>
    <w:tbl>
      <w:tblPr>
        <w:tblW w:w="9924" w:type="dxa"/>
        <w:tblInd w:w="45" w:type="dxa"/>
        <w:tblLayout w:type="fixed"/>
        <w:tblCellMar>
          <w:left w:w="10" w:type="dxa"/>
          <w:right w:w="10" w:type="dxa"/>
        </w:tblCellMar>
        <w:tblLook w:val="0000" w:firstRow="0" w:lastRow="0" w:firstColumn="0" w:lastColumn="0" w:noHBand="0" w:noVBand="0"/>
      </w:tblPr>
      <w:tblGrid>
        <w:gridCol w:w="2120"/>
        <w:gridCol w:w="1829"/>
        <w:gridCol w:w="1828"/>
        <w:gridCol w:w="1828"/>
        <w:gridCol w:w="2319"/>
      </w:tblGrid>
      <w:tr w:rsidR="009B685A" w14:paraId="7154C28E" w14:textId="77777777">
        <w:tblPrEx>
          <w:tblCellMar>
            <w:top w:w="0" w:type="dxa"/>
            <w:bottom w:w="0" w:type="dxa"/>
          </w:tblCellMar>
        </w:tblPrEx>
        <w:trPr>
          <w:trHeight w:val="1103"/>
        </w:trPr>
        <w:tc>
          <w:tcPr>
            <w:tcW w:w="2120"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14:paraId="601F3BF3" w14:textId="77777777" w:rsidR="009B685A" w:rsidRDefault="00C10023">
            <w:pPr>
              <w:pStyle w:val="TableParagraph"/>
              <w:ind w:left="108"/>
              <w:jc w:val="left"/>
            </w:pPr>
            <w:r>
              <w:rPr>
                <w:b/>
                <w:color w:val="000000"/>
                <w:sz w:val="24"/>
              </w:rPr>
              <w:t xml:space="preserve">Галузь </w:t>
            </w:r>
            <w:r>
              <w:rPr>
                <w:b/>
                <w:color w:val="000000"/>
                <w:spacing w:val="-2"/>
                <w:sz w:val="24"/>
              </w:rPr>
              <w:t>(сектор)</w:t>
            </w:r>
          </w:p>
        </w:tc>
        <w:tc>
          <w:tcPr>
            <w:tcW w:w="1829"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14:paraId="294BD583" w14:textId="77777777" w:rsidR="009B685A" w:rsidRDefault="00C10023">
            <w:pPr>
              <w:pStyle w:val="TableParagraph"/>
              <w:ind w:left="108" w:right="458"/>
              <w:jc w:val="both"/>
            </w:pPr>
            <w:r>
              <w:rPr>
                <w:b/>
                <w:color w:val="000000"/>
                <w:spacing w:val="-2"/>
                <w:sz w:val="24"/>
              </w:rPr>
              <w:t xml:space="preserve">Граничний </w:t>
            </w:r>
            <w:r>
              <w:rPr>
                <w:b/>
                <w:color w:val="000000"/>
                <w:sz w:val="24"/>
              </w:rPr>
              <w:t>розподіл</w:t>
            </w:r>
            <w:r>
              <w:rPr>
                <w:b/>
                <w:color w:val="000000"/>
                <w:spacing w:val="-15"/>
                <w:sz w:val="24"/>
              </w:rPr>
              <w:t xml:space="preserve"> </w:t>
            </w:r>
            <w:r>
              <w:rPr>
                <w:b/>
                <w:color w:val="000000"/>
                <w:sz w:val="24"/>
              </w:rPr>
              <w:t>на 2027 рік</w:t>
            </w:r>
          </w:p>
        </w:tc>
        <w:tc>
          <w:tcPr>
            <w:tcW w:w="1828"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14:paraId="5D4ABC35" w14:textId="77777777" w:rsidR="009B685A" w:rsidRDefault="00C10023">
            <w:pPr>
              <w:pStyle w:val="TableParagraph"/>
              <w:ind w:left="107" w:right="458"/>
              <w:jc w:val="both"/>
            </w:pPr>
            <w:r>
              <w:rPr>
                <w:b/>
                <w:color w:val="000000"/>
                <w:spacing w:val="-2"/>
                <w:sz w:val="24"/>
              </w:rPr>
              <w:t xml:space="preserve">Граничний </w:t>
            </w:r>
            <w:r>
              <w:rPr>
                <w:b/>
                <w:color w:val="000000"/>
                <w:sz w:val="24"/>
              </w:rPr>
              <w:t>розподіл</w:t>
            </w:r>
            <w:r>
              <w:rPr>
                <w:b/>
                <w:color w:val="000000"/>
                <w:spacing w:val="-15"/>
                <w:sz w:val="24"/>
              </w:rPr>
              <w:t xml:space="preserve"> </w:t>
            </w:r>
            <w:r>
              <w:rPr>
                <w:b/>
                <w:color w:val="000000"/>
                <w:sz w:val="24"/>
              </w:rPr>
              <w:t>на 2028 рік</w:t>
            </w:r>
          </w:p>
        </w:tc>
        <w:tc>
          <w:tcPr>
            <w:tcW w:w="1828"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14:paraId="1723313F" w14:textId="77777777" w:rsidR="009B685A" w:rsidRDefault="00C10023">
            <w:pPr>
              <w:pStyle w:val="TableParagraph"/>
              <w:ind w:left="107" w:right="458"/>
              <w:jc w:val="both"/>
            </w:pPr>
            <w:r>
              <w:rPr>
                <w:b/>
                <w:color w:val="000000"/>
                <w:spacing w:val="-2"/>
                <w:sz w:val="24"/>
              </w:rPr>
              <w:t xml:space="preserve">Граничний </w:t>
            </w:r>
            <w:r>
              <w:rPr>
                <w:b/>
                <w:color w:val="000000"/>
                <w:sz w:val="24"/>
              </w:rPr>
              <w:t>розподіл</w:t>
            </w:r>
            <w:r>
              <w:rPr>
                <w:b/>
                <w:color w:val="000000"/>
                <w:spacing w:val="-15"/>
                <w:sz w:val="24"/>
              </w:rPr>
              <w:t xml:space="preserve"> </w:t>
            </w:r>
            <w:r>
              <w:rPr>
                <w:b/>
                <w:color w:val="000000"/>
                <w:sz w:val="24"/>
              </w:rPr>
              <w:t>на 2029 рік</w:t>
            </w:r>
          </w:p>
        </w:tc>
        <w:tc>
          <w:tcPr>
            <w:tcW w:w="2319"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14:paraId="3C24F842" w14:textId="77777777" w:rsidR="009B685A" w:rsidRDefault="00C10023">
            <w:pPr>
              <w:pStyle w:val="TableParagraph"/>
              <w:spacing w:line="270" w:lineRule="atLeast"/>
              <w:ind w:left="107" w:right="75"/>
              <w:jc w:val="left"/>
            </w:pPr>
            <w:r>
              <w:rPr>
                <w:b/>
                <w:color w:val="000000"/>
                <w:spacing w:val="-2"/>
                <w:sz w:val="24"/>
              </w:rPr>
              <w:t xml:space="preserve">Граничний </w:t>
            </w:r>
            <w:r>
              <w:rPr>
                <w:b/>
                <w:color w:val="000000"/>
                <w:sz w:val="24"/>
              </w:rPr>
              <w:t xml:space="preserve">розподіл на </w:t>
            </w:r>
            <w:r>
              <w:rPr>
                <w:b/>
                <w:color w:val="000000"/>
                <w:spacing w:val="-2"/>
                <w:sz w:val="24"/>
              </w:rPr>
              <w:t>середньостроковий період</w:t>
            </w:r>
          </w:p>
        </w:tc>
      </w:tr>
      <w:tr w:rsidR="009B685A" w14:paraId="4336A954" w14:textId="77777777">
        <w:tblPrEx>
          <w:tblCellMar>
            <w:top w:w="0" w:type="dxa"/>
            <w:bottom w:w="0" w:type="dxa"/>
          </w:tblCellMar>
        </w:tblPrEx>
        <w:trPr>
          <w:trHeight w:val="791"/>
        </w:trPr>
        <w:tc>
          <w:tcPr>
            <w:tcW w:w="2120"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14:paraId="5BB8C5D5" w14:textId="77777777" w:rsidR="009B685A" w:rsidRDefault="00C10023">
            <w:pPr>
              <w:pStyle w:val="TableParagraph"/>
              <w:spacing w:before="120"/>
              <w:ind w:left="108" w:right="765"/>
              <w:jc w:val="left"/>
            </w:pPr>
            <w:proofErr w:type="spellStart"/>
            <w:r>
              <w:rPr>
                <w:color w:val="000000"/>
                <w:sz w:val="24"/>
              </w:rPr>
              <w:t>Муніципа</w:t>
            </w:r>
            <w:proofErr w:type="spellEnd"/>
            <w:r>
              <w:rPr>
                <w:color w:val="000000"/>
                <w:sz w:val="24"/>
              </w:rPr>
              <w:t xml:space="preserve"> </w:t>
            </w:r>
            <w:proofErr w:type="spellStart"/>
            <w:r>
              <w:rPr>
                <w:color w:val="000000"/>
                <w:sz w:val="24"/>
              </w:rPr>
              <w:t>ьна</w:t>
            </w:r>
            <w:proofErr w:type="spellEnd"/>
            <w:r>
              <w:rPr>
                <w:color w:val="000000"/>
                <w:sz w:val="24"/>
              </w:rPr>
              <w:t xml:space="preserve"> інфраструктура та послуги</w:t>
            </w:r>
          </w:p>
        </w:tc>
        <w:tc>
          <w:tcPr>
            <w:tcW w:w="1829"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14:paraId="5A8A6D25" w14:textId="77777777" w:rsidR="009B685A" w:rsidRDefault="00C10023">
            <w:pPr>
              <w:pStyle w:val="TableParagraph"/>
              <w:ind w:left="0" w:right="97"/>
              <w:jc w:val="right"/>
              <w:rPr>
                <w:color w:val="000000"/>
                <w:sz w:val="24"/>
              </w:rPr>
            </w:pPr>
            <w:r>
              <w:rPr>
                <w:color w:val="000000"/>
                <w:sz w:val="24"/>
              </w:rPr>
              <w:t>4 349,3</w:t>
            </w:r>
          </w:p>
        </w:tc>
        <w:tc>
          <w:tcPr>
            <w:tcW w:w="1828"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14:paraId="0B8A0C72" w14:textId="77777777" w:rsidR="009B685A" w:rsidRDefault="00C10023">
            <w:pPr>
              <w:pStyle w:val="TableParagraph"/>
              <w:ind w:left="0" w:right="97"/>
              <w:jc w:val="right"/>
              <w:rPr>
                <w:color w:val="000000"/>
                <w:sz w:val="24"/>
              </w:rPr>
            </w:pPr>
            <w:r>
              <w:rPr>
                <w:color w:val="000000"/>
                <w:sz w:val="24"/>
              </w:rPr>
              <w:t>1 500,0</w:t>
            </w:r>
          </w:p>
        </w:tc>
        <w:tc>
          <w:tcPr>
            <w:tcW w:w="1828"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14:paraId="4A0C2963" w14:textId="77777777" w:rsidR="009B685A" w:rsidRDefault="00C10023">
            <w:pPr>
              <w:pStyle w:val="TableParagraph"/>
              <w:ind w:left="0" w:right="97"/>
              <w:jc w:val="right"/>
              <w:rPr>
                <w:color w:val="000000"/>
                <w:sz w:val="24"/>
              </w:rPr>
            </w:pPr>
            <w:r>
              <w:rPr>
                <w:color w:val="000000"/>
                <w:sz w:val="24"/>
              </w:rPr>
              <w:t>2 000,0</w:t>
            </w:r>
          </w:p>
        </w:tc>
        <w:tc>
          <w:tcPr>
            <w:tcW w:w="2319"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14:paraId="4F9C88BD" w14:textId="77777777" w:rsidR="009B685A" w:rsidRDefault="00C10023">
            <w:pPr>
              <w:pStyle w:val="TableParagraph"/>
              <w:ind w:left="0" w:right="97"/>
              <w:jc w:val="right"/>
              <w:rPr>
                <w:color w:val="000000"/>
                <w:sz w:val="24"/>
              </w:rPr>
            </w:pPr>
            <w:r>
              <w:rPr>
                <w:color w:val="000000"/>
                <w:sz w:val="24"/>
              </w:rPr>
              <w:t>7 849,3</w:t>
            </w:r>
          </w:p>
        </w:tc>
      </w:tr>
      <w:tr w:rsidR="009B685A" w14:paraId="4065079E" w14:textId="77777777">
        <w:tblPrEx>
          <w:tblCellMar>
            <w:top w:w="0" w:type="dxa"/>
            <w:bottom w:w="0" w:type="dxa"/>
          </w:tblCellMar>
        </w:tblPrEx>
        <w:trPr>
          <w:trHeight w:val="791"/>
        </w:trPr>
        <w:tc>
          <w:tcPr>
            <w:tcW w:w="2120"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14:paraId="230AE039" w14:textId="77777777" w:rsidR="009B685A" w:rsidRDefault="00C10023">
            <w:pPr>
              <w:pStyle w:val="TableParagraph"/>
              <w:spacing w:before="120"/>
              <w:ind w:left="108" w:right="765"/>
              <w:jc w:val="left"/>
            </w:pPr>
            <w:r>
              <w:rPr>
                <w:color w:val="000000"/>
                <w:spacing w:val="-2"/>
                <w:sz w:val="24"/>
              </w:rPr>
              <w:lastRenderedPageBreak/>
              <w:t>Соціальна сфера</w:t>
            </w:r>
          </w:p>
        </w:tc>
        <w:tc>
          <w:tcPr>
            <w:tcW w:w="1829"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14:paraId="7348A2FA" w14:textId="77777777" w:rsidR="009B685A" w:rsidRDefault="00C10023">
            <w:pPr>
              <w:pStyle w:val="TableParagraph"/>
              <w:ind w:left="0" w:right="97"/>
              <w:jc w:val="right"/>
              <w:rPr>
                <w:color w:val="000000"/>
                <w:sz w:val="24"/>
              </w:rPr>
            </w:pPr>
            <w:r>
              <w:rPr>
                <w:color w:val="000000"/>
                <w:sz w:val="24"/>
              </w:rPr>
              <w:t>1 000,0</w:t>
            </w:r>
          </w:p>
        </w:tc>
        <w:tc>
          <w:tcPr>
            <w:tcW w:w="1828"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14:paraId="44A13A78" w14:textId="77777777" w:rsidR="009B685A" w:rsidRDefault="00C10023">
            <w:pPr>
              <w:pStyle w:val="TableParagraph"/>
              <w:ind w:left="0" w:right="97"/>
              <w:jc w:val="right"/>
              <w:rPr>
                <w:color w:val="000000"/>
                <w:sz w:val="24"/>
              </w:rPr>
            </w:pPr>
            <w:r>
              <w:rPr>
                <w:color w:val="000000"/>
                <w:sz w:val="24"/>
              </w:rPr>
              <w:t>500 ,0</w:t>
            </w:r>
          </w:p>
        </w:tc>
        <w:tc>
          <w:tcPr>
            <w:tcW w:w="1828"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14:paraId="784CEBED" w14:textId="77777777" w:rsidR="009B685A" w:rsidRDefault="00C10023">
            <w:pPr>
              <w:pStyle w:val="TableParagraph"/>
              <w:ind w:left="0" w:right="97"/>
              <w:jc w:val="right"/>
              <w:rPr>
                <w:color w:val="000000"/>
                <w:sz w:val="24"/>
              </w:rPr>
            </w:pPr>
            <w:r>
              <w:rPr>
                <w:color w:val="000000"/>
                <w:sz w:val="24"/>
              </w:rPr>
              <w:t>0,00</w:t>
            </w:r>
          </w:p>
        </w:tc>
        <w:tc>
          <w:tcPr>
            <w:tcW w:w="2319"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14:paraId="3A03D73D" w14:textId="77777777" w:rsidR="009B685A" w:rsidRDefault="00C10023">
            <w:pPr>
              <w:pStyle w:val="TableParagraph"/>
              <w:ind w:left="0" w:right="97"/>
              <w:jc w:val="right"/>
              <w:rPr>
                <w:color w:val="000000"/>
                <w:sz w:val="24"/>
              </w:rPr>
            </w:pPr>
            <w:r>
              <w:rPr>
                <w:color w:val="000000"/>
                <w:sz w:val="24"/>
              </w:rPr>
              <w:t>1 500,0</w:t>
            </w:r>
          </w:p>
        </w:tc>
      </w:tr>
      <w:tr w:rsidR="009B685A" w14:paraId="0F80A5B1" w14:textId="77777777">
        <w:tblPrEx>
          <w:tblCellMar>
            <w:top w:w="0" w:type="dxa"/>
            <w:bottom w:w="0" w:type="dxa"/>
          </w:tblCellMar>
        </w:tblPrEx>
        <w:trPr>
          <w:trHeight w:val="791"/>
        </w:trPr>
        <w:tc>
          <w:tcPr>
            <w:tcW w:w="2120"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14:paraId="7EE204AC" w14:textId="77777777" w:rsidR="009B685A" w:rsidRDefault="00C10023">
            <w:pPr>
              <w:pStyle w:val="TableParagraph"/>
              <w:spacing w:before="120"/>
              <w:ind w:left="108" w:right="802"/>
              <w:jc w:val="left"/>
            </w:pPr>
            <w:r>
              <w:rPr>
                <w:color w:val="000000"/>
                <w:spacing w:val="-2"/>
                <w:sz w:val="24"/>
              </w:rPr>
              <w:t>Культура та інформація</w:t>
            </w:r>
          </w:p>
        </w:tc>
        <w:tc>
          <w:tcPr>
            <w:tcW w:w="1829"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14:paraId="3FDA373E" w14:textId="77777777" w:rsidR="009B685A" w:rsidRDefault="00C10023">
            <w:pPr>
              <w:pStyle w:val="TableParagraph"/>
              <w:ind w:left="0" w:right="97"/>
              <w:jc w:val="right"/>
              <w:rPr>
                <w:color w:val="000000"/>
                <w:sz w:val="24"/>
              </w:rPr>
            </w:pPr>
            <w:r>
              <w:rPr>
                <w:color w:val="000000"/>
                <w:sz w:val="24"/>
              </w:rPr>
              <w:t>2 000,0</w:t>
            </w:r>
          </w:p>
        </w:tc>
        <w:tc>
          <w:tcPr>
            <w:tcW w:w="1828"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14:paraId="318609A2" w14:textId="77777777" w:rsidR="009B685A" w:rsidRDefault="00C10023">
            <w:pPr>
              <w:pStyle w:val="TableParagraph"/>
              <w:ind w:left="0" w:right="97"/>
              <w:jc w:val="right"/>
              <w:rPr>
                <w:color w:val="000000"/>
                <w:sz w:val="24"/>
              </w:rPr>
            </w:pPr>
            <w:r>
              <w:rPr>
                <w:color w:val="000000"/>
                <w:sz w:val="24"/>
              </w:rPr>
              <w:t>500,0</w:t>
            </w:r>
          </w:p>
        </w:tc>
        <w:tc>
          <w:tcPr>
            <w:tcW w:w="1828"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14:paraId="7E2C69F5" w14:textId="77777777" w:rsidR="009B685A" w:rsidRDefault="00C10023">
            <w:pPr>
              <w:pStyle w:val="TableParagraph"/>
              <w:ind w:left="0" w:right="97"/>
              <w:jc w:val="right"/>
              <w:rPr>
                <w:color w:val="000000"/>
                <w:sz w:val="24"/>
              </w:rPr>
            </w:pPr>
            <w:r>
              <w:rPr>
                <w:color w:val="000000"/>
                <w:sz w:val="24"/>
              </w:rPr>
              <w:t>0,00</w:t>
            </w:r>
          </w:p>
        </w:tc>
        <w:tc>
          <w:tcPr>
            <w:tcW w:w="2319"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14:paraId="08E9E19B" w14:textId="77777777" w:rsidR="009B685A" w:rsidRDefault="00C10023">
            <w:pPr>
              <w:pStyle w:val="TableParagraph"/>
              <w:ind w:left="0" w:right="97"/>
              <w:jc w:val="right"/>
              <w:rPr>
                <w:color w:val="000000"/>
                <w:sz w:val="24"/>
              </w:rPr>
            </w:pPr>
            <w:r>
              <w:rPr>
                <w:color w:val="000000"/>
                <w:sz w:val="24"/>
              </w:rPr>
              <w:t>2 500,0</w:t>
            </w:r>
          </w:p>
        </w:tc>
      </w:tr>
      <w:tr w:rsidR="009B685A" w14:paraId="6F13DB3D" w14:textId="77777777">
        <w:tblPrEx>
          <w:tblCellMar>
            <w:top w:w="0" w:type="dxa"/>
            <w:bottom w:w="0" w:type="dxa"/>
          </w:tblCellMar>
        </w:tblPrEx>
        <w:trPr>
          <w:trHeight w:val="1067"/>
        </w:trPr>
        <w:tc>
          <w:tcPr>
            <w:tcW w:w="2120"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14:paraId="55613B7C" w14:textId="77777777" w:rsidR="009B685A" w:rsidRDefault="00C10023">
            <w:pPr>
              <w:pStyle w:val="TableParagraph"/>
              <w:spacing w:before="120"/>
              <w:ind w:left="108"/>
              <w:jc w:val="left"/>
            </w:pPr>
            <w:r>
              <w:rPr>
                <w:color w:val="000000"/>
                <w:sz w:val="24"/>
              </w:rPr>
              <w:t xml:space="preserve">Охорона </w:t>
            </w:r>
            <w:proofErr w:type="spellStart"/>
            <w:r>
              <w:rPr>
                <w:color w:val="000000"/>
                <w:sz w:val="24"/>
              </w:rPr>
              <w:t>здоров</w:t>
            </w:r>
            <w:proofErr w:type="spellEnd"/>
            <w:r>
              <w:rPr>
                <w:color w:val="000000"/>
                <w:sz w:val="24"/>
                <w:lang w:val="en-US"/>
              </w:rPr>
              <w:t>’</w:t>
            </w:r>
            <w:r>
              <w:rPr>
                <w:color w:val="000000"/>
                <w:sz w:val="24"/>
                <w:lang w:val="ru-RU"/>
              </w:rPr>
              <w:t>я</w:t>
            </w:r>
          </w:p>
        </w:tc>
        <w:tc>
          <w:tcPr>
            <w:tcW w:w="1829"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14:paraId="0E33E921" w14:textId="77777777" w:rsidR="009B685A" w:rsidRDefault="00C10023">
            <w:pPr>
              <w:pStyle w:val="TableParagraph"/>
              <w:ind w:left="0" w:right="97"/>
              <w:jc w:val="right"/>
              <w:rPr>
                <w:color w:val="000000"/>
                <w:sz w:val="24"/>
              </w:rPr>
            </w:pPr>
            <w:r>
              <w:rPr>
                <w:color w:val="000000"/>
                <w:sz w:val="24"/>
              </w:rPr>
              <w:t>2 000,7</w:t>
            </w:r>
          </w:p>
        </w:tc>
        <w:tc>
          <w:tcPr>
            <w:tcW w:w="1828"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14:paraId="78834BBC" w14:textId="77777777" w:rsidR="009B685A" w:rsidRDefault="00C10023">
            <w:pPr>
              <w:pStyle w:val="TableParagraph"/>
              <w:ind w:left="0" w:right="97"/>
              <w:jc w:val="right"/>
              <w:rPr>
                <w:color w:val="000000"/>
                <w:sz w:val="24"/>
              </w:rPr>
            </w:pPr>
            <w:r>
              <w:rPr>
                <w:color w:val="000000"/>
                <w:sz w:val="24"/>
              </w:rPr>
              <w:t>3 900,0</w:t>
            </w:r>
          </w:p>
        </w:tc>
        <w:tc>
          <w:tcPr>
            <w:tcW w:w="1828"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14:paraId="5FFD66B4" w14:textId="77777777" w:rsidR="009B685A" w:rsidRDefault="00C10023">
            <w:pPr>
              <w:pStyle w:val="TableParagraph"/>
              <w:ind w:left="0" w:right="97"/>
              <w:jc w:val="right"/>
              <w:rPr>
                <w:color w:val="000000"/>
                <w:sz w:val="24"/>
              </w:rPr>
            </w:pPr>
            <w:r>
              <w:rPr>
                <w:color w:val="000000"/>
                <w:sz w:val="24"/>
              </w:rPr>
              <w:t>0,00</w:t>
            </w:r>
          </w:p>
        </w:tc>
        <w:tc>
          <w:tcPr>
            <w:tcW w:w="2319"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14:paraId="1759E787" w14:textId="77777777" w:rsidR="009B685A" w:rsidRDefault="00C10023">
            <w:pPr>
              <w:pStyle w:val="TableParagraph"/>
              <w:ind w:left="0" w:right="97"/>
              <w:jc w:val="right"/>
              <w:rPr>
                <w:color w:val="000000"/>
                <w:sz w:val="24"/>
              </w:rPr>
            </w:pPr>
            <w:r>
              <w:rPr>
                <w:color w:val="000000"/>
                <w:sz w:val="24"/>
              </w:rPr>
              <w:t>5 900,7</w:t>
            </w:r>
          </w:p>
        </w:tc>
      </w:tr>
      <w:tr w:rsidR="009B685A" w14:paraId="39167128" w14:textId="77777777">
        <w:tblPrEx>
          <w:tblCellMar>
            <w:top w:w="0" w:type="dxa"/>
            <w:bottom w:w="0" w:type="dxa"/>
          </w:tblCellMar>
        </w:tblPrEx>
        <w:trPr>
          <w:trHeight w:val="515"/>
        </w:trPr>
        <w:tc>
          <w:tcPr>
            <w:tcW w:w="2120"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14:paraId="67CEB203" w14:textId="77777777" w:rsidR="009B685A" w:rsidRDefault="00C10023">
            <w:pPr>
              <w:pStyle w:val="TableParagraph"/>
              <w:spacing w:before="120"/>
              <w:ind w:left="108"/>
              <w:jc w:val="left"/>
            </w:pPr>
            <w:proofErr w:type="spellStart"/>
            <w:r>
              <w:rPr>
                <w:color w:val="000000"/>
                <w:spacing w:val="-2"/>
                <w:sz w:val="24"/>
                <w:lang w:val="ru-RU"/>
              </w:rPr>
              <w:t>Осв</w:t>
            </w:r>
            <w:proofErr w:type="spellEnd"/>
            <w:r>
              <w:rPr>
                <w:color w:val="000000"/>
                <w:spacing w:val="-2"/>
                <w:sz w:val="24"/>
              </w:rPr>
              <w:t>іта і наука</w:t>
            </w:r>
          </w:p>
        </w:tc>
        <w:tc>
          <w:tcPr>
            <w:tcW w:w="1829"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14:paraId="7F900ADB" w14:textId="77777777" w:rsidR="009B685A" w:rsidRDefault="00C10023">
            <w:pPr>
              <w:pStyle w:val="TableParagraph"/>
              <w:ind w:left="0" w:right="97"/>
              <w:jc w:val="right"/>
              <w:rPr>
                <w:color w:val="000000"/>
                <w:sz w:val="24"/>
              </w:rPr>
            </w:pPr>
            <w:r>
              <w:rPr>
                <w:color w:val="000000"/>
                <w:sz w:val="24"/>
              </w:rPr>
              <w:t>11 400,0</w:t>
            </w:r>
          </w:p>
        </w:tc>
        <w:tc>
          <w:tcPr>
            <w:tcW w:w="1828"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14:paraId="53FD77BB" w14:textId="77777777" w:rsidR="009B685A" w:rsidRDefault="00C10023">
            <w:pPr>
              <w:pStyle w:val="TableParagraph"/>
              <w:ind w:left="0" w:right="97"/>
              <w:jc w:val="right"/>
              <w:rPr>
                <w:color w:val="000000"/>
                <w:sz w:val="24"/>
              </w:rPr>
            </w:pPr>
            <w:r>
              <w:rPr>
                <w:color w:val="000000"/>
                <w:sz w:val="24"/>
              </w:rPr>
              <w:t>1 900,0</w:t>
            </w:r>
          </w:p>
        </w:tc>
        <w:tc>
          <w:tcPr>
            <w:tcW w:w="1828"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14:paraId="3DE72AA8" w14:textId="77777777" w:rsidR="009B685A" w:rsidRDefault="00C10023">
            <w:pPr>
              <w:pStyle w:val="TableParagraph"/>
              <w:ind w:left="0" w:right="97"/>
              <w:jc w:val="right"/>
              <w:rPr>
                <w:color w:val="000000"/>
                <w:sz w:val="24"/>
              </w:rPr>
            </w:pPr>
            <w:r>
              <w:rPr>
                <w:color w:val="000000"/>
                <w:sz w:val="24"/>
              </w:rPr>
              <w:t>3 300,0</w:t>
            </w:r>
          </w:p>
        </w:tc>
        <w:tc>
          <w:tcPr>
            <w:tcW w:w="2319"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14:paraId="685C542F" w14:textId="77777777" w:rsidR="009B685A" w:rsidRDefault="00C10023">
            <w:pPr>
              <w:pStyle w:val="TableParagraph"/>
              <w:ind w:left="0" w:right="97"/>
              <w:jc w:val="right"/>
              <w:rPr>
                <w:color w:val="000000"/>
                <w:sz w:val="24"/>
              </w:rPr>
            </w:pPr>
            <w:r>
              <w:rPr>
                <w:color w:val="000000"/>
                <w:sz w:val="24"/>
              </w:rPr>
              <w:t>16 600,0</w:t>
            </w:r>
          </w:p>
        </w:tc>
      </w:tr>
      <w:tr w:rsidR="009B685A" w14:paraId="297BEC8D" w14:textId="77777777">
        <w:tblPrEx>
          <w:tblCellMar>
            <w:top w:w="0" w:type="dxa"/>
            <w:bottom w:w="0" w:type="dxa"/>
          </w:tblCellMar>
        </w:tblPrEx>
        <w:trPr>
          <w:trHeight w:val="515"/>
        </w:trPr>
        <w:tc>
          <w:tcPr>
            <w:tcW w:w="2120"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14:paraId="2CFFDC75" w14:textId="77777777" w:rsidR="009B685A" w:rsidRDefault="00C10023">
            <w:pPr>
              <w:pStyle w:val="TableParagraph"/>
              <w:spacing w:before="120"/>
              <w:ind w:left="108"/>
              <w:jc w:val="left"/>
              <w:rPr>
                <w:color w:val="000000"/>
                <w:spacing w:val="-2"/>
                <w:sz w:val="24"/>
                <w:lang w:val="ru-RU"/>
              </w:rPr>
            </w:pPr>
            <w:proofErr w:type="spellStart"/>
            <w:r>
              <w:rPr>
                <w:color w:val="000000"/>
                <w:spacing w:val="-2"/>
                <w:sz w:val="24"/>
                <w:lang w:val="ru-RU"/>
              </w:rPr>
              <w:t>Житло</w:t>
            </w:r>
            <w:proofErr w:type="spellEnd"/>
          </w:p>
          <w:p w14:paraId="6EB92E92" w14:textId="77777777" w:rsidR="009B685A" w:rsidRDefault="00C10023">
            <w:pPr>
              <w:pStyle w:val="TableParagraph"/>
              <w:spacing w:before="120"/>
              <w:ind w:left="108"/>
              <w:jc w:val="left"/>
              <w:rPr>
                <w:color w:val="000000"/>
                <w:spacing w:val="-2"/>
                <w:sz w:val="24"/>
                <w:lang w:val="en-US"/>
              </w:rPr>
            </w:pPr>
            <w:r>
              <w:rPr>
                <w:color w:val="000000"/>
                <w:spacing w:val="-2"/>
                <w:sz w:val="24"/>
                <w:lang w:val="en-US"/>
              </w:rPr>
              <w:t xml:space="preserve">  </w:t>
            </w:r>
          </w:p>
        </w:tc>
        <w:tc>
          <w:tcPr>
            <w:tcW w:w="1829"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14:paraId="513C8E79" w14:textId="77777777" w:rsidR="009B685A" w:rsidRDefault="00C10023">
            <w:pPr>
              <w:pStyle w:val="TableParagraph"/>
              <w:ind w:left="0" w:right="97"/>
              <w:jc w:val="right"/>
              <w:rPr>
                <w:color w:val="000000"/>
                <w:sz w:val="24"/>
              </w:rPr>
            </w:pPr>
            <w:r>
              <w:rPr>
                <w:color w:val="000000"/>
                <w:sz w:val="24"/>
              </w:rPr>
              <w:t>1 000,0</w:t>
            </w:r>
          </w:p>
        </w:tc>
        <w:tc>
          <w:tcPr>
            <w:tcW w:w="1828"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14:paraId="1B32A67B" w14:textId="77777777" w:rsidR="009B685A" w:rsidRDefault="00C10023">
            <w:pPr>
              <w:pStyle w:val="TableParagraph"/>
              <w:ind w:left="0" w:right="97"/>
              <w:jc w:val="right"/>
              <w:rPr>
                <w:color w:val="000000"/>
                <w:sz w:val="24"/>
              </w:rPr>
            </w:pPr>
            <w:r>
              <w:rPr>
                <w:color w:val="000000"/>
                <w:sz w:val="24"/>
              </w:rPr>
              <w:t>0</w:t>
            </w:r>
          </w:p>
        </w:tc>
        <w:tc>
          <w:tcPr>
            <w:tcW w:w="1828"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14:paraId="01296D17" w14:textId="77777777" w:rsidR="009B685A" w:rsidRDefault="00C10023">
            <w:pPr>
              <w:pStyle w:val="TableParagraph"/>
              <w:ind w:left="0" w:right="97"/>
              <w:jc w:val="right"/>
              <w:rPr>
                <w:color w:val="000000"/>
                <w:sz w:val="24"/>
              </w:rPr>
            </w:pPr>
            <w:r>
              <w:rPr>
                <w:color w:val="000000"/>
                <w:sz w:val="24"/>
              </w:rPr>
              <w:t>0</w:t>
            </w:r>
          </w:p>
        </w:tc>
        <w:tc>
          <w:tcPr>
            <w:tcW w:w="2319"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14:paraId="2D4ACBDF" w14:textId="77777777" w:rsidR="009B685A" w:rsidRDefault="00C10023">
            <w:pPr>
              <w:pStyle w:val="TableParagraph"/>
              <w:ind w:left="0" w:right="97"/>
              <w:jc w:val="right"/>
              <w:rPr>
                <w:color w:val="000000"/>
                <w:sz w:val="24"/>
              </w:rPr>
            </w:pPr>
            <w:r>
              <w:rPr>
                <w:color w:val="000000"/>
                <w:sz w:val="24"/>
              </w:rPr>
              <w:t>1 000,0</w:t>
            </w:r>
          </w:p>
        </w:tc>
      </w:tr>
      <w:tr w:rsidR="009B685A" w14:paraId="5BD33300" w14:textId="77777777">
        <w:tblPrEx>
          <w:tblCellMar>
            <w:top w:w="0" w:type="dxa"/>
            <w:bottom w:w="0" w:type="dxa"/>
          </w:tblCellMar>
        </w:tblPrEx>
        <w:trPr>
          <w:trHeight w:val="791"/>
        </w:trPr>
        <w:tc>
          <w:tcPr>
            <w:tcW w:w="2120"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14:paraId="122EA798" w14:textId="77777777" w:rsidR="009B685A" w:rsidRDefault="00C10023">
            <w:pPr>
              <w:pStyle w:val="TableParagraph"/>
              <w:spacing w:before="120"/>
              <w:ind w:left="108" w:right="848"/>
              <w:jc w:val="left"/>
            </w:pPr>
            <w:r>
              <w:rPr>
                <w:b/>
                <w:color w:val="000000"/>
                <w:spacing w:val="-2"/>
                <w:sz w:val="24"/>
              </w:rPr>
              <w:t>Загальний результат</w:t>
            </w:r>
          </w:p>
        </w:tc>
        <w:tc>
          <w:tcPr>
            <w:tcW w:w="1829"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14:paraId="22E01D31" w14:textId="77777777" w:rsidR="009B685A" w:rsidRDefault="00C10023">
            <w:pPr>
              <w:pStyle w:val="TableParagraph"/>
              <w:spacing w:before="120"/>
              <w:ind w:left="0"/>
              <w:jc w:val="left"/>
              <w:rPr>
                <w:color w:val="000000"/>
                <w:sz w:val="24"/>
              </w:rPr>
            </w:pPr>
            <w:r>
              <w:rPr>
                <w:color w:val="000000"/>
                <w:sz w:val="24"/>
              </w:rPr>
              <w:t>21 750,0</w:t>
            </w:r>
          </w:p>
          <w:p w14:paraId="0ACCAE05" w14:textId="77777777" w:rsidR="009B685A" w:rsidRDefault="009B685A">
            <w:pPr>
              <w:pStyle w:val="TableParagraph"/>
              <w:ind w:left="0" w:right="97"/>
              <w:jc w:val="right"/>
              <w:rPr>
                <w:b/>
                <w:color w:val="000000"/>
                <w:sz w:val="24"/>
              </w:rPr>
            </w:pPr>
          </w:p>
        </w:tc>
        <w:tc>
          <w:tcPr>
            <w:tcW w:w="1828"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14:paraId="693C9D0A" w14:textId="77777777" w:rsidR="009B685A" w:rsidRDefault="00C10023">
            <w:pPr>
              <w:pStyle w:val="TableParagraph"/>
              <w:spacing w:before="120"/>
              <w:ind w:left="0"/>
              <w:jc w:val="left"/>
              <w:rPr>
                <w:color w:val="000000"/>
                <w:sz w:val="24"/>
              </w:rPr>
            </w:pPr>
            <w:r>
              <w:rPr>
                <w:color w:val="000000"/>
                <w:sz w:val="24"/>
              </w:rPr>
              <w:t xml:space="preserve"> 8 300,0</w:t>
            </w:r>
          </w:p>
          <w:p w14:paraId="55617910" w14:textId="77777777" w:rsidR="009B685A" w:rsidRDefault="009B685A">
            <w:pPr>
              <w:pStyle w:val="TableParagraph"/>
              <w:ind w:left="0" w:right="97"/>
              <w:jc w:val="right"/>
              <w:rPr>
                <w:b/>
                <w:color w:val="000000"/>
                <w:sz w:val="24"/>
              </w:rPr>
            </w:pPr>
          </w:p>
        </w:tc>
        <w:tc>
          <w:tcPr>
            <w:tcW w:w="1828"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14:paraId="176E36AD" w14:textId="77777777" w:rsidR="009B685A" w:rsidRDefault="00C10023">
            <w:pPr>
              <w:pStyle w:val="TableParagraph"/>
              <w:spacing w:before="120"/>
              <w:ind w:left="0"/>
              <w:jc w:val="left"/>
              <w:rPr>
                <w:color w:val="000000"/>
                <w:sz w:val="24"/>
              </w:rPr>
            </w:pPr>
            <w:r>
              <w:rPr>
                <w:color w:val="000000"/>
                <w:sz w:val="24"/>
              </w:rPr>
              <w:t>5 300,0</w:t>
            </w:r>
          </w:p>
          <w:p w14:paraId="7A3458D8" w14:textId="77777777" w:rsidR="009B685A" w:rsidRDefault="009B685A">
            <w:pPr>
              <w:pStyle w:val="TableParagraph"/>
              <w:ind w:left="0" w:right="97"/>
              <w:jc w:val="right"/>
              <w:rPr>
                <w:b/>
                <w:color w:val="000000"/>
                <w:sz w:val="24"/>
              </w:rPr>
            </w:pPr>
          </w:p>
        </w:tc>
        <w:tc>
          <w:tcPr>
            <w:tcW w:w="2319"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14:paraId="45415A0B" w14:textId="77777777" w:rsidR="009B685A" w:rsidRDefault="00C10023">
            <w:pPr>
              <w:pStyle w:val="TableParagraph"/>
              <w:spacing w:before="120"/>
              <w:ind w:left="1440"/>
              <w:jc w:val="left"/>
              <w:rPr>
                <w:color w:val="000000"/>
                <w:sz w:val="24"/>
              </w:rPr>
            </w:pPr>
            <w:r>
              <w:rPr>
                <w:color w:val="000000"/>
                <w:sz w:val="24"/>
              </w:rPr>
              <w:t>35 350,0</w:t>
            </w:r>
          </w:p>
          <w:p w14:paraId="77283055" w14:textId="77777777" w:rsidR="009B685A" w:rsidRDefault="009B685A">
            <w:pPr>
              <w:pStyle w:val="TableParagraph"/>
              <w:ind w:left="0" w:right="97"/>
              <w:jc w:val="right"/>
              <w:rPr>
                <w:b/>
                <w:color w:val="000000"/>
                <w:sz w:val="24"/>
              </w:rPr>
            </w:pPr>
          </w:p>
        </w:tc>
      </w:tr>
    </w:tbl>
    <w:p w14:paraId="5058663C" w14:textId="77777777" w:rsidR="009B685A" w:rsidRDefault="009B685A">
      <w:pPr>
        <w:pStyle w:val="Textbody"/>
        <w:ind w:left="0"/>
        <w:jc w:val="left"/>
        <w:rPr>
          <w:color w:val="000000"/>
        </w:rPr>
      </w:pPr>
    </w:p>
    <w:p w14:paraId="6A56E077" w14:textId="77777777" w:rsidR="009B685A" w:rsidRDefault="009B685A">
      <w:pPr>
        <w:pStyle w:val="Textbody"/>
        <w:spacing w:before="32"/>
        <w:ind w:left="0"/>
        <w:jc w:val="left"/>
      </w:pPr>
    </w:p>
    <w:p w14:paraId="21EE18D0" w14:textId="77777777" w:rsidR="009B685A" w:rsidRDefault="00C10023">
      <w:pPr>
        <w:pStyle w:val="Standard"/>
        <w:ind w:left="564" w:right="16"/>
        <w:jc w:val="center"/>
      </w:pPr>
      <w:r>
        <w:rPr>
          <w:i/>
          <w:sz w:val="28"/>
        </w:rPr>
        <w:t>Підсумки</w:t>
      </w:r>
      <w:r>
        <w:rPr>
          <w:i/>
          <w:spacing w:val="-1"/>
          <w:sz w:val="28"/>
        </w:rPr>
        <w:t xml:space="preserve"> </w:t>
      </w:r>
      <w:r>
        <w:rPr>
          <w:i/>
          <w:sz w:val="28"/>
        </w:rPr>
        <w:t xml:space="preserve">та </w:t>
      </w:r>
      <w:r>
        <w:rPr>
          <w:i/>
          <w:spacing w:val="-2"/>
          <w:sz w:val="28"/>
        </w:rPr>
        <w:t>перспективи</w:t>
      </w:r>
    </w:p>
    <w:p w14:paraId="463AA666" w14:textId="77777777" w:rsidR="009B685A" w:rsidRDefault="009B685A">
      <w:pPr>
        <w:pStyle w:val="Standard"/>
        <w:ind w:left="564" w:right="16"/>
        <w:jc w:val="center"/>
        <w:rPr>
          <w:i/>
          <w:sz w:val="28"/>
        </w:rPr>
      </w:pPr>
    </w:p>
    <w:p w14:paraId="530E71CB" w14:textId="77777777" w:rsidR="009B685A" w:rsidRDefault="00C10023">
      <w:pPr>
        <w:pStyle w:val="Textbody"/>
        <w:spacing w:line="276" w:lineRule="auto"/>
        <w:ind w:right="286" w:firstLine="708"/>
      </w:pPr>
      <w:r>
        <w:t>Середньостроковий план пріоритетних публічних інвестицій Вишнівської сільської ради на 2027–2029 роки є ключовим інструментом реалізації місцевої політики у</w:t>
      </w:r>
      <w:r>
        <w:rPr>
          <w:spacing w:val="40"/>
        </w:rPr>
        <w:t xml:space="preserve"> </w:t>
      </w:r>
      <w:r>
        <w:t xml:space="preserve">сфері управління публічними інвестиціями, спрямованим на забезпечення відновлення, модернізації та сталого розвитку громади в умовах воєнних викликів і післявоєнної </w:t>
      </w:r>
      <w:r>
        <w:t>трансформації.</w:t>
      </w:r>
    </w:p>
    <w:p w14:paraId="6C30514F" w14:textId="77777777" w:rsidR="009B685A" w:rsidRDefault="00C10023">
      <w:pPr>
        <w:pStyle w:val="Textbody"/>
        <w:spacing w:line="276" w:lineRule="auto"/>
        <w:ind w:right="286" w:firstLine="708"/>
      </w:pPr>
      <w:r>
        <w:t>СПІ 2027–2029 створює основу для підвищення довіри міжнародних партнерів та приватних інвесторів завдяки визначенню чітких пріоритетів громади, прогнозованості місцевої політики та прозорості процесів планування і реалізації публічних інвестицій.</w:t>
      </w:r>
    </w:p>
    <w:p w14:paraId="14AC385E" w14:textId="77777777" w:rsidR="009B685A" w:rsidRDefault="00C10023">
      <w:pPr>
        <w:pStyle w:val="Textbody"/>
        <w:spacing w:line="276" w:lineRule="auto"/>
        <w:ind w:right="286" w:firstLine="708"/>
      </w:pPr>
      <w:r>
        <w:t>Це сприятиме ефективному залученню міжнародного фінансування, ресурсів</w:t>
      </w:r>
      <w:r>
        <w:rPr>
          <w:spacing w:val="69"/>
        </w:rPr>
        <w:t xml:space="preserve">  </w:t>
      </w:r>
      <w:r>
        <w:t>міжнародних</w:t>
      </w:r>
      <w:r>
        <w:rPr>
          <w:spacing w:val="71"/>
        </w:rPr>
        <w:t xml:space="preserve">  </w:t>
      </w:r>
      <w:r>
        <w:t>фінансових</w:t>
      </w:r>
      <w:r>
        <w:rPr>
          <w:spacing w:val="71"/>
        </w:rPr>
        <w:t xml:space="preserve">  </w:t>
      </w:r>
      <w:r>
        <w:t>організацій</w:t>
      </w:r>
      <w:r>
        <w:rPr>
          <w:spacing w:val="71"/>
        </w:rPr>
        <w:t xml:space="preserve">  </w:t>
      </w:r>
      <w:r>
        <w:t>та</w:t>
      </w:r>
      <w:r>
        <w:rPr>
          <w:spacing w:val="71"/>
        </w:rPr>
        <w:t xml:space="preserve">  </w:t>
      </w:r>
      <w:r>
        <w:t>розвитку</w:t>
      </w:r>
      <w:r>
        <w:rPr>
          <w:spacing w:val="71"/>
        </w:rPr>
        <w:t xml:space="preserve">  </w:t>
      </w:r>
      <w:r>
        <w:rPr>
          <w:spacing w:val="-2"/>
        </w:rPr>
        <w:t>механізмів</w:t>
      </w:r>
      <w:r>
        <w:t xml:space="preserve"> державно-приватного партнерства для реалізації </w:t>
      </w:r>
      <w:proofErr w:type="spellStart"/>
      <w:r>
        <w:t>проектів</w:t>
      </w:r>
      <w:proofErr w:type="spellEnd"/>
      <w:r>
        <w:t xml:space="preserve"> та програм, що матимуть найбільший вплив на економічну </w:t>
      </w:r>
      <w:r>
        <w:t>стійкість громади, безпеку населення, інтеграцію до Європейського Союзу та підвищення якості життя мешканців</w:t>
      </w:r>
      <w:r>
        <w:rPr>
          <w:spacing w:val="-2"/>
        </w:rPr>
        <w:t>.</w:t>
      </w:r>
    </w:p>
    <w:p w14:paraId="2DFB1A95" w14:textId="77777777" w:rsidR="009B685A" w:rsidRDefault="00C10023">
      <w:pPr>
        <w:pStyle w:val="Textbody"/>
        <w:spacing w:line="276" w:lineRule="auto"/>
        <w:ind w:right="286" w:firstLine="708"/>
      </w:pPr>
      <w:r>
        <w:t xml:space="preserve">Важливо зазначити, що лише ті </w:t>
      </w:r>
      <w:proofErr w:type="spellStart"/>
      <w:r>
        <w:t>проекти</w:t>
      </w:r>
      <w:proofErr w:type="spellEnd"/>
      <w:r>
        <w:t xml:space="preserve"> та програми, що відповідають основним напрямам публічного інвестування, визначеним в СПІ 2027-2029 можуть бути включені в Єдиний </w:t>
      </w:r>
      <w:proofErr w:type="spellStart"/>
      <w:r>
        <w:t>проектний</w:t>
      </w:r>
      <w:proofErr w:type="spellEnd"/>
      <w:r>
        <w:t xml:space="preserve"> портфель публічних інвестицій громади та, відповідно, зможуть отримати фінансування за рахунок коштів місцевого бюджету.</w:t>
      </w:r>
    </w:p>
    <w:p w14:paraId="153794F5" w14:textId="77777777" w:rsidR="009B685A" w:rsidRDefault="00C10023">
      <w:pPr>
        <w:pStyle w:val="Textbody"/>
        <w:spacing w:before="240"/>
        <w:ind w:left="851"/>
        <w:jc w:val="left"/>
      </w:pPr>
      <w:r>
        <w:t>Важливими</w:t>
      </w:r>
      <w:r>
        <w:rPr>
          <w:spacing w:val="-3"/>
        </w:rPr>
        <w:t xml:space="preserve"> </w:t>
      </w:r>
      <w:r>
        <w:t>передумовами</w:t>
      </w:r>
      <w:r>
        <w:rPr>
          <w:spacing w:val="-2"/>
        </w:rPr>
        <w:t xml:space="preserve"> </w:t>
      </w:r>
      <w:r>
        <w:t>успішної</w:t>
      </w:r>
      <w:r>
        <w:rPr>
          <w:spacing w:val="-3"/>
        </w:rPr>
        <w:t xml:space="preserve"> </w:t>
      </w:r>
      <w:r>
        <w:t>реалізації</w:t>
      </w:r>
      <w:r>
        <w:rPr>
          <w:spacing w:val="-2"/>
        </w:rPr>
        <w:t xml:space="preserve"> </w:t>
      </w:r>
      <w:r>
        <w:t>СПІ</w:t>
      </w:r>
      <w:r>
        <w:rPr>
          <w:spacing w:val="-2"/>
        </w:rPr>
        <w:t xml:space="preserve"> </w:t>
      </w:r>
      <w:r>
        <w:t>2027–2029</w:t>
      </w:r>
      <w:r>
        <w:rPr>
          <w:spacing w:val="-2"/>
        </w:rPr>
        <w:t xml:space="preserve"> </w:t>
      </w:r>
      <w:r>
        <w:rPr>
          <w:spacing w:val="-5"/>
        </w:rPr>
        <w:t>є:</w:t>
      </w:r>
    </w:p>
    <w:p w14:paraId="105A31C8" w14:textId="77777777" w:rsidR="009B685A" w:rsidRDefault="00C10023">
      <w:pPr>
        <w:pStyle w:val="Textbody"/>
        <w:numPr>
          <w:ilvl w:val="0"/>
          <w:numId w:val="4"/>
        </w:numPr>
        <w:spacing w:before="240" w:line="276" w:lineRule="auto"/>
        <w:ind w:right="286"/>
      </w:pPr>
      <w:r>
        <w:t xml:space="preserve">підвищення якості підготовки публічних </w:t>
      </w:r>
      <w:r>
        <w:t xml:space="preserve">інвестиційних </w:t>
      </w:r>
      <w:proofErr w:type="spellStart"/>
      <w:r>
        <w:t>проектів</w:t>
      </w:r>
      <w:proofErr w:type="spellEnd"/>
      <w:r>
        <w:t xml:space="preserve"> та програм, </w:t>
      </w:r>
      <w:r>
        <w:lastRenderedPageBreak/>
        <w:t>зокрема шляхом застосування уніфікованих методологічних підходів;</w:t>
      </w:r>
    </w:p>
    <w:p w14:paraId="6F3470AA" w14:textId="77777777" w:rsidR="009B685A" w:rsidRDefault="00C10023">
      <w:pPr>
        <w:pStyle w:val="Textbody"/>
        <w:numPr>
          <w:ilvl w:val="0"/>
          <w:numId w:val="3"/>
        </w:numPr>
        <w:spacing w:before="240" w:line="276" w:lineRule="auto"/>
        <w:ind w:right="287"/>
      </w:pPr>
      <w:r>
        <w:t>забезпечення досягнення результатів та цільових показників напрямів публічного інвестування.</w:t>
      </w:r>
    </w:p>
    <w:p w14:paraId="49D30DA3" w14:textId="77777777" w:rsidR="009B685A" w:rsidRDefault="00C10023">
      <w:pPr>
        <w:pStyle w:val="Textbody"/>
        <w:spacing w:before="240" w:line="276" w:lineRule="auto"/>
        <w:ind w:right="286" w:firstLine="708"/>
        <w:sectPr w:rsidR="009B685A">
          <w:footerReference w:type="default" r:id="rId8"/>
          <w:pgSz w:w="11906" w:h="16838"/>
          <w:pgMar w:top="708" w:right="708" w:bottom="1275" w:left="1275" w:header="708" w:footer="986" w:gutter="0"/>
          <w:cols w:space="720"/>
        </w:sectPr>
      </w:pPr>
      <w:r>
        <w:t>Реалізація СПІ 2027–2029 сприятиме прискореному відновленню</w:t>
      </w:r>
      <w:r>
        <w:rPr>
          <w:spacing w:val="40"/>
        </w:rPr>
        <w:t xml:space="preserve"> </w:t>
      </w:r>
      <w:r>
        <w:t>громади, зміцненню її економічної спроможності та досягненню стратегічних</w:t>
      </w:r>
      <w:r>
        <w:rPr>
          <w:spacing w:val="60"/>
          <w:w w:val="150"/>
        </w:rPr>
        <w:t xml:space="preserve"> </w:t>
      </w:r>
      <w:r>
        <w:t>цілей</w:t>
      </w:r>
      <w:r>
        <w:rPr>
          <w:spacing w:val="62"/>
          <w:w w:val="150"/>
        </w:rPr>
        <w:t xml:space="preserve"> </w:t>
      </w:r>
      <w:r>
        <w:t>розвитку</w:t>
      </w:r>
      <w:r>
        <w:rPr>
          <w:spacing w:val="63"/>
          <w:w w:val="150"/>
        </w:rPr>
        <w:t xml:space="preserve"> </w:t>
      </w:r>
      <w:r>
        <w:t>в</w:t>
      </w:r>
      <w:r>
        <w:rPr>
          <w:spacing w:val="62"/>
          <w:w w:val="150"/>
        </w:rPr>
        <w:t xml:space="preserve"> </w:t>
      </w:r>
      <w:r>
        <w:t>середньостроковій</w:t>
      </w:r>
      <w:r>
        <w:rPr>
          <w:spacing w:val="63"/>
          <w:w w:val="150"/>
        </w:rPr>
        <w:t xml:space="preserve"> </w:t>
      </w:r>
      <w:r>
        <w:rPr>
          <w:spacing w:val="-2"/>
        </w:rPr>
        <w:t>перспективі.</w:t>
      </w:r>
    </w:p>
    <w:tbl>
      <w:tblPr>
        <w:tblW w:w="14715" w:type="dxa"/>
        <w:tblInd w:w="92" w:type="dxa"/>
        <w:tblLayout w:type="fixed"/>
        <w:tblCellMar>
          <w:left w:w="10" w:type="dxa"/>
          <w:right w:w="10" w:type="dxa"/>
        </w:tblCellMar>
        <w:tblLook w:val="0000" w:firstRow="0" w:lastRow="0" w:firstColumn="0" w:lastColumn="0" w:noHBand="0" w:noVBand="0"/>
      </w:tblPr>
      <w:tblGrid>
        <w:gridCol w:w="2099"/>
        <w:gridCol w:w="3180"/>
        <w:gridCol w:w="4335"/>
        <w:gridCol w:w="1216"/>
        <w:gridCol w:w="1320"/>
        <w:gridCol w:w="1365"/>
        <w:gridCol w:w="1200"/>
      </w:tblGrid>
      <w:tr w:rsidR="009B685A" w14:paraId="5F29D954" w14:textId="77777777">
        <w:tblPrEx>
          <w:tblCellMar>
            <w:top w:w="0" w:type="dxa"/>
            <w:bottom w:w="0" w:type="dxa"/>
          </w:tblCellMar>
        </w:tblPrEx>
        <w:trPr>
          <w:trHeight w:val="870"/>
        </w:trPr>
        <w:tc>
          <w:tcPr>
            <w:tcW w:w="14715" w:type="dxa"/>
            <w:gridSpan w:val="7"/>
            <w:tcBorders>
              <w:top w:val="single" w:sz="8" w:space="0" w:color="000000"/>
              <w:left w:val="single" w:sz="8" w:space="0" w:color="CCCCCC"/>
              <w:bottom w:val="single" w:sz="8" w:space="0" w:color="000000"/>
              <w:right w:val="single" w:sz="8" w:space="0" w:color="000000"/>
            </w:tcBorders>
            <w:tcMar>
              <w:top w:w="0" w:type="dxa"/>
              <w:left w:w="10" w:type="dxa"/>
              <w:bottom w:w="0" w:type="dxa"/>
              <w:right w:w="10" w:type="dxa"/>
            </w:tcMar>
          </w:tcPr>
          <w:p w14:paraId="40BF0500" w14:textId="77777777" w:rsidR="009B685A" w:rsidRDefault="00C10023">
            <w:pPr>
              <w:pStyle w:val="TableParagraph"/>
              <w:ind w:left="40" w:right="5074"/>
              <w:jc w:val="left"/>
            </w:pPr>
            <w:r>
              <w:rPr>
                <w:sz w:val="24"/>
              </w:rPr>
              <w:lastRenderedPageBreak/>
              <w:t xml:space="preserve">Пріоритетна галузь (сектор) для публічного інвестування – </w:t>
            </w:r>
            <w:r>
              <w:rPr>
                <w:b/>
                <w:sz w:val="24"/>
              </w:rPr>
              <w:t>Муніципальна інфраструктура та послуги</w:t>
            </w:r>
          </w:p>
          <w:p w14:paraId="7B2FA238" w14:textId="77777777" w:rsidR="009B685A" w:rsidRDefault="00C10023">
            <w:pPr>
              <w:pStyle w:val="TableParagraph"/>
              <w:ind w:left="40" w:right="5074"/>
              <w:jc w:val="left"/>
            </w:pPr>
            <w:r>
              <w:rPr>
                <w:sz w:val="24"/>
              </w:rPr>
              <w:t>Структурний підрозділ,</w:t>
            </w:r>
            <w:r>
              <w:rPr>
                <w:spacing w:val="-4"/>
                <w:sz w:val="24"/>
              </w:rPr>
              <w:t xml:space="preserve"> </w:t>
            </w:r>
            <w:r>
              <w:rPr>
                <w:sz w:val="24"/>
              </w:rPr>
              <w:t>відповідальний</w:t>
            </w:r>
            <w:r>
              <w:rPr>
                <w:spacing w:val="-5"/>
                <w:sz w:val="24"/>
              </w:rPr>
              <w:t xml:space="preserve"> </w:t>
            </w:r>
            <w:r>
              <w:rPr>
                <w:sz w:val="24"/>
              </w:rPr>
              <w:t>за</w:t>
            </w:r>
            <w:r>
              <w:rPr>
                <w:spacing w:val="-4"/>
                <w:sz w:val="24"/>
              </w:rPr>
              <w:t xml:space="preserve"> </w:t>
            </w:r>
            <w:r>
              <w:rPr>
                <w:sz w:val="24"/>
              </w:rPr>
              <w:t>галузь</w:t>
            </w:r>
            <w:r>
              <w:rPr>
                <w:spacing w:val="-5"/>
                <w:sz w:val="24"/>
              </w:rPr>
              <w:t xml:space="preserve"> </w:t>
            </w:r>
            <w:r>
              <w:rPr>
                <w:sz w:val="24"/>
              </w:rPr>
              <w:t>(сектор)</w:t>
            </w:r>
            <w:r>
              <w:rPr>
                <w:spacing w:val="-4"/>
                <w:sz w:val="24"/>
              </w:rPr>
              <w:t xml:space="preserve"> </w:t>
            </w:r>
            <w:r>
              <w:rPr>
                <w:sz w:val="24"/>
              </w:rPr>
              <w:t>для</w:t>
            </w:r>
            <w:r>
              <w:rPr>
                <w:spacing w:val="-4"/>
                <w:sz w:val="24"/>
              </w:rPr>
              <w:t xml:space="preserve"> </w:t>
            </w:r>
            <w:r>
              <w:rPr>
                <w:sz w:val="24"/>
              </w:rPr>
              <w:t>публічного</w:t>
            </w:r>
            <w:r>
              <w:rPr>
                <w:spacing w:val="-4"/>
                <w:sz w:val="24"/>
              </w:rPr>
              <w:t xml:space="preserve"> </w:t>
            </w:r>
            <w:r>
              <w:rPr>
                <w:sz w:val="24"/>
              </w:rPr>
              <w:t xml:space="preserve">інвестування - </w:t>
            </w:r>
            <w:r>
              <w:rPr>
                <w:b/>
                <w:bCs/>
                <w:sz w:val="24"/>
              </w:rPr>
              <w:t>В</w:t>
            </w:r>
            <w:r>
              <w:rPr>
                <w:b/>
                <w:bCs/>
                <w:spacing w:val="-4"/>
                <w:sz w:val="24"/>
                <w:szCs w:val="24"/>
              </w:rPr>
              <w:t>ідділ містобудування, архітектури та житлово-комунального господарства</w:t>
            </w:r>
          </w:p>
          <w:p w14:paraId="6D6F3AA6" w14:textId="77777777" w:rsidR="009B685A" w:rsidRDefault="00C10023">
            <w:pPr>
              <w:pStyle w:val="TableParagraph"/>
              <w:ind w:left="40"/>
              <w:jc w:val="left"/>
            </w:pPr>
            <w:r>
              <w:rPr>
                <w:sz w:val="24"/>
              </w:rPr>
              <w:t>Граничний</w:t>
            </w:r>
            <w:r>
              <w:rPr>
                <w:spacing w:val="-6"/>
                <w:sz w:val="24"/>
              </w:rPr>
              <w:t xml:space="preserve"> </w:t>
            </w:r>
            <w:r>
              <w:rPr>
                <w:sz w:val="24"/>
              </w:rPr>
              <w:t>сукупний</w:t>
            </w:r>
            <w:r>
              <w:rPr>
                <w:spacing w:val="-3"/>
                <w:sz w:val="24"/>
              </w:rPr>
              <w:t xml:space="preserve"> </w:t>
            </w:r>
            <w:r>
              <w:rPr>
                <w:sz w:val="24"/>
              </w:rPr>
              <w:t>обсяг</w:t>
            </w:r>
            <w:r>
              <w:rPr>
                <w:spacing w:val="-4"/>
                <w:sz w:val="24"/>
              </w:rPr>
              <w:t xml:space="preserve"> </w:t>
            </w:r>
            <w:r>
              <w:rPr>
                <w:sz w:val="24"/>
              </w:rPr>
              <w:t>публічних</w:t>
            </w:r>
            <w:r>
              <w:rPr>
                <w:spacing w:val="-2"/>
                <w:sz w:val="24"/>
              </w:rPr>
              <w:t xml:space="preserve"> </w:t>
            </w:r>
            <w:r>
              <w:rPr>
                <w:sz w:val="24"/>
              </w:rPr>
              <w:t>інвестицій</w:t>
            </w:r>
            <w:r>
              <w:rPr>
                <w:spacing w:val="-4"/>
                <w:sz w:val="24"/>
              </w:rPr>
              <w:t xml:space="preserve"> </w:t>
            </w:r>
            <w:r>
              <w:rPr>
                <w:sz w:val="24"/>
              </w:rPr>
              <w:t>на</w:t>
            </w:r>
            <w:r>
              <w:rPr>
                <w:spacing w:val="-2"/>
                <w:sz w:val="24"/>
              </w:rPr>
              <w:t xml:space="preserve"> </w:t>
            </w:r>
            <w:r>
              <w:rPr>
                <w:sz w:val="24"/>
              </w:rPr>
              <w:t>середньостроковий</w:t>
            </w:r>
            <w:r>
              <w:rPr>
                <w:spacing w:val="-3"/>
                <w:sz w:val="24"/>
              </w:rPr>
              <w:t xml:space="preserve"> </w:t>
            </w:r>
            <w:r>
              <w:rPr>
                <w:sz w:val="24"/>
              </w:rPr>
              <w:t>період</w:t>
            </w:r>
            <w:r>
              <w:rPr>
                <w:spacing w:val="-4"/>
                <w:sz w:val="24"/>
              </w:rPr>
              <w:t xml:space="preserve"> </w:t>
            </w:r>
            <w:r>
              <w:rPr>
                <w:sz w:val="24"/>
              </w:rPr>
              <w:t>на</w:t>
            </w:r>
            <w:r>
              <w:rPr>
                <w:spacing w:val="-3"/>
                <w:sz w:val="24"/>
              </w:rPr>
              <w:t xml:space="preserve"> </w:t>
            </w:r>
            <w:r>
              <w:rPr>
                <w:sz w:val="24"/>
              </w:rPr>
              <w:t>галузь</w:t>
            </w:r>
            <w:r>
              <w:rPr>
                <w:spacing w:val="-4"/>
                <w:sz w:val="24"/>
              </w:rPr>
              <w:t xml:space="preserve"> </w:t>
            </w:r>
            <w:r>
              <w:rPr>
                <w:sz w:val="24"/>
              </w:rPr>
              <w:t>(сектор)</w:t>
            </w:r>
            <w:r>
              <w:rPr>
                <w:spacing w:val="-2"/>
                <w:sz w:val="24"/>
              </w:rPr>
              <w:t xml:space="preserve"> </w:t>
            </w:r>
            <w:r>
              <w:rPr>
                <w:sz w:val="24"/>
              </w:rPr>
              <w:t>–</w:t>
            </w:r>
            <w:r>
              <w:rPr>
                <w:spacing w:val="-3"/>
                <w:sz w:val="24"/>
              </w:rPr>
              <w:t xml:space="preserve"> </w:t>
            </w:r>
            <w:r>
              <w:rPr>
                <w:b/>
                <w:bCs/>
                <w:color w:val="000000"/>
                <w:sz w:val="24"/>
              </w:rPr>
              <w:t>7 849,3</w:t>
            </w:r>
            <w:r>
              <w:rPr>
                <w:b/>
                <w:color w:val="000000"/>
                <w:spacing w:val="-2"/>
                <w:sz w:val="24"/>
              </w:rPr>
              <w:t xml:space="preserve"> </w:t>
            </w:r>
            <w:r>
              <w:rPr>
                <w:b/>
                <w:color w:val="000000"/>
                <w:sz w:val="24"/>
              </w:rPr>
              <w:t>тис.</w:t>
            </w:r>
            <w:r>
              <w:rPr>
                <w:b/>
                <w:color w:val="000000"/>
                <w:spacing w:val="-2"/>
                <w:sz w:val="24"/>
              </w:rPr>
              <w:t xml:space="preserve"> </w:t>
            </w:r>
            <w:r>
              <w:rPr>
                <w:b/>
                <w:color w:val="000000"/>
                <w:spacing w:val="-4"/>
                <w:sz w:val="24"/>
              </w:rPr>
              <w:t>грн.</w:t>
            </w:r>
          </w:p>
        </w:tc>
      </w:tr>
      <w:tr w:rsidR="009B685A" w14:paraId="0A5E090A" w14:textId="77777777">
        <w:tblPrEx>
          <w:tblCellMar>
            <w:top w:w="0" w:type="dxa"/>
            <w:bottom w:w="0" w:type="dxa"/>
          </w:tblCellMar>
        </w:tblPrEx>
        <w:trPr>
          <w:trHeight w:val="1840"/>
        </w:trPr>
        <w:tc>
          <w:tcPr>
            <w:tcW w:w="2099" w:type="dxa"/>
            <w:tcBorders>
              <w:top w:val="single" w:sz="8" w:space="0" w:color="000000"/>
              <w:left w:val="single" w:sz="8" w:space="0" w:color="CCCCCC"/>
              <w:bottom w:val="single" w:sz="8" w:space="0" w:color="000000"/>
              <w:right w:val="single" w:sz="8" w:space="0" w:color="000000"/>
            </w:tcBorders>
            <w:tcMar>
              <w:top w:w="0" w:type="dxa"/>
              <w:left w:w="10" w:type="dxa"/>
              <w:bottom w:w="0" w:type="dxa"/>
              <w:right w:w="10" w:type="dxa"/>
            </w:tcMar>
          </w:tcPr>
          <w:p w14:paraId="6383626D" w14:textId="77777777" w:rsidR="009B685A" w:rsidRDefault="00C10023">
            <w:pPr>
              <w:pStyle w:val="TableParagraph"/>
              <w:spacing w:before="100"/>
              <w:ind w:left="30" w:right="8"/>
            </w:pPr>
            <w:proofErr w:type="spellStart"/>
            <w:r>
              <w:rPr>
                <w:sz w:val="24"/>
              </w:rPr>
              <w:t>Підсектор</w:t>
            </w:r>
            <w:proofErr w:type="spellEnd"/>
            <w:r>
              <w:rPr>
                <w:spacing w:val="-15"/>
                <w:sz w:val="24"/>
              </w:rPr>
              <w:t xml:space="preserve"> </w:t>
            </w:r>
            <w:r>
              <w:rPr>
                <w:sz w:val="24"/>
              </w:rPr>
              <w:t xml:space="preserve">галузі (сектору) для </w:t>
            </w:r>
            <w:r>
              <w:rPr>
                <w:spacing w:val="-2"/>
                <w:sz w:val="24"/>
              </w:rPr>
              <w:t>публічного інвестування</w:t>
            </w:r>
          </w:p>
        </w:tc>
        <w:tc>
          <w:tcPr>
            <w:tcW w:w="3180" w:type="dxa"/>
            <w:tcBorders>
              <w:top w:val="single" w:sz="8" w:space="0" w:color="000000"/>
              <w:left w:val="single" w:sz="8" w:space="0" w:color="000000"/>
              <w:bottom w:val="single" w:sz="8" w:space="0" w:color="000000"/>
              <w:right w:val="single" w:sz="8" w:space="0" w:color="000000"/>
            </w:tcBorders>
            <w:tcMar>
              <w:top w:w="0" w:type="dxa"/>
              <w:left w:w="10" w:type="dxa"/>
              <w:bottom w:w="0" w:type="dxa"/>
              <w:right w:w="10" w:type="dxa"/>
            </w:tcMar>
          </w:tcPr>
          <w:p w14:paraId="4263D38D" w14:textId="77777777" w:rsidR="009B685A" w:rsidRDefault="00C10023">
            <w:pPr>
              <w:pStyle w:val="TableParagraph"/>
              <w:spacing w:before="100"/>
              <w:ind w:left="923" w:hanging="852"/>
              <w:jc w:val="left"/>
            </w:pPr>
            <w:r>
              <w:rPr>
                <w:sz w:val="24"/>
              </w:rPr>
              <w:t>Основний</w:t>
            </w:r>
            <w:r>
              <w:rPr>
                <w:spacing w:val="-15"/>
                <w:sz w:val="24"/>
              </w:rPr>
              <w:t xml:space="preserve"> </w:t>
            </w:r>
            <w:r>
              <w:rPr>
                <w:sz w:val="24"/>
              </w:rPr>
              <w:t>напрям</w:t>
            </w:r>
            <w:r>
              <w:rPr>
                <w:spacing w:val="-15"/>
                <w:sz w:val="24"/>
              </w:rPr>
              <w:t xml:space="preserve"> </w:t>
            </w:r>
            <w:r>
              <w:rPr>
                <w:sz w:val="24"/>
              </w:rPr>
              <w:t xml:space="preserve">публічного </w:t>
            </w:r>
            <w:r>
              <w:rPr>
                <w:spacing w:val="-2"/>
                <w:sz w:val="24"/>
              </w:rPr>
              <w:t>інвестування</w:t>
            </w:r>
          </w:p>
        </w:tc>
        <w:tc>
          <w:tcPr>
            <w:tcW w:w="4335" w:type="dxa"/>
            <w:tcBorders>
              <w:top w:val="single" w:sz="8" w:space="0" w:color="000000"/>
              <w:left w:val="single" w:sz="8" w:space="0" w:color="000000"/>
              <w:bottom w:val="single" w:sz="8" w:space="0" w:color="000000"/>
              <w:right w:val="single" w:sz="8" w:space="0" w:color="000000"/>
            </w:tcBorders>
            <w:tcMar>
              <w:top w:w="0" w:type="dxa"/>
              <w:left w:w="10" w:type="dxa"/>
              <w:bottom w:w="0" w:type="dxa"/>
              <w:right w:w="10" w:type="dxa"/>
            </w:tcMar>
          </w:tcPr>
          <w:p w14:paraId="0AB7ADE7" w14:textId="77777777" w:rsidR="009B685A" w:rsidRDefault="00C10023">
            <w:pPr>
              <w:pStyle w:val="TableParagraph"/>
              <w:spacing w:before="100"/>
              <w:ind w:left="1644" w:right="863" w:hanging="756"/>
              <w:jc w:val="left"/>
            </w:pPr>
            <w:r>
              <w:rPr>
                <w:sz w:val="24"/>
              </w:rPr>
              <w:t>Найменування</w:t>
            </w:r>
            <w:r>
              <w:rPr>
                <w:spacing w:val="-15"/>
                <w:sz w:val="24"/>
              </w:rPr>
              <w:t xml:space="preserve"> </w:t>
            </w:r>
            <w:r>
              <w:rPr>
                <w:sz w:val="24"/>
              </w:rPr>
              <w:t xml:space="preserve">цільового </w:t>
            </w:r>
            <w:r>
              <w:rPr>
                <w:spacing w:val="-2"/>
                <w:sz w:val="24"/>
              </w:rPr>
              <w:t>показника</w:t>
            </w:r>
          </w:p>
        </w:tc>
        <w:tc>
          <w:tcPr>
            <w:tcW w:w="1216" w:type="dxa"/>
            <w:tcBorders>
              <w:top w:val="single" w:sz="8" w:space="0" w:color="000000"/>
              <w:left w:val="single" w:sz="8" w:space="0" w:color="000000"/>
              <w:bottom w:val="single" w:sz="8" w:space="0" w:color="000000"/>
              <w:right w:val="single" w:sz="8" w:space="0" w:color="000000"/>
            </w:tcBorders>
            <w:tcMar>
              <w:top w:w="0" w:type="dxa"/>
              <w:left w:w="10" w:type="dxa"/>
              <w:bottom w:w="0" w:type="dxa"/>
              <w:right w:w="10" w:type="dxa"/>
            </w:tcMar>
          </w:tcPr>
          <w:p w14:paraId="43973D0D" w14:textId="77777777" w:rsidR="009B685A" w:rsidRDefault="00C10023">
            <w:pPr>
              <w:pStyle w:val="TableParagraph"/>
              <w:spacing w:before="100"/>
              <w:ind w:left="79" w:right="57"/>
            </w:pPr>
            <w:r>
              <w:rPr>
                <w:spacing w:val="-2"/>
                <w:sz w:val="24"/>
              </w:rPr>
              <w:t xml:space="preserve">Базове значення </w:t>
            </w:r>
            <w:r>
              <w:rPr>
                <w:spacing w:val="-4"/>
                <w:sz w:val="24"/>
              </w:rPr>
              <w:t>(%)</w:t>
            </w:r>
          </w:p>
        </w:tc>
        <w:tc>
          <w:tcPr>
            <w:tcW w:w="1320" w:type="dxa"/>
            <w:tcBorders>
              <w:top w:val="single" w:sz="8" w:space="0" w:color="000000"/>
              <w:left w:val="single" w:sz="8" w:space="0" w:color="000000"/>
              <w:bottom w:val="single" w:sz="8" w:space="0" w:color="000000"/>
              <w:right w:val="single" w:sz="8" w:space="0" w:color="000000"/>
            </w:tcBorders>
            <w:tcMar>
              <w:top w:w="0" w:type="dxa"/>
              <w:left w:w="10" w:type="dxa"/>
              <w:bottom w:w="0" w:type="dxa"/>
              <w:right w:w="10" w:type="dxa"/>
            </w:tcMar>
          </w:tcPr>
          <w:p w14:paraId="1C0DF62A" w14:textId="77777777" w:rsidR="009B685A" w:rsidRDefault="00C10023">
            <w:pPr>
              <w:pStyle w:val="TableParagraph"/>
              <w:spacing w:before="100"/>
              <w:ind w:left="50" w:right="25" w:firstLine="175"/>
              <w:jc w:val="left"/>
            </w:pPr>
            <w:r>
              <w:rPr>
                <w:spacing w:val="-2"/>
                <w:sz w:val="24"/>
              </w:rPr>
              <w:t xml:space="preserve">Планове </w:t>
            </w:r>
            <w:r>
              <w:rPr>
                <w:sz w:val="24"/>
              </w:rPr>
              <w:t>значення</w:t>
            </w:r>
            <w:r>
              <w:rPr>
                <w:spacing w:val="-15"/>
                <w:sz w:val="24"/>
              </w:rPr>
              <w:t xml:space="preserve"> </w:t>
            </w:r>
            <w:r>
              <w:rPr>
                <w:sz w:val="24"/>
              </w:rPr>
              <w:t>на 2027 р.</w:t>
            </w:r>
            <w:r>
              <w:rPr>
                <w:spacing w:val="60"/>
                <w:sz w:val="24"/>
              </w:rPr>
              <w:t xml:space="preserve"> </w:t>
            </w:r>
            <w:r>
              <w:rPr>
                <w:spacing w:val="-5"/>
                <w:sz w:val="24"/>
              </w:rPr>
              <w:t>(%)</w:t>
            </w:r>
          </w:p>
        </w:tc>
        <w:tc>
          <w:tcPr>
            <w:tcW w:w="1365" w:type="dxa"/>
            <w:tcBorders>
              <w:top w:val="single" w:sz="8" w:space="0" w:color="000000"/>
              <w:left w:val="single" w:sz="8" w:space="0" w:color="000000"/>
              <w:bottom w:val="single" w:sz="8" w:space="0" w:color="000000"/>
              <w:right w:val="single" w:sz="8" w:space="0" w:color="000000"/>
            </w:tcBorders>
            <w:tcMar>
              <w:top w:w="0" w:type="dxa"/>
              <w:left w:w="10" w:type="dxa"/>
              <w:bottom w:w="0" w:type="dxa"/>
              <w:right w:w="10" w:type="dxa"/>
            </w:tcMar>
          </w:tcPr>
          <w:p w14:paraId="5EA965F3" w14:textId="77777777" w:rsidR="009B685A" w:rsidRDefault="00C10023">
            <w:pPr>
              <w:pStyle w:val="TableParagraph"/>
              <w:spacing w:before="100"/>
              <w:ind w:left="72" w:right="48" w:firstLine="175"/>
              <w:jc w:val="left"/>
            </w:pPr>
            <w:r>
              <w:rPr>
                <w:spacing w:val="-2"/>
                <w:sz w:val="24"/>
              </w:rPr>
              <w:t xml:space="preserve">Планове </w:t>
            </w:r>
            <w:r>
              <w:rPr>
                <w:sz w:val="24"/>
              </w:rPr>
              <w:t>значення</w:t>
            </w:r>
            <w:r>
              <w:rPr>
                <w:spacing w:val="-15"/>
                <w:sz w:val="24"/>
              </w:rPr>
              <w:t xml:space="preserve"> </w:t>
            </w:r>
            <w:r>
              <w:rPr>
                <w:sz w:val="24"/>
              </w:rPr>
              <w:t>на 2028 р.</w:t>
            </w:r>
            <w:r>
              <w:rPr>
                <w:spacing w:val="60"/>
                <w:sz w:val="24"/>
              </w:rPr>
              <w:t xml:space="preserve"> </w:t>
            </w:r>
            <w:r>
              <w:rPr>
                <w:spacing w:val="-5"/>
                <w:sz w:val="24"/>
              </w:rPr>
              <w:t>(%)</w:t>
            </w:r>
          </w:p>
        </w:tc>
        <w:tc>
          <w:tcPr>
            <w:tcW w:w="1200" w:type="dxa"/>
            <w:tcBorders>
              <w:top w:val="single" w:sz="8" w:space="0" w:color="000000"/>
              <w:left w:val="single" w:sz="8" w:space="0" w:color="000000"/>
              <w:bottom w:val="single" w:sz="8" w:space="0" w:color="000000"/>
              <w:right w:val="single" w:sz="8" w:space="0" w:color="000000"/>
            </w:tcBorders>
            <w:tcMar>
              <w:top w:w="0" w:type="dxa"/>
              <w:left w:w="10" w:type="dxa"/>
              <w:bottom w:w="0" w:type="dxa"/>
              <w:right w:w="10" w:type="dxa"/>
            </w:tcMar>
          </w:tcPr>
          <w:p w14:paraId="23B8FA10" w14:textId="77777777" w:rsidR="009B685A" w:rsidRDefault="00C10023">
            <w:pPr>
              <w:pStyle w:val="TableParagraph"/>
              <w:spacing w:before="100"/>
              <w:ind w:left="59" w:right="37"/>
            </w:pPr>
            <w:r>
              <w:rPr>
                <w:spacing w:val="-2"/>
                <w:sz w:val="24"/>
              </w:rPr>
              <w:t xml:space="preserve">Планове значення </w:t>
            </w:r>
            <w:r>
              <w:rPr>
                <w:sz w:val="24"/>
              </w:rPr>
              <w:t xml:space="preserve">на 2029 </w:t>
            </w:r>
            <w:r>
              <w:rPr>
                <w:spacing w:val="-4"/>
                <w:sz w:val="24"/>
              </w:rPr>
              <w:t>(%)</w:t>
            </w:r>
          </w:p>
        </w:tc>
      </w:tr>
      <w:tr w:rsidR="009B685A" w14:paraId="3C724B71" w14:textId="77777777">
        <w:tblPrEx>
          <w:tblCellMar>
            <w:top w:w="0" w:type="dxa"/>
            <w:bottom w:w="0" w:type="dxa"/>
          </w:tblCellMar>
        </w:tblPrEx>
        <w:trPr>
          <w:trHeight w:val="1103"/>
        </w:trPr>
        <w:tc>
          <w:tcPr>
            <w:tcW w:w="2099" w:type="dxa"/>
            <w:vMerge w:val="restart"/>
            <w:tcBorders>
              <w:top w:val="single" w:sz="8" w:space="0" w:color="000000"/>
              <w:left w:val="single" w:sz="8" w:space="0" w:color="CCCCCC"/>
              <w:bottom w:val="single" w:sz="8" w:space="0" w:color="000000"/>
              <w:right w:val="single" w:sz="8" w:space="0" w:color="000000"/>
            </w:tcBorders>
            <w:tcMar>
              <w:top w:w="0" w:type="dxa"/>
              <w:left w:w="10" w:type="dxa"/>
              <w:bottom w:w="0" w:type="dxa"/>
              <w:right w:w="10" w:type="dxa"/>
            </w:tcMar>
          </w:tcPr>
          <w:p w14:paraId="548D7436" w14:textId="77777777" w:rsidR="009B685A" w:rsidRDefault="00C10023">
            <w:pPr>
              <w:pStyle w:val="TableParagraph"/>
              <w:ind w:left="0" w:right="386" w:hanging="1"/>
              <w:jc w:val="left"/>
              <w:rPr>
                <w:spacing w:val="-2"/>
                <w:sz w:val="24"/>
              </w:rPr>
            </w:pPr>
            <w:r>
              <w:rPr>
                <w:spacing w:val="-2"/>
                <w:sz w:val="24"/>
              </w:rPr>
              <w:t>Містобудування, благоустрій</w:t>
            </w:r>
          </w:p>
        </w:tc>
        <w:tc>
          <w:tcPr>
            <w:tcW w:w="3180" w:type="dxa"/>
            <w:vMerge w:val="restart"/>
            <w:tcBorders>
              <w:top w:val="single" w:sz="8" w:space="0" w:color="000000"/>
              <w:left w:val="single" w:sz="8" w:space="0" w:color="000000"/>
              <w:bottom w:val="single" w:sz="8" w:space="0" w:color="000000"/>
              <w:right w:val="single" w:sz="8" w:space="0" w:color="000000"/>
            </w:tcBorders>
            <w:tcMar>
              <w:top w:w="0" w:type="dxa"/>
              <w:left w:w="10" w:type="dxa"/>
              <w:bottom w:w="0" w:type="dxa"/>
              <w:right w:w="10" w:type="dxa"/>
            </w:tcMar>
          </w:tcPr>
          <w:p w14:paraId="51B02291" w14:textId="77777777" w:rsidR="009B685A" w:rsidRDefault="00C10023">
            <w:pPr>
              <w:pStyle w:val="TableParagraph"/>
              <w:ind w:left="0" w:right="93"/>
              <w:jc w:val="left"/>
            </w:pPr>
            <w:r>
              <w:rPr>
                <w:sz w:val="24"/>
              </w:rPr>
              <w:t>Забезпечення належного технічного стану та функціонування об’єктів комунальної власності</w:t>
            </w:r>
          </w:p>
        </w:tc>
        <w:tc>
          <w:tcPr>
            <w:tcW w:w="4335" w:type="dxa"/>
            <w:tcBorders>
              <w:top w:val="single" w:sz="8" w:space="0" w:color="000000"/>
              <w:left w:val="single" w:sz="8" w:space="0" w:color="000000"/>
              <w:bottom w:val="single" w:sz="8" w:space="0" w:color="000000"/>
              <w:right w:val="single" w:sz="8" w:space="0" w:color="000000"/>
            </w:tcBorders>
            <w:tcMar>
              <w:top w:w="0" w:type="dxa"/>
              <w:left w:w="10" w:type="dxa"/>
              <w:bottom w:w="0" w:type="dxa"/>
              <w:right w:w="10" w:type="dxa"/>
            </w:tcMar>
          </w:tcPr>
          <w:p w14:paraId="6D2B048B" w14:textId="77777777" w:rsidR="009B685A" w:rsidRDefault="00C10023">
            <w:pPr>
              <w:pStyle w:val="TableParagraph"/>
              <w:spacing w:line="270" w:lineRule="atLeast"/>
              <w:ind w:left="0" w:right="65"/>
              <w:jc w:val="left"/>
              <w:rPr>
                <w:color w:val="09090B"/>
                <w:sz w:val="24"/>
              </w:rPr>
            </w:pPr>
            <w:r>
              <w:rPr>
                <w:color w:val="09090B"/>
                <w:sz w:val="24"/>
              </w:rPr>
              <w:t>Рівень підвищення енергоефективності громадських будівель шляхом проведення поточних чи капітальних ремонтів та впровадження енергоефективних заходів</w:t>
            </w:r>
          </w:p>
        </w:tc>
        <w:tc>
          <w:tcPr>
            <w:tcW w:w="1216" w:type="dxa"/>
            <w:tcBorders>
              <w:top w:val="single" w:sz="8" w:space="0" w:color="000000"/>
              <w:left w:val="single" w:sz="8" w:space="0" w:color="000000"/>
              <w:bottom w:val="single" w:sz="8" w:space="0" w:color="000000"/>
              <w:right w:val="single" w:sz="8" w:space="0" w:color="000000"/>
            </w:tcBorders>
            <w:tcMar>
              <w:top w:w="0" w:type="dxa"/>
              <w:left w:w="10" w:type="dxa"/>
              <w:bottom w:w="0" w:type="dxa"/>
              <w:right w:w="10" w:type="dxa"/>
            </w:tcMar>
          </w:tcPr>
          <w:p w14:paraId="265A299B" w14:textId="77777777" w:rsidR="009B685A" w:rsidRDefault="00C10023">
            <w:pPr>
              <w:pStyle w:val="TableParagraph"/>
              <w:ind w:left="79" w:right="60"/>
            </w:pPr>
            <w:r>
              <w:rPr>
                <w:spacing w:val="-5"/>
                <w:sz w:val="24"/>
              </w:rPr>
              <w:t>0</w:t>
            </w:r>
          </w:p>
        </w:tc>
        <w:tc>
          <w:tcPr>
            <w:tcW w:w="1320" w:type="dxa"/>
            <w:tcBorders>
              <w:top w:val="single" w:sz="8" w:space="0" w:color="000000"/>
              <w:left w:val="single" w:sz="8" w:space="0" w:color="000000"/>
              <w:bottom w:val="single" w:sz="8" w:space="0" w:color="000000"/>
              <w:right w:val="single" w:sz="8" w:space="0" w:color="000000"/>
            </w:tcBorders>
            <w:tcMar>
              <w:top w:w="0" w:type="dxa"/>
              <w:left w:w="10" w:type="dxa"/>
              <w:bottom w:w="0" w:type="dxa"/>
              <w:right w:w="10" w:type="dxa"/>
            </w:tcMar>
          </w:tcPr>
          <w:p w14:paraId="6BFAE25E" w14:textId="77777777" w:rsidR="009B685A" w:rsidRDefault="00C10023">
            <w:pPr>
              <w:pStyle w:val="TableParagraph"/>
            </w:pPr>
            <w:r>
              <w:rPr>
                <w:spacing w:val="-5"/>
                <w:sz w:val="24"/>
              </w:rPr>
              <w:t>34</w:t>
            </w:r>
          </w:p>
        </w:tc>
        <w:tc>
          <w:tcPr>
            <w:tcW w:w="1365" w:type="dxa"/>
            <w:tcBorders>
              <w:top w:val="single" w:sz="8" w:space="0" w:color="000000"/>
              <w:left w:val="single" w:sz="8" w:space="0" w:color="000000"/>
              <w:bottom w:val="single" w:sz="8" w:space="0" w:color="000000"/>
              <w:right w:val="single" w:sz="8" w:space="0" w:color="000000"/>
            </w:tcBorders>
            <w:tcMar>
              <w:top w:w="0" w:type="dxa"/>
              <w:left w:w="10" w:type="dxa"/>
              <w:bottom w:w="0" w:type="dxa"/>
              <w:right w:w="10" w:type="dxa"/>
            </w:tcMar>
          </w:tcPr>
          <w:p w14:paraId="12CB1FCB" w14:textId="77777777" w:rsidR="009B685A" w:rsidRDefault="00C10023">
            <w:pPr>
              <w:pStyle w:val="TableParagraph"/>
            </w:pPr>
            <w:r>
              <w:rPr>
                <w:spacing w:val="-5"/>
                <w:sz w:val="24"/>
              </w:rPr>
              <w:t>55</w:t>
            </w:r>
          </w:p>
        </w:tc>
        <w:tc>
          <w:tcPr>
            <w:tcW w:w="1200" w:type="dxa"/>
            <w:tcBorders>
              <w:top w:val="single" w:sz="8" w:space="0" w:color="000000"/>
              <w:left w:val="single" w:sz="8" w:space="0" w:color="000000"/>
              <w:bottom w:val="single" w:sz="8" w:space="0" w:color="000000"/>
              <w:right w:val="single" w:sz="8" w:space="0" w:color="000000"/>
            </w:tcBorders>
            <w:tcMar>
              <w:top w:w="0" w:type="dxa"/>
              <w:left w:w="10" w:type="dxa"/>
              <w:bottom w:w="0" w:type="dxa"/>
              <w:right w:w="10" w:type="dxa"/>
            </w:tcMar>
          </w:tcPr>
          <w:p w14:paraId="158F7B1A" w14:textId="77777777" w:rsidR="009B685A" w:rsidRDefault="00C10023">
            <w:pPr>
              <w:pStyle w:val="TableParagraph"/>
              <w:ind w:left="59" w:right="40"/>
            </w:pPr>
            <w:r>
              <w:rPr>
                <w:spacing w:val="-5"/>
                <w:sz w:val="24"/>
              </w:rPr>
              <w:t>80</w:t>
            </w:r>
          </w:p>
        </w:tc>
      </w:tr>
      <w:tr w:rsidR="009B685A" w14:paraId="6CB3506B" w14:textId="77777777">
        <w:tblPrEx>
          <w:tblCellMar>
            <w:top w:w="0" w:type="dxa"/>
            <w:bottom w:w="0" w:type="dxa"/>
          </w:tblCellMar>
        </w:tblPrEx>
        <w:trPr>
          <w:trHeight w:val="675"/>
        </w:trPr>
        <w:tc>
          <w:tcPr>
            <w:tcW w:w="2099" w:type="dxa"/>
            <w:vMerge/>
            <w:tcBorders>
              <w:top w:val="single" w:sz="8" w:space="0" w:color="000000"/>
              <w:left w:val="single" w:sz="8" w:space="0" w:color="CCCCCC"/>
              <w:bottom w:val="single" w:sz="8" w:space="0" w:color="000000"/>
              <w:right w:val="single" w:sz="8" w:space="0" w:color="000000"/>
            </w:tcBorders>
            <w:tcMar>
              <w:top w:w="0" w:type="dxa"/>
              <w:left w:w="10" w:type="dxa"/>
              <w:bottom w:w="0" w:type="dxa"/>
              <w:right w:w="10" w:type="dxa"/>
            </w:tcMar>
          </w:tcPr>
          <w:p w14:paraId="07C51455" w14:textId="77777777" w:rsidR="009B685A" w:rsidRDefault="009B685A">
            <w:pPr>
              <w:suppressAutoHyphens w:val="0"/>
            </w:pPr>
          </w:p>
        </w:tc>
        <w:tc>
          <w:tcPr>
            <w:tcW w:w="3180" w:type="dxa"/>
            <w:vMerge/>
            <w:tcBorders>
              <w:top w:val="single" w:sz="8" w:space="0" w:color="000000"/>
              <w:left w:val="single" w:sz="8" w:space="0" w:color="000000"/>
              <w:bottom w:val="single" w:sz="8" w:space="0" w:color="000000"/>
              <w:right w:val="single" w:sz="8" w:space="0" w:color="000000"/>
            </w:tcBorders>
            <w:tcMar>
              <w:top w:w="0" w:type="dxa"/>
              <w:left w:w="10" w:type="dxa"/>
              <w:bottom w:w="0" w:type="dxa"/>
              <w:right w:w="10" w:type="dxa"/>
            </w:tcMar>
          </w:tcPr>
          <w:p w14:paraId="2EA9B209" w14:textId="77777777" w:rsidR="009B685A" w:rsidRDefault="009B685A">
            <w:pPr>
              <w:suppressAutoHyphens w:val="0"/>
            </w:pPr>
          </w:p>
        </w:tc>
        <w:tc>
          <w:tcPr>
            <w:tcW w:w="4335" w:type="dxa"/>
            <w:tcBorders>
              <w:top w:val="single" w:sz="8" w:space="0" w:color="000000"/>
              <w:left w:val="single" w:sz="8" w:space="0" w:color="000000"/>
              <w:bottom w:val="single" w:sz="8" w:space="0" w:color="000000"/>
              <w:right w:val="single" w:sz="8" w:space="0" w:color="000000"/>
            </w:tcBorders>
            <w:tcMar>
              <w:top w:w="0" w:type="dxa"/>
              <w:left w:w="10" w:type="dxa"/>
              <w:bottom w:w="0" w:type="dxa"/>
              <w:right w:w="10" w:type="dxa"/>
            </w:tcMar>
          </w:tcPr>
          <w:p w14:paraId="3F1FBCBD" w14:textId="77777777" w:rsidR="009B685A" w:rsidRDefault="00C10023">
            <w:pPr>
              <w:pStyle w:val="TableParagraph"/>
              <w:ind w:left="0" w:right="22"/>
              <w:jc w:val="left"/>
            </w:pPr>
            <w:r>
              <w:rPr>
                <w:color w:val="09090B"/>
                <w:sz w:val="24"/>
              </w:rPr>
              <w:t>Скорочення енергоспоживання та бюджетних витрат на утримання громадських будівель завдяки реалізації заходів з енергоефективності</w:t>
            </w:r>
          </w:p>
        </w:tc>
        <w:tc>
          <w:tcPr>
            <w:tcW w:w="1216" w:type="dxa"/>
            <w:tcBorders>
              <w:top w:val="single" w:sz="8" w:space="0" w:color="000000"/>
              <w:left w:val="single" w:sz="8" w:space="0" w:color="000000"/>
              <w:bottom w:val="single" w:sz="8" w:space="0" w:color="000000"/>
              <w:right w:val="single" w:sz="8" w:space="0" w:color="000000"/>
            </w:tcBorders>
            <w:tcMar>
              <w:top w:w="0" w:type="dxa"/>
              <w:left w:w="10" w:type="dxa"/>
              <w:bottom w:w="0" w:type="dxa"/>
              <w:right w:w="10" w:type="dxa"/>
            </w:tcMar>
          </w:tcPr>
          <w:p w14:paraId="3F9884B6" w14:textId="77777777" w:rsidR="009B685A" w:rsidRDefault="00C10023">
            <w:pPr>
              <w:pStyle w:val="TableParagraph"/>
              <w:ind w:left="79" w:right="60"/>
            </w:pPr>
            <w:r>
              <w:rPr>
                <w:spacing w:val="-5"/>
                <w:sz w:val="24"/>
              </w:rPr>
              <w:t>0</w:t>
            </w:r>
          </w:p>
        </w:tc>
        <w:tc>
          <w:tcPr>
            <w:tcW w:w="1320" w:type="dxa"/>
            <w:tcBorders>
              <w:top w:val="single" w:sz="8" w:space="0" w:color="000000"/>
              <w:left w:val="single" w:sz="8" w:space="0" w:color="000000"/>
              <w:bottom w:val="single" w:sz="8" w:space="0" w:color="000000"/>
              <w:right w:val="single" w:sz="8" w:space="0" w:color="000000"/>
            </w:tcBorders>
            <w:tcMar>
              <w:top w:w="0" w:type="dxa"/>
              <w:left w:w="10" w:type="dxa"/>
              <w:bottom w:w="0" w:type="dxa"/>
              <w:right w:w="10" w:type="dxa"/>
            </w:tcMar>
          </w:tcPr>
          <w:p w14:paraId="59282317" w14:textId="77777777" w:rsidR="009B685A" w:rsidRDefault="00C10023">
            <w:pPr>
              <w:pStyle w:val="TableParagraph"/>
            </w:pPr>
            <w:r>
              <w:rPr>
                <w:spacing w:val="-5"/>
                <w:sz w:val="24"/>
              </w:rPr>
              <w:t>34</w:t>
            </w:r>
          </w:p>
        </w:tc>
        <w:tc>
          <w:tcPr>
            <w:tcW w:w="1365" w:type="dxa"/>
            <w:tcBorders>
              <w:top w:val="single" w:sz="8" w:space="0" w:color="000000"/>
              <w:left w:val="single" w:sz="8" w:space="0" w:color="000000"/>
              <w:bottom w:val="single" w:sz="8" w:space="0" w:color="000000"/>
              <w:right w:val="single" w:sz="8" w:space="0" w:color="000000"/>
            </w:tcBorders>
            <w:tcMar>
              <w:top w:w="0" w:type="dxa"/>
              <w:left w:w="10" w:type="dxa"/>
              <w:bottom w:w="0" w:type="dxa"/>
              <w:right w:w="10" w:type="dxa"/>
            </w:tcMar>
          </w:tcPr>
          <w:p w14:paraId="73D7158D" w14:textId="77777777" w:rsidR="009B685A" w:rsidRDefault="00C10023">
            <w:pPr>
              <w:pStyle w:val="TableParagraph"/>
            </w:pPr>
            <w:r>
              <w:rPr>
                <w:spacing w:val="-5"/>
                <w:sz w:val="24"/>
              </w:rPr>
              <w:t>51</w:t>
            </w:r>
          </w:p>
        </w:tc>
        <w:tc>
          <w:tcPr>
            <w:tcW w:w="1200" w:type="dxa"/>
            <w:tcBorders>
              <w:top w:val="single" w:sz="8" w:space="0" w:color="000000"/>
              <w:left w:val="single" w:sz="8" w:space="0" w:color="000000"/>
              <w:bottom w:val="single" w:sz="8" w:space="0" w:color="000000"/>
              <w:right w:val="single" w:sz="8" w:space="0" w:color="000000"/>
            </w:tcBorders>
            <w:tcMar>
              <w:top w:w="0" w:type="dxa"/>
              <w:left w:w="10" w:type="dxa"/>
              <w:bottom w:w="0" w:type="dxa"/>
              <w:right w:w="10" w:type="dxa"/>
            </w:tcMar>
          </w:tcPr>
          <w:p w14:paraId="1D62A727" w14:textId="77777777" w:rsidR="009B685A" w:rsidRDefault="00C10023">
            <w:pPr>
              <w:pStyle w:val="TableParagraph"/>
              <w:ind w:left="59" w:right="40"/>
              <w:rPr>
                <w:spacing w:val="-5"/>
                <w:sz w:val="24"/>
              </w:rPr>
            </w:pPr>
            <w:r>
              <w:rPr>
                <w:spacing w:val="-5"/>
                <w:sz w:val="24"/>
              </w:rPr>
              <w:t>82</w:t>
            </w:r>
          </w:p>
        </w:tc>
      </w:tr>
      <w:tr w:rsidR="009B685A" w14:paraId="2E3984D4" w14:textId="77777777">
        <w:tblPrEx>
          <w:tblCellMar>
            <w:top w:w="0" w:type="dxa"/>
            <w:bottom w:w="0" w:type="dxa"/>
          </w:tblCellMar>
        </w:tblPrEx>
        <w:trPr>
          <w:trHeight w:val="675"/>
        </w:trPr>
        <w:tc>
          <w:tcPr>
            <w:tcW w:w="2099" w:type="dxa"/>
            <w:vMerge w:val="restart"/>
            <w:tcBorders>
              <w:left w:val="single" w:sz="8" w:space="0" w:color="CCCCCC"/>
              <w:bottom w:val="single" w:sz="8" w:space="0" w:color="000000"/>
              <w:right w:val="single" w:sz="8" w:space="0" w:color="000000"/>
            </w:tcBorders>
            <w:tcMar>
              <w:top w:w="0" w:type="dxa"/>
              <w:left w:w="10" w:type="dxa"/>
              <w:bottom w:w="0" w:type="dxa"/>
              <w:right w:w="10" w:type="dxa"/>
            </w:tcMar>
          </w:tcPr>
          <w:p w14:paraId="3620FD20" w14:textId="77777777" w:rsidR="009B685A" w:rsidRDefault="00C10023">
            <w:pPr>
              <w:pStyle w:val="TableParagraph"/>
              <w:ind w:left="0" w:right="386" w:hanging="1"/>
              <w:jc w:val="left"/>
            </w:pPr>
            <w:r>
              <w:rPr>
                <w:spacing w:val="-2"/>
                <w:sz w:val="24"/>
              </w:rPr>
              <w:t>Містобудування, благоустрій</w:t>
            </w:r>
          </w:p>
        </w:tc>
        <w:tc>
          <w:tcPr>
            <w:tcW w:w="3180" w:type="dxa"/>
            <w:vMerge w:val="restart"/>
            <w:tcBorders>
              <w:left w:val="single" w:sz="8" w:space="0" w:color="000000"/>
              <w:bottom w:val="single" w:sz="8" w:space="0" w:color="000000"/>
              <w:right w:val="single" w:sz="8" w:space="0" w:color="000000"/>
            </w:tcBorders>
            <w:tcMar>
              <w:top w:w="0" w:type="dxa"/>
              <w:left w:w="10" w:type="dxa"/>
              <w:bottom w:w="0" w:type="dxa"/>
              <w:right w:w="10" w:type="dxa"/>
            </w:tcMar>
          </w:tcPr>
          <w:p w14:paraId="2A9B8FF7" w14:textId="77777777" w:rsidR="009B685A" w:rsidRDefault="00C10023">
            <w:pPr>
              <w:pStyle w:val="Standard"/>
            </w:pPr>
            <w:r>
              <w:rPr>
                <w:color w:val="09090B"/>
                <w:sz w:val="24"/>
                <w:szCs w:val="24"/>
              </w:rPr>
              <w:t xml:space="preserve">Оновлення матеріально-технічної бази для забезпечення благоустрою </w:t>
            </w:r>
            <w:r>
              <w:rPr>
                <w:color w:val="09090B"/>
                <w:sz w:val="24"/>
                <w:szCs w:val="24"/>
              </w:rPr>
              <w:t>території громади</w:t>
            </w:r>
          </w:p>
        </w:tc>
        <w:tc>
          <w:tcPr>
            <w:tcW w:w="4335" w:type="dxa"/>
            <w:tcBorders>
              <w:left w:val="single" w:sz="8" w:space="0" w:color="000000"/>
              <w:bottom w:val="single" w:sz="8" w:space="0" w:color="000000"/>
              <w:right w:val="single" w:sz="8" w:space="0" w:color="000000"/>
            </w:tcBorders>
            <w:tcMar>
              <w:top w:w="0" w:type="dxa"/>
              <w:left w:w="10" w:type="dxa"/>
              <w:bottom w:w="0" w:type="dxa"/>
              <w:right w:w="10" w:type="dxa"/>
            </w:tcMar>
          </w:tcPr>
          <w:p w14:paraId="2CEEBA51" w14:textId="77777777" w:rsidR="009B685A" w:rsidRDefault="00C10023">
            <w:pPr>
              <w:pStyle w:val="TableParagraph"/>
              <w:ind w:left="0" w:right="22"/>
              <w:jc w:val="left"/>
            </w:pPr>
            <w:r>
              <w:rPr>
                <w:color w:val="09090B"/>
                <w:sz w:val="24"/>
                <w:szCs w:val="24"/>
              </w:rPr>
              <w:t>Рівень покращення благоустрою громади</w:t>
            </w:r>
            <w:r>
              <w:rPr>
                <w:sz w:val="24"/>
                <w:szCs w:val="24"/>
              </w:rPr>
              <w:t xml:space="preserve"> </w:t>
            </w:r>
            <w:proofErr w:type="spellStart"/>
            <w:r>
              <w:rPr>
                <w:sz w:val="24"/>
                <w:szCs w:val="24"/>
              </w:rPr>
              <w:t>щляхом</w:t>
            </w:r>
            <w:proofErr w:type="spellEnd"/>
            <w:r>
              <w:rPr>
                <w:sz w:val="24"/>
                <w:szCs w:val="24"/>
              </w:rPr>
              <w:t xml:space="preserve"> закупівлі спеціалізованої техніки та обладнання</w:t>
            </w:r>
          </w:p>
        </w:tc>
        <w:tc>
          <w:tcPr>
            <w:tcW w:w="1216" w:type="dxa"/>
            <w:tcBorders>
              <w:left w:val="single" w:sz="8" w:space="0" w:color="000000"/>
              <w:bottom w:val="single" w:sz="8" w:space="0" w:color="000000"/>
              <w:right w:val="single" w:sz="8" w:space="0" w:color="000000"/>
            </w:tcBorders>
            <w:tcMar>
              <w:top w:w="0" w:type="dxa"/>
              <w:left w:w="10" w:type="dxa"/>
              <w:bottom w:w="0" w:type="dxa"/>
              <w:right w:w="10" w:type="dxa"/>
            </w:tcMar>
          </w:tcPr>
          <w:p w14:paraId="5D6E891F" w14:textId="77777777" w:rsidR="009B685A" w:rsidRDefault="00C10023">
            <w:pPr>
              <w:pStyle w:val="TableParagraph"/>
              <w:ind w:left="79" w:right="60"/>
              <w:rPr>
                <w:sz w:val="24"/>
              </w:rPr>
            </w:pPr>
            <w:r>
              <w:rPr>
                <w:sz w:val="24"/>
              </w:rPr>
              <w:t>0</w:t>
            </w:r>
          </w:p>
        </w:tc>
        <w:tc>
          <w:tcPr>
            <w:tcW w:w="1320" w:type="dxa"/>
            <w:tcBorders>
              <w:left w:val="single" w:sz="8" w:space="0" w:color="000000"/>
              <w:bottom w:val="single" w:sz="8" w:space="0" w:color="000000"/>
              <w:right w:val="single" w:sz="8" w:space="0" w:color="000000"/>
            </w:tcBorders>
            <w:tcMar>
              <w:top w:w="0" w:type="dxa"/>
              <w:left w:w="10" w:type="dxa"/>
              <w:bottom w:w="0" w:type="dxa"/>
              <w:right w:w="10" w:type="dxa"/>
            </w:tcMar>
          </w:tcPr>
          <w:p w14:paraId="748F3FFA" w14:textId="77777777" w:rsidR="009B685A" w:rsidRDefault="00C10023">
            <w:pPr>
              <w:pStyle w:val="TableParagraph"/>
              <w:rPr>
                <w:sz w:val="24"/>
              </w:rPr>
            </w:pPr>
            <w:r>
              <w:rPr>
                <w:sz w:val="24"/>
              </w:rPr>
              <w:t>48</w:t>
            </w:r>
          </w:p>
        </w:tc>
        <w:tc>
          <w:tcPr>
            <w:tcW w:w="1365" w:type="dxa"/>
            <w:tcBorders>
              <w:left w:val="single" w:sz="8" w:space="0" w:color="000000"/>
              <w:bottom w:val="single" w:sz="8" w:space="0" w:color="000000"/>
              <w:right w:val="single" w:sz="8" w:space="0" w:color="000000"/>
            </w:tcBorders>
            <w:tcMar>
              <w:top w:w="0" w:type="dxa"/>
              <w:left w:w="10" w:type="dxa"/>
              <w:bottom w:w="0" w:type="dxa"/>
              <w:right w:w="10" w:type="dxa"/>
            </w:tcMar>
          </w:tcPr>
          <w:p w14:paraId="3696523B" w14:textId="77777777" w:rsidR="009B685A" w:rsidRDefault="00C10023">
            <w:pPr>
              <w:pStyle w:val="TableParagraph"/>
              <w:rPr>
                <w:sz w:val="24"/>
              </w:rPr>
            </w:pPr>
            <w:r>
              <w:rPr>
                <w:sz w:val="24"/>
              </w:rPr>
              <w:t>68</w:t>
            </w:r>
          </w:p>
        </w:tc>
        <w:tc>
          <w:tcPr>
            <w:tcW w:w="1200" w:type="dxa"/>
            <w:tcBorders>
              <w:left w:val="single" w:sz="8" w:space="0" w:color="000000"/>
              <w:bottom w:val="single" w:sz="8" w:space="0" w:color="000000"/>
              <w:right w:val="single" w:sz="8" w:space="0" w:color="000000"/>
            </w:tcBorders>
            <w:tcMar>
              <w:top w:w="0" w:type="dxa"/>
              <w:left w:w="10" w:type="dxa"/>
              <w:bottom w:w="0" w:type="dxa"/>
              <w:right w:w="10" w:type="dxa"/>
            </w:tcMar>
          </w:tcPr>
          <w:p w14:paraId="3FDD7760" w14:textId="77777777" w:rsidR="009B685A" w:rsidRDefault="00C10023">
            <w:pPr>
              <w:pStyle w:val="TableParagraph"/>
              <w:ind w:left="59" w:right="40"/>
              <w:rPr>
                <w:spacing w:val="-5"/>
                <w:sz w:val="24"/>
              </w:rPr>
            </w:pPr>
            <w:r>
              <w:rPr>
                <w:spacing w:val="-5"/>
                <w:sz w:val="24"/>
              </w:rPr>
              <w:t>85</w:t>
            </w:r>
          </w:p>
        </w:tc>
      </w:tr>
      <w:tr w:rsidR="009B685A" w14:paraId="5A97F706" w14:textId="77777777">
        <w:tblPrEx>
          <w:tblCellMar>
            <w:top w:w="0" w:type="dxa"/>
            <w:bottom w:w="0" w:type="dxa"/>
          </w:tblCellMar>
        </w:tblPrEx>
        <w:trPr>
          <w:trHeight w:val="675"/>
        </w:trPr>
        <w:tc>
          <w:tcPr>
            <w:tcW w:w="2099" w:type="dxa"/>
            <w:vMerge/>
            <w:tcBorders>
              <w:left w:val="single" w:sz="8" w:space="0" w:color="CCCCCC"/>
              <w:bottom w:val="single" w:sz="8" w:space="0" w:color="000000"/>
              <w:right w:val="single" w:sz="8" w:space="0" w:color="000000"/>
            </w:tcBorders>
            <w:tcMar>
              <w:top w:w="0" w:type="dxa"/>
              <w:left w:w="10" w:type="dxa"/>
              <w:bottom w:w="0" w:type="dxa"/>
              <w:right w:w="10" w:type="dxa"/>
            </w:tcMar>
          </w:tcPr>
          <w:p w14:paraId="6FA98285" w14:textId="77777777" w:rsidR="009B685A" w:rsidRDefault="009B685A">
            <w:pPr>
              <w:suppressAutoHyphens w:val="0"/>
            </w:pPr>
          </w:p>
        </w:tc>
        <w:tc>
          <w:tcPr>
            <w:tcW w:w="3180" w:type="dxa"/>
            <w:vMerge/>
            <w:tcBorders>
              <w:left w:val="single" w:sz="8" w:space="0" w:color="000000"/>
              <w:bottom w:val="single" w:sz="8" w:space="0" w:color="000000"/>
              <w:right w:val="single" w:sz="8" w:space="0" w:color="000000"/>
            </w:tcBorders>
            <w:tcMar>
              <w:top w:w="0" w:type="dxa"/>
              <w:left w:w="10" w:type="dxa"/>
              <w:bottom w:w="0" w:type="dxa"/>
              <w:right w:w="10" w:type="dxa"/>
            </w:tcMar>
          </w:tcPr>
          <w:p w14:paraId="5501096C" w14:textId="77777777" w:rsidR="009B685A" w:rsidRDefault="009B685A">
            <w:pPr>
              <w:suppressAutoHyphens w:val="0"/>
            </w:pPr>
          </w:p>
        </w:tc>
        <w:tc>
          <w:tcPr>
            <w:tcW w:w="4335" w:type="dxa"/>
            <w:tcBorders>
              <w:left w:val="single" w:sz="8" w:space="0" w:color="000000"/>
              <w:bottom w:val="single" w:sz="8" w:space="0" w:color="000000"/>
              <w:right w:val="single" w:sz="8" w:space="0" w:color="000000"/>
            </w:tcBorders>
            <w:tcMar>
              <w:top w:w="0" w:type="dxa"/>
              <w:left w:w="10" w:type="dxa"/>
              <w:bottom w:w="0" w:type="dxa"/>
              <w:right w:w="10" w:type="dxa"/>
            </w:tcMar>
          </w:tcPr>
          <w:p w14:paraId="23D35DA9" w14:textId="77777777" w:rsidR="009B685A" w:rsidRDefault="00C10023">
            <w:pPr>
              <w:pStyle w:val="TableParagraph"/>
              <w:ind w:left="0" w:right="22"/>
              <w:jc w:val="left"/>
            </w:pPr>
            <w:r>
              <w:rPr>
                <w:color w:val="09090B"/>
                <w:sz w:val="24"/>
                <w:szCs w:val="24"/>
              </w:rPr>
              <w:t>Рівень забезпечення ефективного обслуговування об’єктів благоустрою громади</w:t>
            </w:r>
          </w:p>
        </w:tc>
        <w:tc>
          <w:tcPr>
            <w:tcW w:w="1216" w:type="dxa"/>
            <w:tcBorders>
              <w:left w:val="single" w:sz="8" w:space="0" w:color="000000"/>
              <w:bottom w:val="single" w:sz="8" w:space="0" w:color="000000"/>
              <w:right w:val="single" w:sz="8" w:space="0" w:color="000000"/>
            </w:tcBorders>
            <w:tcMar>
              <w:top w:w="0" w:type="dxa"/>
              <w:left w:w="10" w:type="dxa"/>
              <w:bottom w:w="0" w:type="dxa"/>
              <w:right w:w="10" w:type="dxa"/>
            </w:tcMar>
          </w:tcPr>
          <w:p w14:paraId="7EBCE5AC" w14:textId="77777777" w:rsidR="009B685A" w:rsidRDefault="00C10023">
            <w:pPr>
              <w:pStyle w:val="TableParagraph"/>
              <w:ind w:left="79" w:right="60"/>
              <w:rPr>
                <w:sz w:val="24"/>
              </w:rPr>
            </w:pPr>
            <w:r>
              <w:rPr>
                <w:sz w:val="24"/>
              </w:rPr>
              <w:t>0</w:t>
            </w:r>
          </w:p>
        </w:tc>
        <w:tc>
          <w:tcPr>
            <w:tcW w:w="1320" w:type="dxa"/>
            <w:tcBorders>
              <w:left w:val="single" w:sz="8" w:space="0" w:color="000000"/>
              <w:bottom w:val="single" w:sz="8" w:space="0" w:color="000000"/>
              <w:right w:val="single" w:sz="8" w:space="0" w:color="000000"/>
            </w:tcBorders>
            <w:tcMar>
              <w:top w:w="0" w:type="dxa"/>
              <w:left w:w="10" w:type="dxa"/>
              <w:bottom w:w="0" w:type="dxa"/>
              <w:right w:w="10" w:type="dxa"/>
            </w:tcMar>
          </w:tcPr>
          <w:p w14:paraId="2FC3EA0D" w14:textId="77777777" w:rsidR="009B685A" w:rsidRDefault="00C10023">
            <w:pPr>
              <w:pStyle w:val="TableParagraph"/>
              <w:rPr>
                <w:sz w:val="24"/>
              </w:rPr>
            </w:pPr>
            <w:r>
              <w:rPr>
                <w:sz w:val="24"/>
              </w:rPr>
              <w:t>46</w:t>
            </w:r>
          </w:p>
        </w:tc>
        <w:tc>
          <w:tcPr>
            <w:tcW w:w="1365" w:type="dxa"/>
            <w:tcBorders>
              <w:left w:val="single" w:sz="8" w:space="0" w:color="000000"/>
              <w:bottom w:val="single" w:sz="8" w:space="0" w:color="000000"/>
              <w:right w:val="single" w:sz="8" w:space="0" w:color="000000"/>
            </w:tcBorders>
            <w:tcMar>
              <w:top w:w="0" w:type="dxa"/>
              <w:left w:w="10" w:type="dxa"/>
              <w:bottom w:w="0" w:type="dxa"/>
              <w:right w:w="10" w:type="dxa"/>
            </w:tcMar>
          </w:tcPr>
          <w:p w14:paraId="09F6C43A" w14:textId="77777777" w:rsidR="009B685A" w:rsidRDefault="00C10023">
            <w:pPr>
              <w:pStyle w:val="TableParagraph"/>
              <w:rPr>
                <w:sz w:val="24"/>
              </w:rPr>
            </w:pPr>
            <w:r>
              <w:rPr>
                <w:sz w:val="24"/>
              </w:rPr>
              <w:t>65</w:t>
            </w:r>
          </w:p>
        </w:tc>
        <w:tc>
          <w:tcPr>
            <w:tcW w:w="1200" w:type="dxa"/>
            <w:tcBorders>
              <w:left w:val="single" w:sz="8" w:space="0" w:color="000000"/>
              <w:bottom w:val="single" w:sz="8" w:space="0" w:color="000000"/>
              <w:right w:val="single" w:sz="8" w:space="0" w:color="000000"/>
            </w:tcBorders>
            <w:tcMar>
              <w:top w:w="0" w:type="dxa"/>
              <w:left w:w="10" w:type="dxa"/>
              <w:bottom w:w="0" w:type="dxa"/>
              <w:right w:w="10" w:type="dxa"/>
            </w:tcMar>
          </w:tcPr>
          <w:p w14:paraId="5AD28DD4" w14:textId="77777777" w:rsidR="009B685A" w:rsidRDefault="00C10023">
            <w:pPr>
              <w:pStyle w:val="TableParagraph"/>
              <w:ind w:left="59" w:right="40"/>
              <w:rPr>
                <w:spacing w:val="-5"/>
                <w:sz w:val="24"/>
              </w:rPr>
            </w:pPr>
            <w:r>
              <w:rPr>
                <w:spacing w:val="-5"/>
                <w:sz w:val="24"/>
              </w:rPr>
              <w:t>84</w:t>
            </w:r>
          </w:p>
        </w:tc>
      </w:tr>
      <w:tr w:rsidR="009B685A" w14:paraId="64629EFE" w14:textId="77777777">
        <w:tblPrEx>
          <w:tblCellMar>
            <w:top w:w="0" w:type="dxa"/>
            <w:bottom w:w="0" w:type="dxa"/>
          </w:tblCellMar>
        </w:tblPrEx>
        <w:trPr>
          <w:trHeight w:val="915"/>
        </w:trPr>
        <w:tc>
          <w:tcPr>
            <w:tcW w:w="14715" w:type="dxa"/>
            <w:gridSpan w:val="7"/>
            <w:tcBorders>
              <w:top w:val="single" w:sz="8" w:space="0" w:color="000000"/>
              <w:left w:val="single" w:sz="8" w:space="0" w:color="CCCCCC"/>
              <w:bottom w:val="single" w:sz="8" w:space="0" w:color="000000"/>
              <w:right w:val="single" w:sz="8" w:space="0" w:color="000000"/>
            </w:tcBorders>
            <w:tcMar>
              <w:top w:w="0" w:type="dxa"/>
              <w:left w:w="10" w:type="dxa"/>
              <w:bottom w:w="0" w:type="dxa"/>
              <w:right w:w="10" w:type="dxa"/>
            </w:tcMar>
          </w:tcPr>
          <w:p w14:paraId="12EC886F" w14:textId="77777777" w:rsidR="009B685A" w:rsidRDefault="00C10023">
            <w:pPr>
              <w:pStyle w:val="TableParagraph"/>
              <w:ind w:left="0" w:right="5074"/>
              <w:jc w:val="left"/>
            </w:pPr>
            <w:r>
              <w:rPr>
                <w:sz w:val="24"/>
              </w:rPr>
              <w:t xml:space="preserve">Пріоритетна галузь (сектор) для публічного інвестування – </w:t>
            </w:r>
            <w:r>
              <w:rPr>
                <w:b/>
                <w:bCs/>
                <w:sz w:val="24"/>
              </w:rPr>
              <w:t>Соціальна сфера</w:t>
            </w:r>
          </w:p>
          <w:p w14:paraId="173AC957" w14:textId="77777777" w:rsidR="009B685A" w:rsidRDefault="00C10023">
            <w:pPr>
              <w:pStyle w:val="TableParagraph"/>
              <w:ind w:left="0" w:right="5074"/>
              <w:jc w:val="left"/>
            </w:pPr>
            <w:r>
              <w:rPr>
                <w:sz w:val="24"/>
              </w:rPr>
              <w:t xml:space="preserve">Структурний </w:t>
            </w:r>
            <w:proofErr w:type="spellStart"/>
            <w:r>
              <w:rPr>
                <w:sz w:val="24"/>
              </w:rPr>
              <w:t>пілрозділ</w:t>
            </w:r>
            <w:proofErr w:type="spellEnd"/>
            <w:r>
              <w:rPr>
                <w:sz w:val="24"/>
              </w:rPr>
              <w:t>,</w:t>
            </w:r>
            <w:r>
              <w:rPr>
                <w:spacing w:val="-4"/>
                <w:sz w:val="24"/>
              </w:rPr>
              <w:t xml:space="preserve"> </w:t>
            </w:r>
            <w:r>
              <w:rPr>
                <w:sz w:val="24"/>
              </w:rPr>
              <w:t>відповідальний</w:t>
            </w:r>
            <w:r>
              <w:rPr>
                <w:spacing w:val="-5"/>
                <w:sz w:val="24"/>
              </w:rPr>
              <w:t xml:space="preserve"> </w:t>
            </w:r>
            <w:r>
              <w:rPr>
                <w:sz w:val="24"/>
              </w:rPr>
              <w:t>за</w:t>
            </w:r>
            <w:r>
              <w:rPr>
                <w:spacing w:val="-4"/>
                <w:sz w:val="24"/>
              </w:rPr>
              <w:t xml:space="preserve"> </w:t>
            </w:r>
            <w:r>
              <w:rPr>
                <w:sz w:val="24"/>
              </w:rPr>
              <w:t>галузь</w:t>
            </w:r>
            <w:r>
              <w:rPr>
                <w:spacing w:val="-5"/>
                <w:sz w:val="24"/>
              </w:rPr>
              <w:t xml:space="preserve"> </w:t>
            </w:r>
            <w:r>
              <w:rPr>
                <w:sz w:val="24"/>
              </w:rPr>
              <w:t>(сектор)</w:t>
            </w:r>
            <w:r>
              <w:rPr>
                <w:spacing w:val="-4"/>
                <w:sz w:val="24"/>
              </w:rPr>
              <w:t xml:space="preserve"> </w:t>
            </w:r>
            <w:r>
              <w:rPr>
                <w:sz w:val="24"/>
              </w:rPr>
              <w:t>для</w:t>
            </w:r>
            <w:r>
              <w:rPr>
                <w:spacing w:val="-5"/>
                <w:sz w:val="24"/>
              </w:rPr>
              <w:t xml:space="preserve"> </w:t>
            </w:r>
            <w:r>
              <w:rPr>
                <w:sz w:val="24"/>
              </w:rPr>
              <w:t>публічного</w:t>
            </w:r>
            <w:r>
              <w:rPr>
                <w:spacing w:val="-4"/>
                <w:sz w:val="24"/>
              </w:rPr>
              <w:t xml:space="preserve"> </w:t>
            </w:r>
            <w:r>
              <w:rPr>
                <w:sz w:val="24"/>
              </w:rPr>
              <w:t>інвестування</w:t>
            </w:r>
            <w:r>
              <w:rPr>
                <w:spacing w:val="-5"/>
                <w:sz w:val="24"/>
              </w:rPr>
              <w:t xml:space="preserve"> </w:t>
            </w:r>
            <w:r>
              <w:rPr>
                <w:sz w:val="24"/>
              </w:rPr>
              <w:t>–</w:t>
            </w:r>
            <w:r>
              <w:rPr>
                <w:spacing w:val="-4"/>
                <w:sz w:val="24"/>
              </w:rPr>
              <w:t xml:space="preserve"> </w:t>
            </w:r>
            <w:r>
              <w:rPr>
                <w:b/>
                <w:spacing w:val="-4"/>
                <w:sz w:val="24"/>
              </w:rPr>
              <w:t>Гуманітарний відділ</w:t>
            </w:r>
          </w:p>
          <w:p w14:paraId="454ADF3A" w14:textId="77777777" w:rsidR="009B685A" w:rsidRDefault="00C10023">
            <w:pPr>
              <w:pStyle w:val="TableParagraph"/>
              <w:ind w:left="40"/>
              <w:jc w:val="left"/>
            </w:pPr>
            <w:r>
              <w:rPr>
                <w:sz w:val="24"/>
              </w:rPr>
              <w:t>Граничний</w:t>
            </w:r>
            <w:r>
              <w:rPr>
                <w:spacing w:val="-6"/>
                <w:sz w:val="24"/>
              </w:rPr>
              <w:t xml:space="preserve"> </w:t>
            </w:r>
            <w:r>
              <w:rPr>
                <w:sz w:val="24"/>
              </w:rPr>
              <w:t>сукупний</w:t>
            </w:r>
            <w:r>
              <w:rPr>
                <w:spacing w:val="-4"/>
                <w:sz w:val="24"/>
              </w:rPr>
              <w:t xml:space="preserve"> </w:t>
            </w:r>
            <w:r>
              <w:rPr>
                <w:sz w:val="24"/>
              </w:rPr>
              <w:t>обсяг</w:t>
            </w:r>
            <w:r>
              <w:rPr>
                <w:spacing w:val="-3"/>
                <w:sz w:val="24"/>
              </w:rPr>
              <w:t xml:space="preserve"> </w:t>
            </w:r>
            <w:r>
              <w:rPr>
                <w:sz w:val="24"/>
              </w:rPr>
              <w:t>публічних</w:t>
            </w:r>
            <w:r>
              <w:rPr>
                <w:spacing w:val="-3"/>
                <w:sz w:val="24"/>
              </w:rPr>
              <w:t xml:space="preserve"> </w:t>
            </w:r>
            <w:r>
              <w:rPr>
                <w:sz w:val="24"/>
              </w:rPr>
              <w:t>інвестицій</w:t>
            </w:r>
            <w:r>
              <w:rPr>
                <w:spacing w:val="-3"/>
                <w:sz w:val="24"/>
              </w:rPr>
              <w:t xml:space="preserve"> </w:t>
            </w:r>
            <w:r>
              <w:rPr>
                <w:sz w:val="24"/>
              </w:rPr>
              <w:t>на</w:t>
            </w:r>
            <w:r>
              <w:rPr>
                <w:spacing w:val="-3"/>
                <w:sz w:val="24"/>
              </w:rPr>
              <w:t xml:space="preserve"> </w:t>
            </w:r>
            <w:r>
              <w:rPr>
                <w:sz w:val="24"/>
              </w:rPr>
              <w:t>середньостроковий</w:t>
            </w:r>
            <w:r>
              <w:rPr>
                <w:spacing w:val="-4"/>
                <w:sz w:val="24"/>
              </w:rPr>
              <w:t xml:space="preserve"> </w:t>
            </w:r>
            <w:r>
              <w:rPr>
                <w:sz w:val="24"/>
              </w:rPr>
              <w:t>період</w:t>
            </w:r>
            <w:r>
              <w:rPr>
                <w:spacing w:val="-3"/>
                <w:sz w:val="24"/>
              </w:rPr>
              <w:t xml:space="preserve"> </w:t>
            </w:r>
            <w:r>
              <w:rPr>
                <w:sz w:val="24"/>
              </w:rPr>
              <w:t>на</w:t>
            </w:r>
            <w:r>
              <w:rPr>
                <w:spacing w:val="-4"/>
                <w:sz w:val="24"/>
              </w:rPr>
              <w:t xml:space="preserve"> </w:t>
            </w:r>
            <w:r>
              <w:rPr>
                <w:sz w:val="24"/>
              </w:rPr>
              <w:t>галузь</w:t>
            </w:r>
            <w:r>
              <w:rPr>
                <w:spacing w:val="-3"/>
                <w:sz w:val="24"/>
              </w:rPr>
              <w:t xml:space="preserve"> </w:t>
            </w:r>
            <w:r>
              <w:rPr>
                <w:sz w:val="24"/>
              </w:rPr>
              <w:t>(сектор)</w:t>
            </w:r>
            <w:r>
              <w:rPr>
                <w:spacing w:val="-3"/>
                <w:sz w:val="24"/>
              </w:rPr>
              <w:t xml:space="preserve"> </w:t>
            </w:r>
            <w:r>
              <w:rPr>
                <w:sz w:val="24"/>
              </w:rPr>
              <w:t>–</w:t>
            </w:r>
            <w:r>
              <w:rPr>
                <w:spacing w:val="-3"/>
                <w:sz w:val="24"/>
              </w:rPr>
              <w:t xml:space="preserve"> </w:t>
            </w:r>
            <w:r>
              <w:rPr>
                <w:b/>
                <w:bCs/>
                <w:color w:val="000000"/>
                <w:sz w:val="24"/>
              </w:rPr>
              <w:t>1500,0</w:t>
            </w:r>
            <w:r>
              <w:rPr>
                <w:color w:val="000000"/>
                <w:sz w:val="24"/>
              </w:rPr>
              <w:t xml:space="preserve"> </w:t>
            </w:r>
            <w:r>
              <w:rPr>
                <w:b/>
                <w:color w:val="000000"/>
                <w:sz w:val="24"/>
              </w:rPr>
              <w:t>тис.</w:t>
            </w:r>
            <w:r>
              <w:rPr>
                <w:b/>
                <w:color w:val="000000"/>
                <w:spacing w:val="-2"/>
                <w:sz w:val="24"/>
              </w:rPr>
              <w:t xml:space="preserve"> </w:t>
            </w:r>
            <w:r>
              <w:rPr>
                <w:b/>
                <w:color w:val="000000"/>
                <w:spacing w:val="-4"/>
                <w:sz w:val="24"/>
              </w:rPr>
              <w:t>грн.</w:t>
            </w:r>
          </w:p>
        </w:tc>
      </w:tr>
      <w:tr w:rsidR="009B685A" w14:paraId="778045DC" w14:textId="77777777">
        <w:tblPrEx>
          <w:tblCellMar>
            <w:top w:w="0" w:type="dxa"/>
            <w:bottom w:w="0" w:type="dxa"/>
          </w:tblCellMar>
        </w:tblPrEx>
        <w:trPr>
          <w:trHeight w:val="827"/>
        </w:trPr>
        <w:tc>
          <w:tcPr>
            <w:tcW w:w="2099" w:type="dxa"/>
            <w:tcBorders>
              <w:top w:val="single" w:sz="8" w:space="0" w:color="000000"/>
              <w:left w:val="single" w:sz="8" w:space="0" w:color="CCCCCC"/>
              <w:bottom w:val="single" w:sz="8" w:space="0" w:color="000000"/>
              <w:right w:val="single" w:sz="8" w:space="0" w:color="000000"/>
            </w:tcBorders>
            <w:tcMar>
              <w:top w:w="0" w:type="dxa"/>
              <w:left w:w="10" w:type="dxa"/>
              <w:bottom w:w="0" w:type="dxa"/>
              <w:right w:w="10" w:type="dxa"/>
            </w:tcMar>
          </w:tcPr>
          <w:p w14:paraId="367A57D5" w14:textId="77777777" w:rsidR="009B685A" w:rsidRDefault="00C10023">
            <w:pPr>
              <w:pStyle w:val="TableParagraph"/>
              <w:spacing w:line="270" w:lineRule="atLeast"/>
              <w:ind w:left="0" w:right="8"/>
              <w:jc w:val="left"/>
              <w:rPr>
                <w:spacing w:val="-2"/>
                <w:sz w:val="24"/>
              </w:rPr>
            </w:pPr>
            <w:r>
              <w:rPr>
                <w:spacing w:val="-2"/>
                <w:sz w:val="24"/>
              </w:rPr>
              <w:t>Ветерани</w:t>
            </w:r>
          </w:p>
        </w:tc>
        <w:tc>
          <w:tcPr>
            <w:tcW w:w="3180" w:type="dxa"/>
            <w:tcBorders>
              <w:top w:val="single" w:sz="8" w:space="0" w:color="000000"/>
              <w:left w:val="single" w:sz="8" w:space="0" w:color="000000"/>
              <w:bottom w:val="single" w:sz="8" w:space="0" w:color="000000"/>
              <w:right w:val="single" w:sz="8" w:space="0" w:color="000000"/>
            </w:tcBorders>
            <w:tcMar>
              <w:top w:w="0" w:type="dxa"/>
              <w:left w:w="10" w:type="dxa"/>
              <w:bottom w:w="0" w:type="dxa"/>
              <w:right w:w="10" w:type="dxa"/>
            </w:tcMar>
          </w:tcPr>
          <w:p w14:paraId="0E884CE4" w14:textId="77777777" w:rsidR="009B685A" w:rsidRDefault="00C10023">
            <w:pPr>
              <w:pStyle w:val="Standard"/>
            </w:pPr>
            <w:r>
              <w:rPr>
                <w:rStyle w:val="apple-converted-space"/>
                <w:sz w:val="24"/>
                <w:szCs w:val="24"/>
              </w:rPr>
              <w:t>Формування системи надання соціальних послуг шляхом розвитку мережі ветеранських просторів</w:t>
            </w:r>
          </w:p>
        </w:tc>
        <w:tc>
          <w:tcPr>
            <w:tcW w:w="4335" w:type="dxa"/>
            <w:tcBorders>
              <w:top w:val="single" w:sz="8" w:space="0" w:color="000000"/>
              <w:left w:val="single" w:sz="8" w:space="0" w:color="000000"/>
              <w:bottom w:val="single" w:sz="8" w:space="0" w:color="000000"/>
              <w:right w:val="single" w:sz="8" w:space="0" w:color="000000"/>
            </w:tcBorders>
            <w:tcMar>
              <w:top w:w="0" w:type="dxa"/>
              <w:left w:w="10" w:type="dxa"/>
              <w:bottom w:w="0" w:type="dxa"/>
              <w:right w:w="10" w:type="dxa"/>
            </w:tcMar>
          </w:tcPr>
          <w:p w14:paraId="1DFA7762" w14:textId="77777777" w:rsidR="009B685A" w:rsidRDefault="00C10023">
            <w:pPr>
              <w:pStyle w:val="TableParagraph"/>
              <w:ind w:left="0" w:right="22"/>
              <w:jc w:val="left"/>
            </w:pPr>
            <w:r>
              <w:rPr>
                <w:color w:val="09090B"/>
                <w:sz w:val="24"/>
              </w:rPr>
              <w:t>Рівень створення належних умов для функціонування ветеранських просторів шляхом проведення капітальних та поточних ремонтів приміщень</w:t>
            </w:r>
          </w:p>
        </w:tc>
        <w:tc>
          <w:tcPr>
            <w:tcW w:w="1216" w:type="dxa"/>
            <w:tcBorders>
              <w:top w:val="single" w:sz="8" w:space="0" w:color="000000"/>
              <w:left w:val="single" w:sz="8" w:space="0" w:color="000000"/>
              <w:bottom w:val="single" w:sz="8" w:space="0" w:color="000000"/>
              <w:right w:val="single" w:sz="8" w:space="0" w:color="000000"/>
            </w:tcBorders>
            <w:tcMar>
              <w:top w:w="0" w:type="dxa"/>
              <w:left w:w="10" w:type="dxa"/>
              <w:bottom w:w="0" w:type="dxa"/>
              <w:right w:w="10" w:type="dxa"/>
            </w:tcMar>
          </w:tcPr>
          <w:p w14:paraId="2CC2B90E" w14:textId="77777777" w:rsidR="009B685A" w:rsidRDefault="00C10023">
            <w:pPr>
              <w:pStyle w:val="TableParagraph"/>
              <w:ind w:left="79" w:right="60"/>
            </w:pPr>
            <w:r>
              <w:rPr>
                <w:spacing w:val="-5"/>
                <w:sz w:val="24"/>
              </w:rPr>
              <w:t>0</w:t>
            </w:r>
          </w:p>
        </w:tc>
        <w:tc>
          <w:tcPr>
            <w:tcW w:w="1320" w:type="dxa"/>
            <w:tcBorders>
              <w:top w:val="single" w:sz="8" w:space="0" w:color="000000"/>
              <w:left w:val="single" w:sz="8" w:space="0" w:color="000000"/>
              <w:bottom w:val="single" w:sz="8" w:space="0" w:color="000000"/>
              <w:right w:val="single" w:sz="8" w:space="0" w:color="000000"/>
            </w:tcBorders>
            <w:tcMar>
              <w:top w:w="0" w:type="dxa"/>
              <w:left w:w="10" w:type="dxa"/>
              <w:bottom w:w="0" w:type="dxa"/>
              <w:right w:w="10" w:type="dxa"/>
            </w:tcMar>
          </w:tcPr>
          <w:p w14:paraId="45420861" w14:textId="77777777" w:rsidR="009B685A" w:rsidRDefault="00C10023">
            <w:pPr>
              <w:pStyle w:val="TableParagraph"/>
            </w:pPr>
            <w:r>
              <w:rPr>
                <w:spacing w:val="-5"/>
                <w:sz w:val="24"/>
              </w:rPr>
              <w:t>45</w:t>
            </w:r>
          </w:p>
        </w:tc>
        <w:tc>
          <w:tcPr>
            <w:tcW w:w="1365" w:type="dxa"/>
            <w:tcBorders>
              <w:top w:val="single" w:sz="8" w:space="0" w:color="000000"/>
              <w:left w:val="single" w:sz="8" w:space="0" w:color="000000"/>
              <w:bottom w:val="single" w:sz="4" w:space="0" w:color="000000"/>
              <w:right w:val="single" w:sz="4" w:space="0" w:color="000000"/>
            </w:tcBorders>
            <w:tcMar>
              <w:top w:w="0" w:type="dxa"/>
              <w:left w:w="10" w:type="dxa"/>
              <w:bottom w:w="0" w:type="dxa"/>
              <w:right w:w="10" w:type="dxa"/>
            </w:tcMar>
          </w:tcPr>
          <w:p w14:paraId="11485738" w14:textId="77777777" w:rsidR="009B685A" w:rsidRDefault="00C10023">
            <w:pPr>
              <w:pStyle w:val="TableParagraph"/>
              <w:ind w:left="14"/>
            </w:pPr>
            <w:r>
              <w:rPr>
                <w:spacing w:val="-5"/>
                <w:sz w:val="24"/>
              </w:rPr>
              <w:t>65</w:t>
            </w:r>
          </w:p>
        </w:tc>
        <w:tc>
          <w:tcPr>
            <w:tcW w:w="1200" w:type="dxa"/>
            <w:tcBorders>
              <w:top w:val="single" w:sz="8" w:space="0" w:color="000000"/>
              <w:left w:val="single" w:sz="4" w:space="0" w:color="000000"/>
              <w:bottom w:val="single" w:sz="4" w:space="0" w:color="000000"/>
              <w:right w:val="single" w:sz="4" w:space="0" w:color="000000"/>
            </w:tcBorders>
            <w:tcMar>
              <w:top w:w="0" w:type="dxa"/>
              <w:left w:w="10" w:type="dxa"/>
              <w:bottom w:w="0" w:type="dxa"/>
              <w:right w:w="10" w:type="dxa"/>
            </w:tcMar>
          </w:tcPr>
          <w:p w14:paraId="1F46BAFD" w14:textId="77777777" w:rsidR="009B685A" w:rsidRDefault="00C10023">
            <w:pPr>
              <w:pStyle w:val="TableParagraph"/>
            </w:pPr>
            <w:r>
              <w:rPr>
                <w:spacing w:val="-5"/>
                <w:sz w:val="24"/>
              </w:rPr>
              <w:t>-</w:t>
            </w:r>
          </w:p>
        </w:tc>
      </w:tr>
    </w:tbl>
    <w:p w14:paraId="0F0513D8" w14:textId="77777777" w:rsidR="009B685A" w:rsidRDefault="009B685A">
      <w:pPr>
        <w:rPr>
          <w:lang w:val="uk-UA"/>
        </w:rPr>
      </w:pPr>
    </w:p>
    <w:p w14:paraId="50D6EFF4" w14:textId="77777777" w:rsidR="009B685A" w:rsidRDefault="009B685A">
      <w:pPr>
        <w:rPr>
          <w:lang w:val="uk-UA"/>
        </w:rPr>
      </w:pPr>
    </w:p>
    <w:tbl>
      <w:tblPr>
        <w:tblW w:w="14715" w:type="dxa"/>
        <w:tblInd w:w="92" w:type="dxa"/>
        <w:tblLayout w:type="fixed"/>
        <w:tblCellMar>
          <w:left w:w="10" w:type="dxa"/>
          <w:right w:w="10" w:type="dxa"/>
        </w:tblCellMar>
        <w:tblLook w:val="0000" w:firstRow="0" w:lastRow="0" w:firstColumn="0" w:lastColumn="0" w:noHBand="0" w:noVBand="0"/>
      </w:tblPr>
      <w:tblGrid>
        <w:gridCol w:w="2099"/>
        <w:gridCol w:w="3180"/>
        <w:gridCol w:w="4335"/>
        <w:gridCol w:w="1216"/>
        <w:gridCol w:w="1320"/>
        <w:gridCol w:w="1365"/>
        <w:gridCol w:w="1200"/>
      </w:tblGrid>
      <w:tr w:rsidR="009B685A" w14:paraId="15DFCCE2" w14:textId="77777777">
        <w:tblPrEx>
          <w:tblCellMar>
            <w:top w:w="0" w:type="dxa"/>
            <w:bottom w:w="0" w:type="dxa"/>
          </w:tblCellMar>
        </w:tblPrEx>
        <w:trPr>
          <w:trHeight w:val="1005"/>
        </w:trPr>
        <w:tc>
          <w:tcPr>
            <w:tcW w:w="2099" w:type="dxa"/>
            <w:tcBorders>
              <w:top w:val="single" w:sz="8" w:space="0" w:color="CCCCCC"/>
              <w:left w:val="single" w:sz="8" w:space="0" w:color="CCCCCC"/>
              <w:bottom w:val="single" w:sz="8" w:space="0" w:color="000000"/>
              <w:right w:val="single" w:sz="8" w:space="0" w:color="000000"/>
            </w:tcBorders>
            <w:tcMar>
              <w:top w:w="0" w:type="dxa"/>
              <w:left w:w="10" w:type="dxa"/>
              <w:bottom w:w="0" w:type="dxa"/>
              <w:right w:w="10" w:type="dxa"/>
            </w:tcMar>
          </w:tcPr>
          <w:p w14:paraId="60C03D1A" w14:textId="77777777" w:rsidR="009B685A" w:rsidRDefault="009B685A">
            <w:pPr>
              <w:pStyle w:val="TableParagraph"/>
              <w:ind w:left="30" w:right="8"/>
            </w:pPr>
          </w:p>
        </w:tc>
        <w:tc>
          <w:tcPr>
            <w:tcW w:w="3180" w:type="dxa"/>
            <w:tcBorders>
              <w:top w:val="single" w:sz="8" w:space="0" w:color="CCCCCC"/>
              <w:left w:val="single" w:sz="8" w:space="0" w:color="000000"/>
              <w:bottom w:val="single" w:sz="8" w:space="0" w:color="000000"/>
              <w:right w:val="single" w:sz="8" w:space="0" w:color="000000"/>
            </w:tcBorders>
            <w:tcMar>
              <w:top w:w="0" w:type="dxa"/>
              <w:left w:w="10" w:type="dxa"/>
              <w:bottom w:w="0" w:type="dxa"/>
              <w:right w:w="10" w:type="dxa"/>
            </w:tcMar>
          </w:tcPr>
          <w:p w14:paraId="49F50A00" w14:textId="77777777" w:rsidR="009B685A" w:rsidRDefault="009B685A">
            <w:pPr>
              <w:pStyle w:val="TableParagraph"/>
              <w:ind w:left="0"/>
              <w:jc w:val="left"/>
              <w:rPr>
                <w:sz w:val="24"/>
              </w:rPr>
            </w:pPr>
          </w:p>
        </w:tc>
        <w:tc>
          <w:tcPr>
            <w:tcW w:w="4335" w:type="dxa"/>
            <w:tcBorders>
              <w:top w:val="single" w:sz="8" w:space="0" w:color="CCCCCC"/>
              <w:left w:val="single" w:sz="8" w:space="0" w:color="000000"/>
              <w:bottom w:val="single" w:sz="8" w:space="0" w:color="000000"/>
              <w:right w:val="single" w:sz="8" w:space="0" w:color="000000"/>
            </w:tcBorders>
            <w:tcMar>
              <w:top w:w="0" w:type="dxa"/>
              <w:left w:w="10" w:type="dxa"/>
              <w:bottom w:w="0" w:type="dxa"/>
              <w:right w:w="10" w:type="dxa"/>
            </w:tcMar>
          </w:tcPr>
          <w:p w14:paraId="588D8FFE" w14:textId="77777777" w:rsidR="009B685A" w:rsidRDefault="00C10023">
            <w:pPr>
              <w:pStyle w:val="TableParagraph"/>
              <w:ind w:left="0" w:right="430"/>
              <w:jc w:val="left"/>
            </w:pPr>
            <w:r>
              <w:rPr>
                <w:color w:val="09090B"/>
                <w:sz w:val="24"/>
              </w:rPr>
              <w:t>Рівень забезпечення ветеранів і членів їхніх сімей доступними послугами у ветеранських просторах</w:t>
            </w:r>
          </w:p>
        </w:tc>
        <w:tc>
          <w:tcPr>
            <w:tcW w:w="1216" w:type="dxa"/>
            <w:tcBorders>
              <w:top w:val="single" w:sz="8" w:space="0" w:color="CCCCCC"/>
              <w:left w:val="single" w:sz="8" w:space="0" w:color="000000"/>
              <w:bottom w:val="single" w:sz="8" w:space="0" w:color="000000"/>
              <w:right w:val="single" w:sz="8" w:space="0" w:color="000000"/>
            </w:tcBorders>
            <w:tcMar>
              <w:top w:w="0" w:type="dxa"/>
              <w:left w:w="10" w:type="dxa"/>
              <w:bottom w:w="0" w:type="dxa"/>
              <w:right w:w="10" w:type="dxa"/>
            </w:tcMar>
          </w:tcPr>
          <w:p w14:paraId="49D9F5FD" w14:textId="77777777" w:rsidR="009B685A" w:rsidRDefault="00C10023">
            <w:pPr>
              <w:pStyle w:val="TableParagraph"/>
              <w:ind w:left="79" w:right="60"/>
            </w:pPr>
            <w:r>
              <w:rPr>
                <w:spacing w:val="-5"/>
                <w:sz w:val="24"/>
              </w:rPr>
              <w:t>0</w:t>
            </w:r>
          </w:p>
        </w:tc>
        <w:tc>
          <w:tcPr>
            <w:tcW w:w="1320" w:type="dxa"/>
            <w:tcBorders>
              <w:top w:val="single" w:sz="8" w:space="0" w:color="CCCCCC"/>
              <w:left w:val="single" w:sz="8" w:space="0" w:color="000000"/>
              <w:bottom w:val="single" w:sz="8" w:space="0" w:color="000000"/>
              <w:right w:val="single" w:sz="8" w:space="0" w:color="000000"/>
            </w:tcBorders>
            <w:tcMar>
              <w:top w:w="0" w:type="dxa"/>
              <w:left w:w="10" w:type="dxa"/>
              <w:bottom w:w="0" w:type="dxa"/>
              <w:right w:w="10" w:type="dxa"/>
            </w:tcMar>
          </w:tcPr>
          <w:p w14:paraId="49BEC845" w14:textId="77777777" w:rsidR="009B685A" w:rsidRDefault="00C10023">
            <w:pPr>
              <w:pStyle w:val="TableParagraph"/>
            </w:pPr>
            <w:r>
              <w:rPr>
                <w:spacing w:val="-5"/>
                <w:sz w:val="24"/>
              </w:rPr>
              <w:t>46</w:t>
            </w:r>
          </w:p>
        </w:tc>
        <w:tc>
          <w:tcPr>
            <w:tcW w:w="1365" w:type="dxa"/>
            <w:tcBorders>
              <w:top w:val="single" w:sz="4" w:space="0" w:color="000000"/>
              <w:left w:val="single" w:sz="8" w:space="0" w:color="000000"/>
              <w:bottom w:val="single" w:sz="8" w:space="0" w:color="CCCCCC"/>
              <w:right w:val="single" w:sz="4" w:space="0" w:color="000000"/>
            </w:tcBorders>
            <w:tcMar>
              <w:top w:w="0" w:type="dxa"/>
              <w:left w:w="10" w:type="dxa"/>
              <w:bottom w:w="0" w:type="dxa"/>
              <w:right w:w="10" w:type="dxa"/>
            </w:tcMar>
          </w:tcPr>
          <w:p w14:paraId="3715E558" w14:textId="77777777" w:rsidR="009B685A" w:rsidRDefault="00C10023">
            <w:pPr>
              <w:pStyle w:val="TableParagraph"/>
              <w:ind w:left="14"/>
            </w:pPr>
            <w:r>
              <w:rPr>
                <w:spacing w:val="-5"/>
                <w:sz w:val="24"/>
              </w:rPr>
              <w:t>67</w:t>
            </w:r>
          </w:p>
        </w:tc>
        <w:tc>
          <w:tcPr>
            <w:tcW w:w="1200" w:type="dxa"/>
            <w:tcBorders>
              <w:top w:val="single" w:sz="4" w:space="0" w:color="000000"/>
              <w:left w:val="single" w:sz="4" w:space="0" w:color="000000"/>
              <w:bottom w:val="single" w:sz="8" w:space="0" w:color="CCCCCC"/>
              <w:right w:val="single" w:sz="4" w:space="0" w:color="000000"/>
            </w:tcBorders>
            <w:tcMar>
              <w:top w:w="0" w:type="dxa"/>
              <w:left w:w="10" w:type="dxa"/>
              <w:bottom w:w="0" w:type="dxa"/>
              <w:right w:w="10" w:type="dxa"/>
            </w:tcMar>
          </w:tcPr>
          <w:p w14:paraId="5E0C387C" w14:textId="77777777" w:rsidR="009B685A" w:rsidRDefault="00C10023">
            <w:pPr>
              <w:pStyle w:val="TableParagraph"/>
            </w:pPr>
            <w:r>
              <w:rPr>
                <w:spacing w:val="-4"/>
                <w:sz w:val="24"/>
              </w:rPr>
              <w:t>86</w:t>
            </w:r>
          </w:p>
        </w:tc>
      </w:tr>
      <w:tr w:rsidR="009B685A" w14:paraId="2FDF8642" w14:textId="77777777">
        <w:tblPrEx>
          <w:tblCellMar>
            <w:top w:w="0" w:type="dxa"/>
            <w:bottom w:w="0" w:type="dxa"/>
          </w:tblCellMar>
        </w:tblPrEx>
        <w:trPr>
          <w:trHeight w:val="1103"/>
        </w:trPr>
        <w:tc>
          <w:tcPr>
            <w:tcW w:w="14715" w:type="dxa"/>
            <w:gridSpan w:val="7"/>
            <w:tcBorders>
              <w:top w:val="single" w:sz="8" w:space="0" w:color="000000"/>
              <w:left w:val="single" w:sz="8" w:space="0" w:color="CCCCCC"/>
              <w:bottom w:val="single" w:sz="8" w:space="0" w:color="000000"/>
              <w:right w:val="single" w:sz="8" w:space="0" w:color="000000"/>
            </w:tcBorders>
            <w:tcMar>
              <w:top w:w="0" w:type="dxa"/>
              <w:left w:w="10" w:type="dxa"/>
              <w:bottom w:w="0" w:type="dxa"/>
              <w:right w:w="10" w:type="dxa"/>
            </w:tcMar>
          </w:tcPr>
          <w:p w14:paraId="45C3B9CA" w14:textId="77777777" w:rsidR="009B685A" w:rsidRDefault="00C10023">
            <w:pPr>
              <w:pStyle w:val="TableParagraph"/>
              <w:ind w:left="40" w:right="5074"/>
              <w:jc w:val="left"/>
            </w:pPr>
            <w:r>
              <w:rPr>
                <w:sz w:val="24"/>
              </w:rPr>
              <w:t>Пріоритетна галузь (сектор) для публічного інвестування –</w:t>
            </w:r>
            <w:r>
              <w:rPr>
                <w:b/>
                <w:bCs/>
                <w:sz w:val="24"/>
              </w:rPr>
              <w:t>Культура та інформація</w:t>
            </w:r>
            <w:r>
              <w:rPr>
                <w:spacing w:val="-4"/>
                <w:sz w:val="24"/>
              </w:rPr>
              <w:t xml:space="preserve"> Структурний підрозділ, </w:t>
            </w:r>
            <w:r>
              <w:rPr>
                <w:sz w:val="24"/>
              </w:rPr>
              <w:t>відповідальний</w:t>
            </w:r>
            <w:r>
              <w:rPr>
                <w:spacing w:val="-5"/>
                <w:sz w:val="24"/>
              </w:rPr>
              <w:t xml:space="preserve"> </w:t>
            </w:r>
            <w:r>
              <w:rPr>
                <w:sz w:val="24"/>
              </w:rPr>
              <w:t>за</w:t>
            </w:r>
            <w:r>
              <w:rPr>
                <w:spacing w:val="-4"/>
                <w:sz w:val="24"/>
              </w:rPr>
              <w:t xml:space="preserve"> </w:t>
            </w:r>
            <w:r>
              <w:rPr>
                <w:sz w:val="24"/>
              </w:rPr>
              <w:t>галузь</w:t>
            </w:r>
            <w:r>
              <w:rPr>
                <w:spacing w:val="-5"/>
                <w:sz w:val="24"/>
              </w:rPr>
              <w:t xml:space="preserve"> </w:t>
            </w:r>
            <w:r>
              <w:rPr>
                <w:sz w:val="24"/>
              </w:rPr>
              <w:t>(сектор)</w:t>
            </w:r>
            <w:r>
              <w:rPr>
                <w:spacing w:val="-4"/>
                <w:sz w:val="24"/>
              </w:rPr>
              <w:t xml:space="preserve"> </w:t>
            </w:r>
            <w:r>
              <w:rPr>
                <w:sz w:val="24"/>
              </w:rPr>
              <w:t>для</w:t>
            </w:r>
            <w:r>
              <w:rPr>
                <w:spacing w:val="-4"/>
                <w:sz w:val="24"/>
              </w:rPr>
              <w:t xml:space="preserve"> </w:t>
            </w:r>
            <w:r>
              <w:rPr>
                <w:sz w:val="24"/>
              </w:rPr>
              <w:t>публічного</w:t>
            </w:r>
            <w:r>
              <w:rPr>
                <w:spacing w:val="-4"/>
                <w:sz w:val="24"/>
              </w:rPr>
              <w:t xml:space="preserve"> </w:t>
            </w:r>
            <w:r>
              <w:rPr>
                <w:sz w:val="24"/>
              </w:rPr>
              <w:t>інвестування</w:t>
            </w:r>
            <w:r>
              <w:rPr>
                <w:spacing w:val="-4"/>
                <w:sz w:val="24"/>
              </w:rPr>
              <w:t xml:space="preserve"> </w:t>
            </w:r>
            <w:r>
              <w:rPr>
                <w:sz w:val="24"/>
              </w:rPr>
              <w:t>–</w:t>
            </w:r>
            <w:r>
              <w:rPr>
                <w:spacing w:val="-4"/>
                <w:sz w:val="24"/>
              </w:rPr>
              <w:t xml:space="preserve"> </w:t>
            </w:r>
            <w:r>
              <w:rPr>
                <w:b/>
                <w:bCs/>
                <w:spacing w:val="-4"/>
                <w:sz w:val="24"/>
              </w:rPr>
              <w:t>Гу</w:t>
            </w:r>
            <w:r>
              <w:rPr>
                <w:b/>
                <w:bCs/>
                <w:spacing w:val="-4"/>
                <w:sz w:val="24"/>
                <w:szCs w:val="24"/>
              </w:rPr>
              <w:t>манітарний відділ</w:t>
            </w:r>
          </w:p>
          <w:p w14:paraId="00BB635D" w14:textId="77777777" w:rsidR="009B685A" w:rsidRDefault="00C10023">
            <w:pPr>
              <w:pStyle w:val="TableParagraph"/>
              <w:ind w:left="40"/>
              <w:jc w:val="left"/>
            </w:pPr>
            <w:r>
              <w:rPr>
                <w:sz w:val="24"/>
              </w:rPr>
              <w:t>Граничний</w:t>
            </w:r>
            <w:r>
              <w:rPr>
                <w:spacing w:val="-6"/>
                <w:sz w:val="24"/>
              </w:rPr>
              <w:t xml:space="preserve"> </w:t>
            </w:r>
            <w:r>
              <w:rPr>
                <w:sz w:val="24"/>
              </w:rPr>
              <w:t>сукупний</w:t>
            </w:r>
            <w:r>
              <w:rPr>
                <w:spacing w:val="-3"/>
                <w:sz w:val="24"/>
              </w:rPr>
              <w:t xml:space="preserve"> </w:t>
            </w:r>
            <w:r>
              <w:rPr>
                <w:sz w:val="24"/>
              </w:rPr>
              <w:t>обсяг</w:t>
            </w:r>
            <w:r>
              <w:rPr>
                <w:spacing w:val="-4"/>
                <w:sz w:val="24"/>
              </w:rPr>
              <w:t xml:space="preserve"> </w:t>
            </w:r>
            <w:r>
              <w:rPr>
                <w:sz w:val="24"/>
              </w:rPr>
              <w:t>публічних</w:t>
            </w:r>
            <w:r>
              <w:rPr>
                <w:spacing w:val="-2"/>
                <w:sz w:val="24"/>
              </w:rPr>
              <w:t xml:space="preserve"> </w:t>
            </w:r>
            <w:r>
              <w:rPr>
                <w:sz w:val="24"/>
              </w:rPr>
              <w:t>інвестицій</w:t>
            </w:r>
            <w:r>
              <w:rPr>
                <w:spacing w:val="-4"/>
                <w:sz w:val="24"/>
              </w:rPr>
              <w:t xml:space="preserve"> </w:t>
            </w:r>
            <w:r>
              <w:rPr>
                <w:sz w:val="24"/>
              </w:rPr>
              <w:t>на</w:t>
            </w:r>
            <w:r>
              <w:rPr>
                <w:spacing w:val="-2"/>
                <w:sz w:val="24"/>
              </w:rPr>
              <w:t xml:space="preserve"> </w:t>
            </w:r>
            <w:r>
              <w:rPr>
                <w:sz w:val="24"/>
              </w:rPr>
              <w:t>середньостроковий</w:t>
            </w:r>
            <w:r>
              <w:rPr>
                <w:spacing w:val="-3"/>
                <w:sz w:val="24"/>
              </w:rPr>
              <w:t xml:space="preserve"> </w:t>
            </w:r>
            <w:r>
              <w:rPr>
                <w:sz w:val="24"/>
              </w:rPr>
              <w:t>період</w:t>
            </w:r>
            <w:r>
              <w:rPr>
                <w:spacing w:val="-4"/>
                <w:sz w:val="24"/>
              </w:rPr>
              <w:t xml:space="preserve"> </w:t>
            </w:r>
            <w:r>
              <w:rPr>
                <w:sz w:val="24"/>
              </w:rPr>
              <w:t>на</w:t>
            </w:r>
            <w:r>
              <w:rPr>
                <w:spacing w:val="-3"/>
                <w:sz w:val="24"/>
              </w:rPr>
              <w:t xml:space="preserve"> </w:t>
            </w:r>
            <w:r>
              <w:rPr>
                <w:sz w:val="24"/>
              </w:rPr>
              <w:t>галузь</w:t>
            </w:r>
            <w:r>
              <w:rPr>
                <w:spacing w:val="-4"/>
                <w:sz w:val="24"/>
              </w:rPr>
              <w:t xml:space="preserve"> </w:t>
            </w:r>
            <w:r>
              <w:rPr>
                <w:sz w:val="24"/>
              </w:rPr>
              <w:t>(сектор)</w:t>
            </w:r>
            <w:r>
              <w:rPr>
                <w:spacing w:val="-2"/>
                <w:sz w:val="24"/>
              </w:rPr>
              <w:t xml:space="preserve"> </w:t>
            </w:r>
            <w:r>
              <w:rPr>
                <w:sz w:val="24"/>
              </w:rPr>
              <w:t>–</w:t>
            </w:r>
            <w:r>
              <w:rPr>
                <w:spacing w:val="-3"/>
                <w:sz w:val="24"/>
              </w:rPr>
              <w:t xml:space="preserve"> </w:t>
            </w:r>
            <w:r>
              <w:rPr>
                <w:b/>
                <w:bCs/>
                <w:color w:val="000000"/>
                <w:sz w:val="24"/>
              </w:rPr>
              <w:t>2 500,0</w:t>
            </w:r>
            <w:r>
              <w:rPr>
                <w:color w:val="000000"/>
                <w:sz w:val="24"/>
              </w:rPr>
              <w:t xml:space="preserve"> </w:t>
            </w:r>
            <w:r>
              <w:rPr>
                <w:b/>
                <w:color w:val="000000"/>
                <w:sz w:val="24"/>
              </w:rPr>
              <w:t>тис.</w:t>
            </w:r>
            <w:r>
              <w:rPr>
                <w:b/>
                <w:color w:val="000000"/>
                <w:spacing w:val="-2"/>
                <w:sz w:val="24"/>
              </w:rPr>
              <w:t xml:space="preserve"> </w:t>
            </w:r>
            <w:r>
              <w:rPr>
                <w:b/>
                <w:color w:val="000000"/>
                <w:spacing w:val="-4"/>
                <w:sz w:val="24"/>
              </w:rPr>
              <w:t>грн.</w:t>
            </w:r>
          </w:p>
        </w:tc>
      </w:tr>
      <w:tr w:rsidR="009B685A" w14:paraId="0FE07D9C" w14:textId="77777777">
        <w:tblPrEx>
          <w:tblCellMar>
            <w:top w:w="0" w:type="dxa"/>
            <w:bottom w:w="0" w:type="dxa"/>
          </w:tblCellMar>
        </w:tblPrEx>
        <w:trPr>
          <w:trHeight w:val="1931"/>
        </w:trPr>
        <w:tc>
          <w:tcPr>
            <w:tcW w:w="2099" w:type="dxa"/>
            <w:vMerge w:val="restart"/>
            <w:tcBorders>
              <w:top w:val="single" w:sz="8" w:space="0" w:color="000000"/>
              <w:left w:val="single" w:sz="8" w:space="0" w:color="000000"/>
              <w:bottom w:val="single" w:sz="8" w:space="0" w:color="000000"/>
              <w:right w:val="single" w:sz="8" w:space="0" w:color="000000"/>
            </w:tcBorders>
            <w:tcMar>
              <w:top w:w="0" w:type="dxa"/>
              <w:left w:w="10" w:type="dxa"/>
              <w:bottom w:w="0" w:type="dxa"/>
              <w:right w:w="10" w:type="dxa"/>
            </w:tcMar>
          </w:tcPr>
          <w:p w14:paraId="2D2E508B" w14:textId="77777777" w:rsidR="009B685A" w:rsidRDefault="00C10023">
            <w:pPr>
              <w:pStyle w:val="TableParagraph"/>
              <w:ind w:left="0"/>
              <w:jc w:val="left"/>
            </w:pPr>
            <w:r>
              <w:rPr>
                <w:spacing w:val="-2"/>
                <w:sz w:val="24"/>
              </w:rPr>
              <w:t>Культурні послуги</w:t>
            </w:r>
          </w:p>
        </w:tc>
        <w:tc>
          <w:tcPr>
            <w:tcW w:w="3180" w:type="dxa"/>
            <w:vMerge w:val="restart"/>
            <w:tcBorders>
              <w:top w:val="single" w:sz="8" w:space="0" w:color="000000"/>
              <w:left w:val="single" w:sz="8" w:space="0" w:color="000000"/>
              <w:bottom w:val="single" w:sz="8" w:space="0" w:color="000000"/>
              <w:right w:val="single" w:sz="8" w:space="0" w:color="000000"/>
            </w:tcBorders>
            <w:tcMar>
              <w:top w:w="0" w:type="dxa"/>
              <w:left w:w="10" w:type="dxa"/>
              <w:bottom w:w="0" w:type="dxa"/>
              <w:right w:w="10" w:type="dxa"/>
            </w:tcMar>
          </w:tcPr>
          <w:p w14:paraId="64D4BD2C" w14:textId="77777777" w:rsidR="009B685A" w:rsidRDefault="00C10023">
            <w:pPr>
              <w:pStyle w:val="TableParagraph"/>
              <w:spacing w:line="270" w:lineRule="atLeast"/>
              <w:ind w:left="0" w:right="44"/>
              <w:jc w:val="left"/>
            </w:pPr>
            <w:r>
              <w:rPr>
                <w:sz w:val="24"/>
              </w:rPr>
              <w:t>Забезпечення належного технічного стану та функціонування закладів культури</w:t>
            </w:r>
          </w:p>
        </w:tc>
        <w:tc>
          <w:tcPr>
            <w:tcW w:w="4335" w:type="dxa"/>
            <w:tcBorders>
              <w:top w:val="single" w:sz="8" w:space="0" w:color="000000"/>
              <w:left w:val="single" w:sz="8" w:space="0" w:color="000000"/>
              <w:bottom w:val="single" w:sz="8" w:space="0" w:color="000000"/>
              <w:right w:val="single" w:sz="8" w:space="0" w:color="000000"/>
            </w:tcBorders>
            <w:tcMar>
              <w:top w:w="0" w:type="dxa"/>
              <w:left w:w="10" w:type="dxa"/>
              <w:bottom w:w="0" w:type="dxa"/>
              <w:right w:w="10" w:type="dxa"/>
            </w:tcMar>
          </w:tcPr>
          <w:p w14:paraId="506A2CEB" w14:textId="77777777" w:rsidR="009B685A" w:rsidRDefault="00C10023">
            <w:pPr>
              <w:pStyle w:val="Textbody"/>
              <w:spacing w:line="283" w:lineRule="exact"/>
              <w:ind w:left="0" w:right="22"/>
              <w:jc w:val="left"/>
              <w:rPr>
                <w:color w:val="09090B"/>
                <w:sz w:val="24"/>
                <w:szCs w:val="22"/>
              </w:rPr>
            </w:pPr>
            <w:r>
              <w:rPr>
                <w:color w:val="09090B"/>
                <w:sz w:val="24"/>
                <w:szCs w:val="22"/>
              </w:rPr>
              <w:t>Рівень забезпечення належного технічного стану будівель закладів культури шляхом проведення поточних або капітальних ремонтів</w:t>
            </w:r>
          </w:p>
          <w:p w14:paraId="144A1322" w14:textId="77777777" w:rsidR="009B685A" w:rsidRDefault="009B685A">
            <w:pPr>
              <w:pStyle w:val="TableParagraph"/>
              <w:ind w:left="657" w:right="22" w:hanging="317"/>
              <w:jc w:val="left"/>
              <w:rPr>
                <w:sz w:val="24"/>
              </w:rPr>
            </w:pPr>
          </w:p>
        </w:tc>
        <w:tc>
          <w:tcPr>
            <w:tcW w:w="1216" w:type="dxa"/>
            <w:tcBorders>
              <w:top w:val="single" w:sz="8" w:space="0" w:color="000000"/>
              <w:left w:val="single" w:sz="8" w:space="0" w:color="000000"/>
              <w:bottom w:val="single" w:sz="8" w:space="0" w:color="000000"/>
              <w:right w:val="single" w:sz="8" w:space="0" w:color="000000"/>
            </w:tcBorders>
            <w:tcMar>
              <w:top w:w="0" w:type="dxa"/>
              <w:left w:w="10" w:type="dxa"/>
              <w:bottom w:w="0" w:type="dxa"/>
              <w:right w:w="10" w:type="dxa"/>
            </w:tcMar>
          </w:tcPr>
          <w:p w14:paraId="78CCB812" w14:textId="77777777" w:rsidR="009B685A" w:rsidRDefault="00C10023">
            <w:pPr>
              <w:pStyle w:val="TableParagraph"/>
              <w:ind w:left="79" w:right="60"/>
            </w:pPr>
            <w:r>
              <w:rPr>
                <w:spacing w:val="-5"/>
                <w:sz w:val="24"/>
              </w:rPr>
              <w:t>0</w:t>
            </w:r>
          </w:p>
        </w:tc>
        <w:tc>
          <w:tcPr>
            <w:tcW w:w="1320" w:type="dxa"/>
            <w:tcBorders>
              <w:top w:val="single" w:sz="8" w:space="0" w:color="000000"/>
              <w:left w:val="single" w:sz="8" w:space="0" w:color="000000"/>
              <w:bottom w:val="single" w:sz="8" w:space="0" w:color="000000"/>
              <w:right w:val="single" w:sz="8" w:space="0" w:color="000000"/>
            </w:tcBorders>
            <w:tcMar>
              <w:top w:w="0" w:type="dxa"/>
              <w:left w:w="10" w:type="dxa"/>
              <w:bottom w:w="0" w:type="dxa"/>
              <w:right w:w="10" w:type="dxa"/>
            </w:tcMar>
          </w:tcPr>
          <w:p w14:paraId="60BE77A2" w14:textId="77777777" w:rsidR="009B685A" w:rsidRDefault="00C10023">
            <w:pPr>
              <w:pStyle w:val="TableParagraph"/>
            </w:pPr>
            <w:r>
              <w:rPr>
                <w:spacing w:val="-5"/>
                <w:sz w:val="24"/>
              </w:rPr>
              <w:t>30</w:t>
            </w:r>
          </w:p>
        </w:tc>
        <w:tc>
          <w:tcPr>
            <w:tcW w:w="1365" w:type="dxa"/>
            <w:tcBorders>
              <w:top w:val="single" w:sz="8" w:space="0" w:color="000000"/>
              <w:left w:val="single" w:sz="8" w:space="0" w:color="000000"/>
              <w:bottom w:val="single" w:sz="4" w:space="0" w:color="000000"/>
              <w:right w:val="single" w:sz="4" w:space="0" w:color="000000"/>
            </w:tcBorders>
            <w:tcMar>
              <w:top w:w="0" w:type="dxa"/>
              <w:left w:w="10" w:type="dxa"/>
              <w:bottom w:w="0" w:type="dxa"/>
              <w:right w:w="10" w:type="dxa"/>
            </w:tcMar>
          </w:tcPr>
          <w:p w14:paraId="06006DAD" w14:textId="77777777" w:rsidR="009B685A" w:rsidRDefault="00C10023">
            <w:pPr>
              <w:pStyle w:val="TableParagraph"/>
              <w:ind w:left="14"/>
            </w:pPr>
            <w:r>
              <w:rPr>
                <w:spacing w:val="-5"/>
                <w:sz w:val="24"/>
              </w:rPr>
              <w:t>50</w:t>
            </w:r>
          </w:p>
        </w:tc>
        <w:tc>
          <w:tcPr>
            <w:tcW w:w="1200" w:type="dxa"/>
            <w:tcBorders>
              <w:top w:val="single" w:sz="8" w:space="0" w:color="000000"/>
              <w:left w:val="single" w:sz="4" w:space="0" w:color="000000"/>
              <w:bottom w:val="single" w:sz="4" w:space="0" w:color="000000"/>
              <w:right w:val="single" w:sz="4" w:space="0" w:color="000000"/>
            </w:tcBorders>
            <w:tcMar>
              <w:top w:w="0" w:type="dxa"/>
              <w:left w:w="10" w:type="dxa"/>
              <w:bottom w:w="0" w:type="dxa"/>
              <w:right w:w="10" w:type="dxa"/>
            </w:tcMar>
          </w:tcPr>
          <w:p w14:paraId="597C47EF" w14:textId="77777777" w:rsidR="009B685A" w:rsidRDefault="00C10023">
            <w:pPr>
              <w:pStyle w:val="TableParagraph"/>
              <w:ind w:left="20"/>
            </w:pPr>
            <w:r>
              <w:rPr>
                <w:sz w:val="24"/>
              </w:rPr>
              <w:t>-</w:t>
            </w:r>
          </w:p>
        </w:tc>
      </w:tr>
      <w:tr w:rsidR="009B685A" w14:paraId="620D5AE8" w14:textId="77777777">
        <w:tblPrEx>
          <w:tblCellMar>
            <w:top w:w="0" w:type="dxa"/>
            <w:bottom w:w="0" w:type="dxa"/>
          </w:tblCellMar>
        </w:tblPrEx>
        <w:trPr>
          <w:trHeight w:val="1778"/>
        </w:trPr>
        <w:tc>
          <w:tcPr>
            <w:tcW w:w="2099" w:type="dxa"/>
            <w:vMerge/>
            <w:tcBorders>
              <w:top w:val="single" w:sz="8" w:space="0" w:color="000000"/>
              <w:left w:val="single" w:sz="8" w:space="0" w:color="000000"/>
              <w:bottom w:val="single" w:sz="8" w:space="0" w:color="000000"/>
              <w:right w:val="single" w:sz="8" w:space="0" w:color="000000"/>
            </w:tcBorders>
            <w:tcMar>
              <w:top w:w="0" w:type="dxa"/>
              <w:left w:w="10" w:type="dxa"/>
              <w:bottom w:w="0" w:type="dxa"/>
              <w:right w:w="10" w:type="dxa"/>
            </w:tcMar>
          </w:tcPr>
          <w:p w14:paraId="323F7EB9" w14:textId="77777777" w:rsidR="009B685A" w:rsidRDefault="009B685A">
            <w:pPr>
              <w:suppressAutoHyphens w:val="0"/>
            </w:pPr>
          </w:p>
        </w:tc>
        <w:tc>
          <w:tcPr>
            <w:tcW w:w="3180" w:type="dxa"/>
            <w:vMerge/>
            <w:tcBorders>
              <w:top w:val="single" w:sz="8" w:space="0" w:color="000000"/>
              <w:left w:val="single" w:sz="8" w:space="0" w:color="000000"/>
              <w:bottom w:val="single" w:sz="8" w:space="0" w:color="000000"/>
              <w:right w:val="single" w:sz="8" w:space="0" w:color="000000"/>
            </w:tcBorders>
            <w:tcMar>
              <w:top w:w="0" w:type="dxa"/>
              <w:left w:w="10" w:type="dxa"/>
              <w:bottom w:w="0" w:type="dxa"/>
              <w:right w:w="10" w:type="dxa"/>
            </w:tcMar>
          </w:tcPr>
          <w:p w14:paraId="48ED49C3" w14:textId="77777777" w:rsidR="009B685A" w:rsidRDefault="009B685A">
            <w:pPr>
              <w:suppressAutoHyphens w:val="0"/>
            </w:pPr>
          </w:p>
        </w:tc>
        <w:tc>
          <w:tcPr>
            <w:tcW w:w="4335" w:type="dxa"/>
            <w:tcBorders>
              <w:top w:val="single" w:sz="8" w:space="0" w:color="000000"/>
              <w:left w:val="single" w:sz="8" w:space="0" w:color="000000"/>
              <w:bottom w:val="single" w:sz="8" w:space="0" w:color="000000"/>
              <w:right w:val="single" w:sz="8" w:space="0" w:color="000000"/>
            </w:tcBorders>
            <w:tcMar>
              <w:top w:w="0" w:type="dxa"/>
              <w:left w:w="10" w:type="dxa"/>
              <w:bottom w:w="0" w:type="dxa"/>
              <w:right w:w="10" w:type="dxa"/>
            </w:tcMar>
          </w:tcPr>
          <w:p w14:paraId="52338D6A" w14:textId="77777777" w:rsidR="009B685A" w:rsidRDefault="00C10023">
            <w:pPr>
              <w:pStyle w:val="TableParagraph"/>
              <w:ind w:left="0" w:right="207"/>
              <w:jc w:val="left"/>
            </w:pPr>
            <w:r>
              <w:rPr>
                <w:color w:val="09090B"/>
                <w:sz w:val="24"/>
              </w:rPr>
              <w:t xml:space="preserve">Рівень підвищення доступності та якості надання культурних послуг у будівлях закладів культури </w:t>
            </w:r>
            <w:r>
              <w:rPr>
                <w:color w:val="09090B"/>
                <w:sz w:val="24"/>
              </w:rPr>
              <w:t>після проведення реконструкцій або капітальних ремонтів</w:t>
            </w:r>
          </w:p>
        </w:tc>
        <w:tc>
          <w:tcPr>
            <w:tcW w:w="1216" w:type="dxa"/>
            <w:tcBorders>
              <w:top w:val="single" w:sz="8" w:space="0" w:color="000000"/>
              <w:left w:val="single" w:sz="8" w:space="0" w:color="000000"/>
              <w:bottom w:val="single" w:sz="8" w:space="0" w:color="000000"/>
              <w:right w:val="single" w:sz="8" w:space="0" w:color="000000"/>
            </w:tcBorders>
            <w:tcMar>
              <w:top w:w="0" w:type="dxa"/>
              <w:left w:w="10" w:type="dxa"/>
              <w:bottom w:w="0" w:type="dxa"/>
              <w:right w:w="10" w:type="dxa"/>
            </w:tcMar>
          </w:tcPr>
          <w:p w14:paraId="1EC4F19A" w14:textId="77777777" w:rsidR="009B685A" w:rsidRDefault="00C10023">
            <w:pPr>
              <w:pStyle w:val="TableParagraph"/>
              <w:ind w:left="79" w:right="60"/>
            </w:pPr>
            <w:r>
              <w:rPr>
                <w:spacing w:val="-5"/>
                <w:sz w:val="24"/>
              </w:rPr>
              <w:t>0</w:t>
            </w:r>
          </w:p>
        </w:tc>
        <w:tc>
          <w:tcPr>
            <w:tcW w:w="1320" w:type="dxa"/>
            <w:tcBorders>
              <w:top w:val="single" w:sz="8" w:space="0" w:color="000000"/>
              <w:left w:val="single" w:sz="8" w:space="0" w:color="000000"/>
              <w:bottom w:val="single" w:sz="8" w:space="0" w:color="000000"/>
              <w:right w:val="single" w:sz="8" w:space="0" w:color="000000"/>
            </w:tcBorders>
            <w:tcMar>
              <w:top w:w="0" w:type="dxa"/>
              <w:left w:w="10" w:type="dxa"/>
              <w:bottom w:w="0" w:type="dxa"/>
              <w:right w:w="10" w:type="dxa"/>
            </w:tcMar>
          </w:tcPr>
          <w:p w14:paraId="04756F79" w14:textId="77777777" w:rsidR="009B685A" w:rsidRDefault="00C10023">
            <w:pPr>
              <w:pStyle w:val="TableParagraph"/>
            </w:pPr>
            <w:r>
              <w:rPr>
                <w:spacing w:val="-5"/>
                <w:sz w:val="24"/>
              </w:rPr>
              <w:t>45</w:t>
            </w:r>
          </w:p>
        </w:tc>
        <w:tc>
          <w:tcPr>
            <w:tcW w:w="1365" w:type="dxa"/>
            <w:tcBorders>
              <w:top w:val="single" w:sz="4" w:space="0" w:color="000000"/>
              <w:left w:val="single" w:sz="8" w:space="0" w:color="000000"/>
              <w:bottom w:val="single" w:sz="4" w:space="0" w:color="000000"/>
              <w:right w:val="single" w:sz="4" w:space="0" w:color="000000"/>
            </w:tcBorders>
            <w:tcMar>
              <w:top w:w="0" w:type="dxa"/>
              <w:left w:w="10" w:type="dxa"/>
              <w:bottom w:w="0" w:type="dxa"/>
              <w:right w:w="10" w:type="dxa"/>
            </w:tcMar>
          </w:tcPr>
          <w:p w14:paraId="28423639" w14:textId="77777777" w:rsidR="009B685A" w:rsidRDefault="00C10023">
            <w:pPr>
              <w:pStyle w:val="TableParagraph"/>
              <w:ind w:left="15"/>
            </w:pPr>
            <w:r>
              <w:rPr>
                <w:sz w:val="24"/>
              </w:rPr>
              <w:t>55</w:t>
            </w:r>
          </w:p>
        </w:tc>
        <w:tc>
          <w:tcPr>
            <w:tcW w:w="1200"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0F26E434" w14:textId="77777777" w:rsidR="009B685A" w:rsidRDefault="00C10023">
            <w:pPr>
              <w:pStyle w:val="TableParagraph"/>
              <w:ind w:left="20"/>
            </w:pPr>
            <w:r>
              <w:rPr>
                <w:sz w:val="24"/>
              </w:rPr>
              <w:t>-</w:t>
            </w:r>
          </w:p>
        </w:tc>
      </w:tr>
      <w:tr w:rsidR="009B685A" w14:paraId="47B84781" w14:textId="77777777">
        <w:tblPrEx>
          <w:tblCellMar>
            <w:top w:w="0" w:type="dxa"/>
            <w:bottom w:w="0" w:type="dxa"/>
          </w:tblCellMar>
        </w:tblPrEx>
        <w:trPr>
          <w:trHeight w:val="1103"/>
        </w:trPr>
        <w:tc>
          <w:tcPr>
            <w:tcW w:w="14715" w:type="dxa"/>
            <w:gridSpan w:val="7"/>
            <w:tcBorders>
              <w:top w:val="single" w:sz="8" w:space="0" w:color="000000"/>
              <w:left w:val="single" w:sz="8" w:space="0" w:color="CCCCCC"/>
              <w:bottom w:val="single" w:sz="8" w:space="0" w:color="000000"/>
              <w:right w:val="single" w:sz="8" w:space="0" w:color="000000"/>
            </w:tcBorders>
            <w:tcMar>
              <w:top w:w="0" w:type="dxa"/>
              <w:left w:w="10" w:type="dxa"/>
              <w:bottom w:w="0" w:type="dxa"/>
              <w:right w:w="10" w:type="dxa"/>
            </w:tcMar>
          </w:tcPr>
          <w:p w14:paraId="35656314" w14:textId="77777777" w:rsidR="009B685A" w:rsidRDefault="00C10023">
            <w:pPr>
              <w:pStyle w:val="TableParagraph"/>
              <w:ind w:left="0" w:right="2847"/>
              <w:jc w:val="left"/>
            </w:pPr>
            <w:r>
              <w:rPr>
                <w:sz w:val="24"/>
              </w:rPr>
              <w:t>Пріоритетна</w:t>
            </w:r>
            <w:r>
              <w:rPr>
                <w:spacing w:val="-4"/>
                <w:sz w:val="24"/>
              </w:rPr>
              <w:t xml:space="preserve"> </w:t>
            </w:r>
            <w:r>
              <w:rPr>
                <w:sz w:val="24"/>
              </w:rPr>
              <w:t>галузь</w:t>
            </w:r>
            <w:r>
              <w:rPr>
                <w:spacing w:val="-5"/>
                <w:sz w:val="24"/>
              </w:rPr>
              <w:t xml:space="preserve"> </w:t>
            </w:r>
            <w:r>
              <w:rPr>
                <w:sz w:val="24"/>
              </w:rPr>
              <w:t>(сектор)</w:t>
            </w:r>
            <w:r>
              <w:rPr>
                <w:spacing w:val="-4"/>
                <w:sz w:val="24"/>
              </w:rPr>
              <w:t xml:space="preserve"> </w:t>
            </w:r>
            <w:r>
              <w:rPr>
                <w:sz w:val="24"/>
              </w:rPr>
              <w:t>для</w:t>
            </w:r>
            <w:r>
              <w:rPr>
                <w:spacing w:val="-4"/>
                <w:sz w:val="24"/>
              </w:rPr>
              <w:t xml:space="preserve"> </w:t>
            </w:r>
            <w:r>
              <w:rPr>
                <w:sz w:val="24"/>
              </w:rPr>
              <w:t>публічного</w:t>
            </w:r>
            <w:r>
              <w:rPr>
                <w:spacing w:val="-4"/>
                <w:sz w:val="24"/>
              </w:rPr>
              <w:t xml:space="preserve"> </w:t>
            </w:r>
            <w:r>
              <w:rPr>
                <w:sz w:val="24"/>
              </w:rPr>
              <w:t>інвестування</w:t>
            </w:r>
            <w:r>
              <w:rPr>
                <w:spacing w:val="-4"/>
                <w:sz w:val="24"/>
              </w:rPr>
              <w:t xml:space="preserve"> </w:t>
            </w:r>
            <w:r>
              <w:rPr>
                <w:sz w:val="24"/>
              </w:rPr>
              <w:t xml:space="preserve">– </w:t>
            </w:r>
            <w:r>
              <w:rPr>
                <w:b/>
                <w:bCs/>
                <w:sz w:val="24"/>
              </w:rPr>
              <w:t>Охорона здоров’я</w:t>
            </w:r>
          </w:p>
          <w:p w14:paraId="0D96C638" w14:textId="77777777" w:rsidR="009B685A" w:rsidRDefault="00C10023">
            <w:pPr>
              <w:pStyle w:val="TableParagraph"/>
              <w:ind w:right="2847"/>
              <w:jc w:val="left"/>
            </w:pPr>
            <w:proofErr w:type="spellStart"/>
            <w:r>
              <w:rPr>
                <w:sz w:val="24"/>
              </w:rPr>
              <w:t>Структкрний</w:t>
            </w:r>
            <w:proofErr w:type="spellEnd"/>
            <w:r>
              <w:rPr>
                <w:sz w:val="24"/>
              </w:rPr>
              <w:t xml:space="preserve"> підрозділ, відповідальний за галузь (сектор) для публічного інвестування – </w:t>
            </w:r>
            <w:r>
              <w:rPr>
                <w:b/>
                <w:sz w:val="24"/>
              </w:rPr>
              <w:t>Гуманітарний відділ</w:t>
            </w:r>
          </w:p>
          <w:p w14:paraId="6C3EFE8D" w14:textId="77777777" w:rsidR="009B685A" w:rsidRDefault="00C10023">
            <w:pPr>
              <w:pStyle w:val="TableParagraph"/>
              <w:ind w:left="40"/>
              <w:jc w:val="left"/>
            </w:pPr>
            <w:r>
              <w:rPr>
                <w:sz w:val="24"/>
              </w:rPr>
              <w:t>Граничний</w:t>
            </w:r>
            <w:r>
              <w:rPr>
                <w:spacing w:val="-6"/>
                <w:sz w:val="24"/>
              </w:rPr>
              <w:t xml:space="preserve"> </w:t>
            </w:r>
            <w:r>
              <w:rPr>
                <w:sz w:val="24"/>
              </w:rPr>
              <w:t>сукупний</w:t>
            </w:r>
            <w:r>
              <w:rPr>
                <w:spacing w:val="-3"/>
                <w:sz w:val="24"/>
              </w:rPr>
              <w:t xml:space="preserve"> </w:t>
            </w:r>
            <w:r>
              <w:rPr>
                <w:sz w:val="24"/>
              </w:rPr>
              <w:t>обсяг</w:t>
            </w:r>
            <w:r>
              <w:rPr>
                <w:spacing w:val="-3"/>
                <w:sz w:val="24"/>
              </w:rPr>
              <w:t xml:space="preserve"> </w:t>
            </w:r>
            <w:r>
              <w:rPr>
                <w:sz w:val="24"/>
              </w:rPr>
              <w:t>публічних</w:t>
            </w:r>
            <w:r>
              <w:rPr>
                <w:spacing w:val="-3"/>
                <w:sz w:val="24"/>
              </w:rPr>
              <w:t xml:space="preserve"> </w:t>
            </w:r>
            <w:r>
              <w:rPr>
                <w:sz w:val="24"/>
              </w:rPr>
              <w:t>інвестицій</w:t>
            </w:r>
            <w:r>
              <w:rPr>
                <w:spacing w:val="-3"/>
                <w:sz w:val="24"/>
              </w:rPr>
              <w:t xml:space="preserve"> </w:t>
            </w:r>
            <w:r>
              <w:rPr>
                <w:sz w:val="24"/>
              </w:rPr>
              <w:t>на</w:t>
            </w:r>
            <w:r>
              <w:rPr>
                <w:spacing w:val="-2"/>
                <w:sz w:val="24"/>
              </w:rPr>
              <w:t xml:space="preserve"> </w:t>
            </w:r>
            <w:r>
              <w:rPr>
                <w:sz w:val="24"/>
              </w:rPr>
              <w:t>середньостроковий</w:t>
            </w:r>
            <w:r>
              <w:rPr>
                <w:spacing w:val="-3"/>
                <w:sz w:val="24"/>
              </w:rPr>
              <w:t xml:space="preserve"> </w:t>
            </w:r>
            <w:r>
              <w:rPr>
                <w:sz w:val="24"/>
              </w:rPr>
              <w:t>період</w:t>
            </w:r>
            <w:r>
              <w:rPr>
                <w:spacing w:val="-4"/>
                <w:sz w:val="24"/>
              </w:rPr>
              <w:t xml:space="preserve"> </w:t>
            </w:r>
            <w:r>
              <w:rPr>
                <w:sz w:val="24"/>
              </w:rPr>
              <w:t>на</w:t>
            </w:r>
            <w:r>
              <w:rPr>
                <w:spacing w:val="-3"/>
                <w:sz w:val="24"/>
              </w:rPr>
              <w:t xml:space="preserve"> </w:t>
            </w:r>
            <w:r>
              <w:rPr>
                <w:sz w:val="24"/>
              </w:rPr>
              <w:t>галузь</w:t>
            </w:r>
            <w:r>
              <w:rPr>
                <w:spacing w:val="-3"/>
                <w:sz w:val="24"/>
              </w:rPr>
              <w:t xml:space="preserve"> </w:t>
            </w:r>
            <w:r>
              <w:rPr>
                <w:sz w:val="24"/>
              </w:rPr>
              <w:t>(сектор)</w:t>
            </w:r>
            <w:r>
              <w:rPr>
                <w:spacing w:val="-3"/>
                <w:sz w:val="24"/>
              </w:rPr>
              <w:t xml:space="preserve"> </w:t>
            </w:r>
            <w:r>
              <w:rPr>
                <w:sz w:val="24"/>
              </w:rPr>
              <w:t>–</w:t>
            </w:r>
            <w:r>
              <w:rPr>
                <w:b/>
                <w:bCs/>
                <w:color w:val="000000"/>
                <w:sz w:val="24"/>
              </w:rPr>
              <w:t>5 900,7</w:t>
            </w:r>
            <w:r>
              <w:rPr>
                <w:color w:val="000000"/>
                <w:sz w:val="24"/>
              </w:rPr>
              <w:t xml:space="preserve"> </w:t>
            </w:r>
            <w:r>
              <w:rPr>
                <w:b/>
                <w:color w:val="000000"/>
                <w:sz w:val="24"/>
              </w:rPr>
              <w:t>тис.</w:t>
            </w:r>
            <w:r>
              <w:rPr>
                <w:b/>
                <w:color w:val="000000"/>
                <w:spacing w:val="-2"/>
                <w:sz w:val="24"/>
              </w:rPr>
              <w:t xml:space="preserve"> </w:t>
            </w:r>
            <w:r>
              <w:rPr>
                <w:b/>
                <w:color w:val="000000"/>
                <w:spacing w:val="-4"/>
                <w:sz w:val="24"/>
              </w:rPr>
              <w:t>грн.</w:t>
            </w:r>
          </w:p>
        </w:tc>
      </w:tr>
      <w:tr w:rsidR="009B685A" w14:paraId="08A60F07" w14:textId="77777777">
        <w:tblPrEx>
          <w:tblCellMar>
            <w:top w:w="0" w:type="dxa"/>
            <w:bottom w:w="0" w:type="dxa"/>
          </w:tblCellMar>
        </w:tblPrEx>
        <w:trPr>
          <w:trHeight w:val="1103"/>
        </w:trPr>
        <w:tc>
          <w:tcPr>
            <w:tcW w:w="2099" w:type="dxa"/>
            <w:tcBorders>
              <w:top w:val="single" w:sz="8" w:space="0" w:color="000000"/>
              <w:left w:val="single" w:sz="8" w:space="0" w:color="000000"/>
              <w:bottom w:val="single" w:sz="8" w:space="0" w:color="000000"/>
              <w:right w:val="single" w:sz="8" w:space="0" w:color="000000"/>
            </w:tcBorders>
            <w:tcMar>
              <w:top w:w="0" w:type="dxa"/>
              <w:left w:w="10" w:type="dxa"/>
              <w:bottom w:w="0" w:type="dxa"/>
              <w:right w:w="10" w:type="dxa"/>
            </w:tcMar>
          </w:tcPr>
          <w:p w14:paraId="039C0971" w14:textId="77777777" w:rsidR="009B685A" w:rsidRDefault="00C10023">
            <w:pPr>
              <w:pStyle w:val="TableParagraph"/>
              <w:ind w:left="0" w:hanging="349"/>
              <w:jc w:val="left"/>
            </w:pPr>
            <w:proofErr w:type="spellStart"/>
            <w:r>
              <w:rPr>
                <w:spacing w:val="-2"/>
                <w:sz w:val="24"/>
              </w:rPr>
              <w:t>РозПервинна</w:t>
            </w:r>
            <w:proofErr w:type="spellEnd"/>
            <w:r>
              <w:rPr>
                <w:spacing w:val="-2"/>
                <w:sz w:val="24"/>
              </w:rPr>
              <w:t xml:space="preserve"> медична допомога</w:t>
            </w:r>
          </w:p>
        </w:tc>
        <w:tc>
          <w:tcPr>
            <w:tcW w:w="3180" w:type="dxa"/>
            <w:tcBorders>
              <w:top w:val="single" w:sz="8" w:space="0" w:color="000000"/>
              <w:left w:val="single" w:sz="8" w:space="0" w:color="000000"/>
              <w:bottom w:val="single" w:sz="8" w:space="0" w:color="000000"/>
              <w:right w:val="single" w:sz="8" w:space="0" w:color="CCCCCC"/>
            </w:tcBorders>
            <w:tcMar>
              <w:top w:w="0" w:type="dxa"/>
              <w:left w:w="10" w:type="dxa"/>
              <w:bottom w:w="0" w:type="dxa"/>
              <w:right w:w="10" w:type="dxa"/>
            </w:tcMar>
          </w:tcPr>
          <w:p w14:paraId="1422E4E8" w14:textId="77777777" w:rsidR="009B685A" w:rsidRDefault="00C10023">
            <w:pPr>
              <w:pStyle w:val="TableParagraph"/>
              <w:spacing w:line="270" w:lineRule="atLeast"/>
              <w:ind w:left="58" w:right="35" w:hanging="1"/>
              <w:jc w:val="left"/>
            </w:pPr>
            <w:r>
              <w:rPr>
                <w:spacing w:val="-15"/>
                <w:sz w:val="24"/>
              </w:rPr>
              <w:t>Забезпечення належного технічного стану та функціонування закладів охорони здоров’я</w:t>
            </w:r>
          </w:p>
        </w:tc>
        <w:tc>
          <w:tcPr>
            <w:tcW w:w="4335" w:type="dxa"/>
            <w:tcBorders>
              <w:top w:val="single" w:sz="8" w:space="0" w:color="000000"/>
              <w:left w:val="single" w:sz="8" w:space="0" w:color="CCCCCC"/>
              <w:bottom w:val="single" w:sz="8" w:space="0" w:color="000000"/>
              <w:right w:val="single" w:sz="8" w:space="0" w:color="000000"/>
            </w:tcBorders>
            <w:tcMar>
              <w:top w:w="0" w:type="dxa"/>
              <w:left w:w="10" w:type="dxa"/>
              <w:bottom w:w="0" w:type="dxa"/>
              <w:right w:w="10" w:type="dxa"/>
            </w:tcMar>
          </w:tcPr>
          <w:p w14:paraId="19B45C3E" w14:textId="77777777" w:rsidR="009B685A" w:rsidRDefault="00C10023">
            <w:pPr>
              <w:pStyle w:val="TableParagraph"/>
              <w:spacing w:line="270" w:lineRule="atLeast"/>
              <w:ind w:left="0" w:right="137"/>
              <w:jc w:val="left"/>
            </w:pPr>
            <w:r>
              <w:rPr>
                <w:color w:val="09090B"/>
                <w:sz w:val="24"/>
              </w:rPr>
              <w:t>Рівень забезпечення належного</w:t>
            </w:r>
            <w:r>
              <w:rPr>
                <w:color w:val="09090B"/>
                <w:sz w:val="24"/>
              </w:rPr>
              <w:t xml:space="preserve"> технічного стану будівель закладів охорони здоров’я шляхом проведення поточних або капітальних ремонтів</w:t>
            </w:r>
          </w:p>
        </w:tc>
        <w:tc>
          <w:tcPr>
            <w:tcW w:w="1216" w:type="dxa"/>
            <w:tcBorders>
              <w:top w:val="single" w:sz="8" w:space="0" w:color="000000"/>
              <w:left w:val="single" w:sz="8" w:space="0" w:color="000000"/>
              <w:bottom w:val="single" w:sz="8" w:space="0" w:color="000000"/>
              <w:right w:val="single" w:sz="8" w:space="0" w:color="000000"/>
            </w:tcBorders>
            <w:tcMar>
              <w:top w:w="0" w:type="dxa"/>
              <w:left w:w="10" w:type="dxa"/>
              <w:bottom w:w="0" w:type="dxa"/>
              <w:right w:w="10" w:type="dxa"/>
            </w:tcMar>
          </w:tcPr>
          <w:p w14:paraId="374386B3" w14:textId="77777777" w:rsidR="009B685A" w:rsidRDefault="00C10023">
            <w:pPr>
              <w:pStyle w:val="TableParagraph"/>
              <w:ind w:left="79" w:right="60"/>
            </w:pPr>
            <w:r>
              <w:rPr>
                <w:spacing w:val="-5"/>
                <w:sz w:val="24"/>
              </w:rPr>
              <w:t>45</w:t>
            </w:r>
          </w:p>
        </w:tc>
        <w:tc>
          <w:tcPr>
            <w:tcW w:w="1320" w:type="dxa"/>
            <w:tcBorders>
              <w:top w:val="single" w:sz="8" w:space="0" w:color="000000"/>
              <w:left w:val="single" w:sz="8" w:space="0" w:color="000000"/>
              <w:bottom w:val="single" w:sz="8" w:space="0" w:color="000000"/>
              <w:right w:val="single" w:sz="8" w:space="0" w:color="000000"/>
            </w:tcBorders>
            <w:tcMar>
              <w:top w:w="0" w:type="dxa"/>
              <w:left w:w="10" w:type="dxa"/>
              <w:bottom w:w="0" w:type="dxa"/>
              <w:right w:w="10" w:type="dxa"/>
            </w:tcMar>
          </w:tcPr>
          <w:p w14:paraId="34934224" w14:textId="77777777" w:rsidR="009B685A" w:rsidRDefault="00C10023">
            <w:pPr>
              <w:pStyle w:val="TableParagraph"/>
            </w:pPr>
            <w:r>
              <w:rPr>
                <w:spacing w:val="-5"/>
                <w:sz w:val="24"/>
              </w:rPr>
              <w:t>55</w:t>
            </w:r>
          </w:p>
        </w:tc>
        <w:tc>
          <w:tcPr>
            <w:tcW w:w="1365" w:type="dxa"/>
            <w:tcBorders>
              <w:top w:val="single" w:sz="8" w:space="0" w:color="000000"/>
              <w:left w:val="single" w:sz="8" w:space="0" w:color="000000"/>
              <w:bottom w:val="single" w:sz="4" w:space="0" w:color="000000"/>
              <w:right w:val="single" w:sz="4" w:space="0" w:color="000000"/>
            </w:tcBorders>
            <w:tcMar>
              <w:top w:w="0" w:type="dxa"/>
              <w:left w:w="10" w:type="dxa"/>
              <w:bottom w:w="0" w:type="dxa"/>
              <w:right w:w="10" w:type="dxa"/>
            </w:tcMar>
          </w:tcPr>
          <w:p w14:paraId="105D3300" w14:textId="77777777" w:rsidR="009B685A" w:rsidRDefault="00C10023">
            <w:pPr>
              <w:pStyle w:val="TableParagraph"/>
              <w:ind w:left="14"/>
            </w:pPr>
            <w:r>
              <w:rPr>
                <w:spacing w:val="-5"/>
                <w:sz w:val="24"/>
              </w:rPr>
              <w:t>65</w:t>
            </w:r>
          </w:p>
        </w:tc>
        <w:tc>
          <w:tcPr>
            <w:tcW w:w="1200" w:type="dxa"/>
            <w:tcBorders>
              <w:top w:val="single" w:sz="8" w:space="0" w:color="000000"/>
              <w:left w:val="single" w:sz="4" w:space="0" w:color="000000"/>
              <w:bottom w:val="single" w:sz="4" w:space="0" w:color="000000"/>
              <w:right w:val="single" w:sz="4" w:space="0" w:color="000000"/>
            </w:tcBorders>
            <w:tcMar>
              <w:top w:w="0" w:type="dxa"/>
              <w:left w:w="10" w:type="dxa"/>
              <w:bottom w:w="0" w:type="dxa"/>
              <w:right w:w="10" w:type="dxa"/>
            </w:tcMar>
          </w:tcPr>
          <w:p w14:paraId="627A4B42" w14:textId="77777777" w:rsidR="009B685A" w:rsidRDefault="00C10023">
            <w:pPr>
              <w:pStyle w:val="TableParagraph"/>
            </w:pPr>
            <w:r>
              <w:rPr>
                <w:spacing w:val="-5"/>
                <w:sz w:val="24"/>
              </w:rPr>
              <w:t>-</w:t>
            </w:r>
          </w:p>
        </w:tc>
      </w:tr>
    </w:tbl>
    <w:p w14:paraId="659B302B" w14:textId="77777777" w:rsidR="009B685A" w:rsidRDefault="009B685A">
      <w:pPr>
        <w:rPr>
          <w:lang w:val="uk-UA"/>
        </w:rPr>
      </w:pPr>
    </w:p>
    <w:p w14:paraId="0D93DD68" w14:textId="77777777" w:rsidR="009B685A" w:rsidRDefault="009B685A">
      <w:pPr>
        <w:rPr>
          <w:lang w:val="uk-UA"/>
        </w:rPr>
      </w:pPr>
    </w:p>
    <w:tbl>
      <w:tblPr>
        <w:tblW w:w="14715" w:type="dxa"/>
        <w:tblInd w:w="92" w:type="dxa"/>
        <w:tblLayout w:type="fixed"/>
        <w:tblCellMar>
          <w:left w:w="10" w:type="dxa"/>
          <w:right w:w="10" w:type="dxa"/>
        </w:tblCellMar>
        <w:tblLook w:val="0000" w:firstRow="0" w:lastRow="0" w:firstColumn="0" w:lastColumn="0" w:noHBand="0" w:noVBand="0"/>
      </w:tblPr>
      <w:tblGrid>
        <w:gridCol w:w="2099"/>
        <w:gridCol w:w="3180"/>
        <w:gridCol w:w="4335"/>
        <w:gridCol w:w="1216"/>
        <w:gridCol w:w="1320"/>
        <w:gridCol w:w="1365"/>
        <w:gridCol w:w="1200"/>
      </w:tblGrid>
      <w:tr w:rsidR="009B685A" w14:paraId="0EE6A4FE" w14:textId="77777777">
        <w:tblPrEx>
          <w:tblCellMar>
            <w:top w:w="0" w:type="dxa"/>
            <w:bottom w:w="0" w:type="dxa"/>
          </w:tblCellMar>
        </w:tblPrEx>
        <w:trPr>
          <w:trHeight w:val="1379"/>
        </w:trPr>
        <w:tc>
          <w:tcPr>
            <w:tcW w:w="5279" w:type="dxa"/>
            <w:gridSpan w:val="2"/>
            <w:tcBorders>
              <w:top w:val="single" w:sz="8" w:space="0" w:color="000000"/>
              <w:left w:val="single" w:sz="8" w:space="0" w:color="000000"/>
              <w:bottom w:val="single" w:sz="8" w:space="0" w:color="000000"/>
              <w:right w:val="single" w:sz="8" w:space="0" w:color="CCCCCC"/>
            </w:tcBorders>
            <w:tcMar>
              <w:top w:w="0" w:type="dxa"/>
              <w:left w:w="10" w:type="dxa"/>
              <w:bottom w:w="0" w:type="dxa"/>
              <w:right w:w="10" w:type="dxa"/>
            </w:tcMar>
          </w:tcPr>
          <w:p w14:paraId="7CA194F3" w14:textId="77777777" w:rsidR="009B685A" w:rsidRDefault="009B685A">
            <w:pPr>
              <w:pStyle w:val="TableParagraph"/>
              <w:ind w:left="0"/>
              <w:jc w:val="left"/>
              <w:rPr>
                <w:sz w:val="24"/>
              </w:rPr>
            </w:pPr>
          </w:p>
        </w:tc>
        <w:tc>
          <w:tcPr>
            <w:tcW w:w="4335" w:type="dxa"/>
            <w:tcBorders>
              <w:top w:val="single" w:sz="8" w:space="0" w:color="000000"/>
              <w:left w:val="single" w:sz="8" w:space="0" w:color="CCCCCC"/>
              <w:bottom w:val="single" w:sz="8" w:space="0" w:color="000000"/>
              <w:right w:val="single" w:sz="8" w:space="0" w:color="000000"/>
            </w:tcBorders>
            <w:tcMar>
              <w:top w:w="0" w:type="dxa"/>
              <w:left w:w="10" w:type="dxa"/>
              <w:bottom w:w="0" w:type="dxa"/>
              <w:right w:w="10" w:type="dxa"/>
            </w:tcMar>
          </w:tcPr>
          <w:p w14:paraId="5DDC3AFE" w14:textId="77777777" w:rsidR="009B685A" w:rsidRDefault="00C10023">
            <w:pPr>
              <w:pStyle w:val="TableParagraph"/>
              <w:ind w:left="20"/>
              <w:jc w:val="left"/>
            </w:pPr>
            <w:r>
              <w:rPr>
                <w:color w:val="09090B"/>
                <w:sz w:val="24"/>
              </w:rPr>
              <w:t>Рівень підвищення доступності та якості медичних послуг</w:t>
            </w:r>
            <w:r>
              <w:rPr>
                <w:spacing w:val="-2"/>
                <w:sz w:val="24"/>
              </w:rPr>
              <w:t xml:space="preserve"> у будівлях закладів охорони здоров’я після проведення реконструкцій або капітальних ремонтів</w:t>
            </w:r>
          </w:p>
        </w:tc>
        <w:tc>
          <w:tcPr>
            <w:tcW w:w="1216" w:type="dxa"/>
            <w:tcBorders>
              <w:top w:val="single" w:sz="8" w:space="0" w:color="CCCCCC"/>
              <w:left w:val="single" w:sz="8" w:space="0" w:color="000000"/>
              <w:bottom w:val="single" w:sz="8" w:space="0" w:color="000000"/>
              <w:right w:val="single" w:sz="8" w:space="0" w:color="000000"/>
            </w:tcBorders>
            <w:tcMar>
              <w:top w:w="0" w:type="dxa"/>
              <w:left w:w="10" w:type="dxa"/>
              <w:bottom w:w="0" w:type="dxa"/>
              <w:right w:w="10" w:type="dxa"/>
            </w:tcMar>
          </w:tcPr>
          <w:p w14:paraId="64D000E8" w14:textId="77777777" w:rsidR="009B685A" w:rsidRDefault="00C10023">
            <w:pPr>
              <w:pStyle w:val="TableParagraph"/>
              <w:ind w:left="0"/>
              <w:rPr>
                <w:sz w:val="24"/>
              </w:rPr>
            </w:pPr>
            <w:r>
              <w:rPr>
                <w:sz w:val="24"/>
              </w:rPr>
              <w:t>47</w:t>
            </w:r>
          </w:p>
        </w:tc>
        <w:tc>
          <w:tcPr>
            <w:tcW w:w="1320" w:type="dxa"/>
            <w:tcBorders>
              <w:top w:val="single" w:sz="8" w:space="0" w:color="CCCCCC"/>
              <w:left w:val="single" w:sz="8" w:space="0" w:color="000000"/>
              <w:bottom w:val="single" w:sz="8" w:space="0" w:color="000000"/>
              <w:right w:val="single" w:sz="8" w:space="0" w:color="000000"/>
            </w:tcBorders>
            <w:tcMar>
              <w:top w:w="0" w:type="dxa"/>
              <w:left w:w="10" w:type="dxa"/>
              <w:bottom w:w="0" w:type="dxa"/>
              <w:right w:w="10" w:type="dxa"/>
            </w:tcMar>
          </w:tcPr>
          <w:p w14:paraId="1ABFADEF" w14:textId="77777777" w:rsidR="009B685A" w:rsidRDefault="00C10023">
            <w:pPr>
              <w:pStyle w:val="TableParagraph"/>
              <w:ind w:left="0"/>
              <w:rPr>
                <w:sz w:val="24"/>
              </w:rPr>
            </w:pPr>
            <w:r>
              <w:rPr>
                <w:sz w:val="24"/>
              </w:rPr>
              <w:t>60</w:t>
            </w:r>
          </w:p>
        </w:tc>
        <w:tc>
          <w:tcPr>
            <w:tcW w:w="1365" w:type="dxa"/>
            <w:tcBorders>
              <w:top w:val="single" w:sz="4" w:space="0" w:color="000000"/>
              <w:left w:val="single" w:sz="8" w:space="0" w:color="000000"/>
              <w:bottom w:val="single" w:sz="4" w:space="0" w:color="000000"/>
              <w:right w:val="single" w:sz="4" w:space="0" w:color="000000"/>
            </w:tcBorders>
            <w:tcMar>
              <w:top w:w="0" w:type="dxa"/>
              <w:left w:w="10" w:type="dxa"/>
              <w:bottom w:w="0" w:type="dxa"/>
              <w:right w:w="10" w:type="dxa"/>
            </w:tcMar>
          </w:tcPr>
          <w:p w14:paraId="468061A5" w14:textId="77777777" w:rsidR="009B685A" w:rsidRDefault="00C10023">
            <w:pPr>
              <w:pStyle w:val="TableParagraph"/>
              <w:ind w:left="0"/>
              <w:rPr>
                <w:sz w:val="24"/>
              </w:rPr>
            </w:pPr>
            <w:r>
              <w:rPr>
                <w:sz w:val="24"/>
              </w:rPr>
              <w:t>70</w:t>
            </w:r>
          </w:p>
        </w:tc>
        <w:tc>
          <w:tcPr>
            <w:tcW w:w="1200"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462EDD25" w14:textId="77777777" w:rsidR="009B685A" w:rsidRDefault="00C10023">
            <w:pPr>
              <w:pStyle w:val="TableParagraph"/>
              <w:ind w:left="0"/>
              <w:rPr>
                <w:sz w:val="24"/>
              </w:rPr>
            </w:pPr>
            <w:r>
              <w:rPr>
                <w:sz w:val="24"/>
              </w:rPr>
              <w:t>-</w:t>
            </w:r>
          </w:p>
        </w:tc>
      </w:tr>
      <w:tr w:rsidR="009B685A" w14:paraId="11DF3DBA" w14:textId="77777777">
        <w:tblPrEx>
          <w:tblCellMar>
            <w:top w:w="0" w:type="dxa"/>
            <w:bottom w:w="0" w:type="dxa"/>
          </w:tblCellMar>
        </w:tblPrEx>
        <w:trPr>
          <w:trHeight w:val="855"/>
        </w:trPr>
        <w:tc>
          <w:tcPr>
            <w:tcW w:w="14715" w:type="dxa"/>
            <w:gridSpan w:val="7"/>
            <w:tcBorders>
              <w:top w:val="single" w:sz="8" w:space="0" w:color="000000"/>
              <w:left w:val="single" w:sz="8" w:space="0" w:color="CCCCCC"/>
              <w:bottom w:val="single" w:sz="8" w:space="0" w:color="000000"/>
              <w:right w:val="single" w:sz="8" w:space="0" w:color="000000"/>
            </w:tcBorders>
            <w:tcMar>
              <w:top w:w="0" w:type="dxa"/>
              <w:left w:w="10" w:type="dxa"/>
              <w:bottom w:w="0" w:type="dxa"/>
              <w:right w:w="10" w:type="dxa"/>
            </w:tcMar>
          </w:tcPr>
          <w:p w14:paraId="415461DD" w14:textId="77777777" w:rsidR="009B685A" w:rsidRDefault="00C10023">
            <w:pPr>
              <w:pStyle w:val="TableParagraph"/>
              <w:ind w:left="40"/>
              <w:jc w:val="left"/>
            </w:pPr>
            <w:r>
              <w:rPr>
                <w:sz w:val="24"/>
              </w:rPr>
              <w:t>Пріоритетна</w:t>
            </w:r>
            <w:r>
              <w:rPr>
                <w:spacing w:val="-3"/>
                <w:sz w:val="24"/>
              </w:rPr>
              <w:t xml:space="preserve"> </w:t>
            </w:r>
            <w:r>
              <w:rPr>
                <w:sz w:val="24"/>
              </w:rPr>
              <w:t>галузь</w:t>
            </w:r>
            <w:r>
              <w:rPr>
                <w:spacing w:val="-3"/>
                <w:sz w:val="24"/>
              </w:rPr>
              <w:t xml:space="preserve"> </w:t>
            </w:r>
            <w:r>
              <w:rPr>
                <w:sz w:val="24"/>
              </w:rPr>
              <w:t>(сектор)</w:t>
            </w:r>
            <w:r>
              <w:rPr>
                <w:spacing w:val="-2"/>
                <w:sz w:val="24"/>
              </w:rPr>
              <w:t xml:space="preserve"> </w:t>
            </w:r>
            <w:r>
              <w:rPr>
                <w:sz w:val="24"/>
              </w:rPr>
              <w:t>для</w:t>
            </w:r>
            <w:r>
              <w:rPr>
                <w:spacing w:val="-2"/>
                <w:sz w:val="24"/>
              </w:rPr>
              <w:t xml:space="preserve"> </w:t>
            </w:r>
            <w:r>
              <w:rPr>
                <w:sz w:val="24"/>
              </w:rPr>
              <w:t>публічного</w:t>
            </w:r>
            <w:r>
              <w:rPr>
                <w:spacing w:val="-2"/>
                <w:sz w:val="24"/>
              </w:rPr>
              <w:t xml:space="preserve"> </w:t>
            </w:r>
            <w:r>
              <w:rPr>
                <w:sz w:val="24"/>
              </w:rPr>
              <w:t>інвестування</w:t>
            </w:r>
            <w:r>
              <w:rPr>
                <w:spacing w:val="-2"/>
                <w:sz w:val="24"/>
              </w:rPr>
              <w:t xml:space="preserve"> </w:t>
            </w:r>
            <w:r>
              <w:rPr>
                <w:sz w:val="24"/>
              </w:rPr>
              <w:t xml:space="preserve">– </w:t>
            </w:r>
            <w:r>
              <w:rPr>
                <w:b/>
                <w:spacing w:val="-2"/>
                <w:sz w:val="24"/>
              </w:rPr>
              <w:t>Освіта і наука</w:t>
            </w:r>
          </w:p>
          <w:p w14:paraId="5D3B40F6" w14:textId="77777777" w:rsidR="009B685A" w:rsidRDefault="00C10023">
            <w:pPr>
              <w:pStyle w:val="TableParagraph"/>
              <w:ind w:left="40"/>
              <w:jc w:val="left"/>
            </w:pPr>
            <w:r>
              <w:rPr>
                <w:sz w:val="24"/>
              </w:rPr>
              <w:t>Структурний підрозділ,</w:t>
            </w:r>
            <w:r>
              <w:rPr>
                <w:spacing w:val="-4"/>
                <w:sz w:val="24"/>
              </w:rPr>
              <w:t xml:space="preserve"> </w:t>
            </w:r>
            <w:r>
              <w:rPr>
                <w:sz w:val="24"/>
              </w:rPr>
              <w:t>відповідальний</w:t>
            </w:r>
            <w:r>
              <w:rPr>
                <w:spacing w:val="-2"/>
                <w:sz w:val="24"/>
              </w:rPr>
              <w:t xml:space="preserve"> </w:t>
            </w:r>
            <w:r>
              <w:rPr>
                <w:sz w:val="24"/>
              </w:rPr>
              <w:t>за</w:t>
            </w:r>
            <w:r>
              <w:rPr>
                <w:spacing w:val="-1"/>
                <w:sz w:val="24"/>
              </w:rPr>
              <w:t xml:space="preserve"> </w:t>
            </w:r>
            <w:r>
              <w:rPr>
                <w:sz w:val="24"/>
              </w:rPr>
              <w:t>галузь</w:t>
            </w:r>
            <w:r>
              <w:rPr>
                <w:spacing w:val="-2"/>
                <w:sz w:val="24"/>
              </w:rPr>
              <w:t xml:space="preserve"> </w:t>
            </w:r>
            <w:r>
              <w:rPr>
                <w:sz w:val="24"/>
              </w:rPr>
              <w:t>(сектор)</w:t>
            </w:r>
            <w:r>
              <w:rPr>
                <w:spacing w:val="-2"/>
                <w:sz w:val="24"/>
              </w:rPr>
              <w:t xml:space="preserve"> </w:t>
            </w:r>
            <w:r>
              <w:rPr>
                <w:sz w:val="24"/>
              </w:rPr>
              <w:t>для</w:t>
            </w:r>
            <w:r>
              <w:rPr>
                <w:spacing w:val="-1"/>
                <w:sz w:val="24"/>
              </w:rPr>
              <w:t xml:space="preserve"> </w:t>
            </w:r>
            <w:r>
              <w:rPr>
                <w:sz w:val="24"/>
              </w:rPr>
              <w:t>публічного</w:t>
            </w:r>
            <w:r>
              <w:rPr>
                <w:spacing w:val="-1"/>
                <w:sz w:val="24"/>
              </w:rPr>
              <w:t xml:space="preserve"> </w:t>
            </w:r>
            <w:r>
              <w:rPr>
                <w:sz w:val="24"/>
              </w:rPr>
              <w:t>інвестування</w:t>
            </w:r>
            <w:r>
              <w:rPr>
                <w:spacing w:val="-1"/>
                <w:sz w:val="24"/>
              </w:rPr>
              <w:t xml:space="preserve"> </w:t>
            </w:r>
            <w:r>
              <w:rPr>
                <w:sz w:val="24"/>
              </w:rPr>
              <w:t>–</w:t>
            </w:r>
            <w:r>
              <w:rPr>
                <w:spacing w:val="-1"/>
                <w:sz w:val="24"/>
              </w:rPr>
              <w:t xml:space="preserve"> </w:t>
            </w:r>
            <w:r>
              <w:rPr>
                <w:b/>
                <w:spacing w:val="-2"/>
                <w:sz w:val="24"/>
              </w:rPr>
              <w:t>Гуманітарний відділ</w:t>
            </w:r>
          </w:p>
          <w:p w14:paraId="453809DD" w14:textId="77777777" w:rsidR="009B685A" w:rsidRDefault="00C10023">
            <w:pPr>
              <w:pStyle w:val="TableParagraph"/>
              <w:ind w:left="40"/>
              <w:jc w:val="left"/>
            </w:pPr>
            <w:r>
              <w:rPr>
                <w:sz w:val="24"/>
              </w:rPr>
              <w:t>Граничний</w:t>
            </w:r>
            <w:r>
              <w:rPr>
                <w:spacing w:val="-6"/>
                <w:sz w:val="24"/>
              </w:rPr>
              <w:t xml:space="preserve"> </w:t>
            </w:r>
            <w:r>
              <w:rPr>
                <w:sz w:val="24"/>
              </w:rPr>
              <w:t>сукупний</w:t>
            </w:r>
            <w:r>
              <w:rPr>
                <w:spacing w:val="-4"/>
                <w:sz w:val="24"/>
              </w:rPr>
              <w:t xml:space="preserve"> </w:t>
            </w:r>
            <w:r>
              <w:rPr>
                <w:sz w:val="24"/>
              </w:rPr>
              <w:t>обсяг</w:t>
            </w:r>
            <w:r>
              <w:rPr>
                <w:spacing w:val="-4"/>
                <w:sz w:val="24"/>
              </w:rPr>
              <w:t xml:space="preserve"> </w:t>
            </w:r>
            <w:r>
              <w:rPr>
                <w:sz w:val="24"/>
              </w:rPr>
              <w:t>публічних</w:t>
            </w:r>
            <w:r>
              <w:rPr>
                <w:spacing w:val="-3"/>
                <w:sz w:val="24"/>
              </w:rPr>
              <w:t xml:space="preserve"> </w:t>
            </w:r>
            <w:r>
              <w:rPr>
                <w:sz w:val="24"/>
              </w:rPr>
              <w:t>інвестицій</w:t>
            </w:r>
            <w:r>
              <w:rPr>
                <w:spacing w:val="-3"/>
                <w:sz w:val="24"/>
              </w:rPr>
              <w:t xml:space="preserve"> </w:t>
            </w:r>
            <w:r>
              <w:rPr>
                <w:sz w:val="24"/>
              </w:rPr>
              <w:t>на</w:t>
            </w:r>
            <w:r>
              <w:rPr>
                <w:spacing w:val="-3"/>
                <w:sz w:val="24"/>
              </w:rPr>
              <w:t xml:space="preserve"> </w:t>
            </w:r>
            <w:r>
              <w:rPr>
                <w:sz w:val="24"/>
              </w:rPr>
              <w:t>середньостроковий</w:t>
            </w:r>
            <w:r>
              <w:rPr>
                <w:spacing w:val="-4"/>
                <w:sz w:val="24"/>
              </w:rPr>
              <w:t xml:space="preserve"> </w:t>
            </w:r>
            <w:r>
              <w:rPr>
                <w:sz w:val="24"/>
              </w:rPr>
              <w:t>період</w:t>
            </w:r>
            <w:r>
              <w:rPr>
                <w:spacing w:val="-4"/>
                <w:sz w:val="24"/>
              </w:rPr>
              <w:t xml:space="preserve"> </w:t>
            </w:r>
            <w:r>
              <w:rPr>
                <w:sz w:val="24"/>
              </w:rPr>
              <w:t>на</w:t>
            </w:r>
            <w:r>
              <w:rPr>
                <w:spacing w:val="-3"/>
                <w:sz w:val="24"/>
              </w:rPr>
              <w:t xml:space="preserve"> </w:t>
            </w:r>
            <w:r>
              <w:rPr>
                <w:sz w:val="24"/>
              </w:rPr>
              <w:t>галузь</w:t>
            </w:r>
            <w:r>
              <w:rPr>
                <w:spacing w:val="-4"/>
                <w:sz w:val="24"/>
              </w:rPr>
              <w:t xml:space="preserve"> </w:t>
            </w:r>
            <w:r>
              <w:rPr>
                <w:sz w:val="24"/>
              </w:rPr>
              <w:t>(сектор)</w:t>
            </w:r>
            <w:r>
              <w:rPr>
                <w:spacing w:val="-3"/>
                <w:sz w:val="24"/>
              </w:rPr>
              <w:t xml:space="preserve"> - </w:t>
            </w:r>
            <w:r>
              <w:rPr>
                <w:b/>
                <w:bCs/>
                <w:color w:val="000000"/>
                <w:sz w:val="24"/>
              </w:rPr>
              <w:t>16 600,0</w:t>
            </w:r>
            <w:r>
              <w:rPr>
                <w:color w:val="000000"/>
                <w:sz w:val="24"/>
              </w:rPr>
              <w:t xml:space="preserve"> </w:t>
            </w:r>
            <w:r>
              <w:rPr>
                <w:b/>
                <w:bCs/>
                <w:color w:val="000000"/>
                <w:sz w:val="24"/>
              </w:rPr>
              <w:t>тис.</w:t>
            </w:r>
            <w:r>
              <w:rPr>
                <w:b/>
                <w:bCs/>
                <w:color w:val="000000"/>
                <w:spacing w:val="-2"/>
                <w:sz w:val="24"/>
              </w:rPr>
              <w:t xml:space="preserve"> </w:t>
            </w:r>
            <w:r>
              <w:rPr>
                <w:b/>
                <w:bCs/>
                <w:color w:val="000000"/>
                <w:spacing w:val="-4"/>
                <w:sz w:val="24"/>
              </w:rPr>
              <w:t>грн.</w:t>
            </w:r>
          </w:p>
        </w:tc>
      </w:tr>
      <w:tr w:rsidR="009B685A" w14:paraId="469737B7" w14:textId="77777777">
        <w:tblPrEx>
          <w:tblCellMar>
            <w:top w:w="0" w:type="dxa"/>
            <w:bottom w:w="0" w:type="dxa"/>
          </w:tblCellMar>
        </w:tblPrEx>
        <w:trPr>
          <w:trHeight w:val="1103"/>
        </w:trPr>
        <w:tc>
          <w:tcPr>
            <w:tcW w:w="2099" w:type="dxa"/>
            <w:vMerge w:val="restart"/>
            <w:tcBorders>
              <w:top w:val="single" w:sz="8" w:space="0" w:color="000000"/>
              <w:left w:val="single" w:sz="8" w:space="0" w:color="000000"/>
              <w:bottom w:val="single" w:sz="8" w:space="0" w:color="000000"/>
              <w:right w:val="single" w:sz="8" w:space="0" w:color="000000"/>
            </w:tcBorders>
            <w:tcMar>
              <w:top w:w="0" w:type="dxa"/>
              <w:left w:w="10" w:type="dxa"/>
              <w:bottom w:w="0" w:type="dxa"/>
              <w:right w:w="10" w:type="dxa"/>
            </w:tcMar>
          </w:tcPr>
          <w:p w14:paraId="3C4FC543" w14:textId="77777777" w:rsidR="009B685A" w:rsidRDefault="00C10023">
            <w:pPr>
              <w:pStyle w:val="TableParagraph"/>
              <w:ind w:left="30" w:right="10"/>
              <w:jc w:val="left"/>
            </w:pPr>
            <w:r>
              <w:rPr>
                <w:spacing w:val="-2"/>
                <w:sz w:val="24"/>
              </w:rPr>
              <w:t>Освіта</w:t>
            </w:r>
          </w:p>
        </w:tc>
        <w:tc>
          <w:tcPr>
            <w:tcW w:w="3180" w:type="dxa"/>
            <w:vMerge w:val="restart"/>
            <w:tcBorders>
              <w:top w:val="single" w:sz="8" w:space="0" w:color="000000"/>
              <w:left w:val="single" w:sz="8" w:space="0" w:color="000000"/>
              <w:bottom w:val="single" w:sz="8" w:space="0" w:color="000000"/>
              <w:right w:val="single" w:sz="8" w:space="0" w:color="000000"/>
            </w:tcBorders>
            <w:tcMar>
              <w:top w:w="0" w:type="dxa"/>
              <w:left w:w="10" w:type="dxa"/>
              <w:bottom w:w="0" w:type="dxa"/>
              <w:right w:w="10" w:type="dxa"/>
            </w:tcMar>
          </w:tcPr>
          <w:p w14:paraId="5B4F7A1F" w14:textId="77777777" w:rsidR="009B685A" w:rsidRDefault="00C10023">
            <w:pPr>
              <w:pStyle w:val="TableParagraph"/>
              <w:spacing w:line="270" w:lineRule="atLeast"/>
              <w:ind w:left="0" w:right="126" w:hanging="1"/>
              <w:jc w:val="left"/>
              <w:rPr>
                <w:sz w:val="24"/>
              </w:rPr>
            </w:pPr>
            <w:r>
              <w:rPr>
                <w:sz w:val="24"/>
              </w:rPr>
              <w:t>Забезпечення належного технічного стану та функціонування закладів освіти</w:t>
            </w:r>
          </w:p>
        </w:tc>
        <w:tc>
          <w:tcPr>
            <w:tcW w:w="4335" w:type="dxa"/>
            <w:tcBorders>
              <w:top w:val="single" w:sz="8" w:space="0" w:color="000000"/>
              <w:left w:val="single" w:sz="8" w:space="0" w:color="000000"/>
              <w:bottom w:val="single" w:sz="8" w:space="0" w:color="000000"/>
              <w:right w:val="single" w:sz="8" w:space="0" w:color="000000"/>
            </w:tcBorders>
            <w:tcMar>
              <w:top w:w="0" w:type="dxa"/>
              <w:left w:w="10" w:type="dxa"/>
              <w:bottom w:w="0" w:type="dxa"/>
              <w:right w:w="10" w:type="dxa"/>
            </w:tcMar>
          </w:tcPr>
          <w:p w14:paraId="130CEEDA" w14:textId="77777777" w:rsidR="009B685A" w:rsidRDefault="00C10023">
            <w:pPr>
              <w:pStyle w:val="TableParagraph"/>
              <w:ind w:left="0" w:right="22" w:hanging="178"/>
              <w:jc w:val="left"/>
            </w:pPr>
            <w:r>
              <w:rPr>
                <w:spacing w:val="-2"/>
                <w:sz w:val="24"/>
              </w:rPr>
              <w:t xml:space="preserve">   Рівень</w:t>
            </w:r>
            <w:r>
              <w:rPr>
                <w:spacing w:val="-13"/>
                <w:sz w:val="24"/>
              </w:rPr>
              <w:t xml:space="preserve"> </w:t>
            </w:r>
            <w:r>
              <w:rPr>
                <w:spacing w:val="-2"/>
                <w:sz w:val="24"/>
              </w:rPr>
              <w:t>забезпечення</w:t>
            </w:r>
            <w:r>
              <w:rPr>
                <w:spacing w:val="-12"/>
                <w:sz w:val="24"/>
              </w:rPr>
              <w:t xml:space="preserve"> </w:t>
            </w:r>
            <w:r>
              <w:rPr>
                <w:spacing w:val="-2"/>
                <w:sz w:val="24"/>
              </w:rPr>
              <w:t>закладів освіти спорудами цивільного захисту (укриттями)</w:t>
            </w:r>
          </w:p>
        </w:tc>
        <w:tc>
          <w:tcPr>
            <w:tcW w:w="1216" w:type="dxa"/>
            <w:tcBorders>
              <w:top w:val="single" w:sz="8" w:space="0" w:color="000000"/>
              <w:left w:val="single" w:sz="8" w:space="0" w:color="000000"/>
              <w:bottom w:val="single" w:sz="8" w:space="0" w:color="000000"/>
              <w:right w:val="single" w:sz="8" w:space="0" w:color="000000"/>
            </w:tcBorders>
            <w:tcMar>
              <w:top w:w="0" w:type="dxa"/>
              <w:left w:w="10" w:type="dxa"/>
              <w:bottom w:w="0" w:type="dxa"/>
              <w:right w:w="10" w:type="dxa"/>
            </w:tcMar>
          </w:tcPr>
          <w:p w14:paraId="7233D0C6" w14:textId="77777777" w:rsidR="009B685A" w:rsidRDefault="00C10023">
            <w:pPr>
              <w:pStyle w:val="TableParagraph"/>
              <w:ind w:left="79" w:right="60"/>
            </w:pPr>
            <w:r>
              <w:rPr>
                <w:spacing w:val="-5"/>
                <w:sz w:val="24"/>
              </w:rPr>
              <w:t>87,5</w:t>
            </w:r>
          </w:p>
        </w:tc>
        <w:tc>
          <w:tcPr>
            <w:tcW w:w="1320" w:type="dxa"/>
            <w:tcBorders>
              <w:top w:val="single" w:sz="8" w:space="0" w:color="000000"/>
              <w:left w:val="single" w:sz="8" w:space="0" w:color="000000"/>
              <w:bottom w:val="single" w:sz="8" w:space="0" w:color="000000"/>
              <w:right w:val="single" w:sz="8" w:space="0" w:color="000000"/>
            </w:tcBorders>
            <w:tcMar>
              <w:top w:w="0" w:type="dxa"/>
              <w:left w:w="10" w:type="dxa"/>
              <w:bottom w:w="0" w:type="dxa"/>
              <w:right w:w="10" w:type="dxa"/>
            </w:tcMar>
          </w:tcPr>
          <w:p w14:paraId="48DD22E2" w14:textId="77777777" w:rsidR="009B685A" w:rsidRDefault="00C10023">
            <w:pPr>
              <w:pStyle w:val="TableParagraph"/>
            </w:pPr>
            <w:r>
              <w:rPr>
                <w:spacing w:val="-5"/>
                <w:sz w:val="24"/>
              </w:rPr>
              <w:t>100</w:t>
            </w:r>
          </w:p>
        </w:tc>
        <w:tc>
          <w:tcPr>
            <w:tcW w:w="1365" w:type="dxa"/>
            <w:tcBorders>
              <w:top w:val="single" w:sz="8" w:space="0" w:color="000000"/>
              <w:left w:val="single" w:sz="8" w:space="0" w:color="000000"/>
              <w:bottom w:val="single" w:sz="6" w:space="0" w:color="000000"/>
              <w:right w:val="single" w:sz="4" w:space="0" w:color="000000"/>
            </w:tcBorders>
            <w:tcMar>
              <w:top w:w="0" w:type="dxa"/>
              <w:left w:w="10" w:type="dxa"/>
              <w:bottom w:w="0" w:type="dxa"/>
              <w:right w:w="10" w:type="dxa"/>
            </w:tcMar>
          </w:tcPr>
          <w:p w14:paraId="669001C1" w14:textId="77777777" w:rsidR="009B685A" w:rsidRDefault="00C10023">
            <w:pPr>
              <w:pStyle w:val="TableParagraph"/>
              <w:ind w:left="14"/>
            </w:pPr>
            <w:r>
              <w:t>-</w:t>
            </w:r>
          </w:p>
        </w:tc>
        <w:tc>
          <w:tcPr>
            <w:tcW w:w="1200" w:type="dxa"/>
            <w:tcBorders>
              <w:top w:val="single" w:sz="8" w:space="0" w:color="000000"/>
              <w:left w:val="single" w:sz="4" w:space="0" w:color="000000"/>
              <w:bottom w:val="single" w:sz="6" w:space="0" w:color="000000"/>
              <w:right w:val="single" w:sz="4" w:space="0" w:color="000000"/>
            </w:tcBorders>
            <w:tcMar>
              <w:top w:w="0" w:type="dxa"/>
              <w:left w:w="10" w:type="dxa"/>
              <w:bottom w:w="0" w:type="dxa"/>
              <w:right w:w="10" w:type="dxa"/>
            </w:tcMar>
          </w:tcPr>
          <w:p w14:paraId="3DA03828" w14:textId="77777777" w:rsidR="009B685A" w:rsidRDefault="00C10023">
            <w:pPr>
              <w:pStyle w:val="TableParagraph"/>
            </w:pPr>
            <w:r>
              <w:t>-</w:t>
            </w:r>
          </w:p>
        </w:tc>
      </w:tr>
      <w:tr w:rsidR="009B685A" w14:paraId="098A303B" w14:textId="77777777">
        <w:tblPrEx>
          <w:tblCellMar>
            <w:top w:w="0" w:type="dxa"/>
            <w:bottom w:w="0" w:type="dxa"/>
          </w:tblCellMar>
        </w:tblPrEx>
        <w:trPr>
          <w:trHeight w:val="1004"/>
        </w:trPr>
        <w:tc>
          <w:tcPr>
            <w:tcW w:w="2099" w:type="dxa"/>
            <w:vMerge/>
            <w:tcBorders>
              <w:top w:val="single" w:sz="8" w:space="0" w:color="000000"/>
              <w:left w:val="single" w:sz="8" w:space="0" w:color="000000"/>
              <w:bottom w:val="single" w:sz="8" w:space="0" w:color="000000"/>
              <w:right w:val="single" w:sz="8" w:space="0" w:color="000000"/>
            </w:tcBorders>
            <w:tcMar>
              <w:top w:w="0" w:type="dxa"/>
              <w:left w:w="10" w:type="dxa"/>
              <w:bottom w:w="0" w:type="dxa"/>
              <w:right w:w="10" w:type="dxa"/>
            </w:tcMar>
          </w:tcPr>
          <w:p w14:paraId="32413183" w14:textId="77777777" w:rsidR="009B685A" w:rsidRDefault="009B685A">
            <w:pPr>
              <w:suppressAutoHyphens w:val="0"/>
            </w:pPr>
          </w:p>
        </w:tc>
        <w:tc>
          <w:tcPr>
            <w:tcW w:w="3180" w:type="dxa"/>
            <w:vMerge/>
            <w:tcBorders>
              <w:top w:val="single" w:sz="8" w:space="0" w:color="000000"/>
              <w:left w:val="single" w:sz="8" w:space="0" w:color="000000"/>
              <w:bottom w:val="single" w:sz="8" w:space="0" w:color="000000"/>
              <w:right w:val="single" w:sz="8" w:space="0" w:color="000000"/>
            </w:tcBorders>
            <w:tcMar>
              <w:top w:w="0" w:type="dxa"/>
              <w:left w:w="10" w:type="dxa"/>
              <w:bottom w:w="0" w:type="dxa"/>
              <w:right w:w="10" w:type="dxa"/>
            </w:tcMar>
          </w:tcPr>
          <w:p w14:paraId="0A1533C1" w14:textId="77777777" w:rsidR="009B685A" w:rsidRDefault="009B685A">
            <w:pPr>
              <w:suppressAutoHyphens w:val="0"/>
            </w:pPr>
          </w:p>
        </w:tc>
        <w:tc>
          <w:tcPr>
            <w:tcW w:w="4335" w:type="dxa"/>
            <w:tcBorders>
              <w:top w:val="single" w:sz="8" w:space="0" w:color="000000"/>
              <w:left w:val="single" w:sz="8" w:space="0" w:color="000000"/>
              <w:bottom w:val="single" w:sz="8" w:space="0" w:color="000000"/>
              <w:right w:val="single" w:sz="8" w:space="0" w:color="000000"/>
            </w:tcBorders>
            <w:tcMar>
              <w:top w:w="0" w:type="dxa"/>
              <w:left w:w="10" w:type="dxa"/>
              <w:bottom w:w="0" w:type="dxa"/>
              <w:right w:w="10" w:type="dxa"/>
            </w:tcMar>
          </w:tcPr>
          <w:p w14:paraId="6A6F1953" w14:textId="77777777" w:rsidR="009B685A" w:rsidRDefault="00C10023">
            <w:pPr>
              <w:pStyle w:val="TableParagraph"/>
              <w:ind w:left="0" w:right="24"/>
              <w:jc w:val="both"/>
            </w:pPr>
            <w:r>
              <w:rPr>
                <w:sz w:val="24"/>
              </w:rPr>
              <w:t>Частка здобувачів загальної середньої освіти та вихованців закладів дошкільної освіти, які мають можливість укриття в захисних</w:t>
            </w:r>
            <w:r>
              <w:rPr>
                <w:spacing w:val="-3"/>
                <w:sz w:val="24"/>
              </w:rPr>
              <w:t xml:space="preserve"> </w:t>
            </w:r>
            <w:r>
              <w:rPr>
                <w:sz w:val="24"/>
              </w:rPr>
              <w:t>спорудах</w:t>
            </w:r>
            <w:r>
              <w:rPr>
                <w:spacing w:val="-3"/>
                <w:sz w:val="24"/>
              </w:rPr>
              <w:t xml:space="preserve"> </w:t>
            </w:r>
            <w:r>
              <w:rPr>
                <w:sz w:val="24"/>
              </w:rPr>
              <w:t>цивільного</w:t>
            </w:r>
            <w:r>
              <w:rPr>
                <w:spacing w:val="-3"/>
                <w:sz w:val="24"/>
              </w:rPr>
              <w:t xml:space="preserve"> </w:t>
            </w:r>
            <w:r>
              <w:rPr>
                <w:sz w:val="24"/>
              </w:rPr>
              <w:t>захисту</w:t>
            </w:r>
          </w:p>
        </w:tc>
        <w:tc>
          <w:tcPr>
            <w:tcW w:w="1216" w:type="dxa"/>
            <w:tcBorders>
              <w:top w:val="single" w:sz="8" w:space="0" w:color="000000"/>
              <w:left w:val="single" w:sz="8" w:space="0" w:color="000000"/>
              <w:bottom w:val="single" w:sz="8" w:space="0" w:color="000000"/>
              <w:right w:val="single" w:sz="8" w:space="0" w:color="000000"/>
            </w:tcBorders>
            <w:tcMar>
              <w:top w:w="0" w:type="dxa"/>
              <w:left w:w="10" w:type="dxa"/>
              <w:bottom w:w="0" w:type="dxa"/>
              <w:right w:w="10" w:type="dxa"/>
            </w:tcMar>
          </w:tcPr>
          <w:p w14:paraId="432B776B" w14:textId="77777777" w:rsidR="009B685A" w:rsidRDefault="00C10023">
            <w:pPr>
              <w:pStyle w:val="TableParagraph"/>
              <w:ind w:left="79" w:right="60"/>
            </w:pPr>
            <w:r>
              <w:rPr>
                <w:spacing w:val="-2"/>
                <w:sz w:val="24"/>
              </w:rPr>
              <w:t>87,5</w:t>
            </w:r>
          </w:p>
        </w:tc>
        <w:tc>
          <w:tcPr>
            <w:tcW w:w="1320" w:type="dxa"/>
            <w:tcBorders>
              <w:top w:val="single" w:sz="8" w:space="0" w:color="000000"/>
              <w:left w:val="single" w:sz="8" w:space="0" w:color="000000"/>
              <w:bottom w:val="single" w:sz="8" w:space="0" w:color="000000"/>
              <w:right w:val="single" w:sz="8" w:space="0" w:color="000000"/>
            </w:tcBorders>
            <w:tcMar>
              <w:top w:w="0" w:type="dxa"/>
              <w:left w:w="10" w:type="dxa"/>
              <w:bottom w:w="0" w:type="dxa"/>
              <w:right w:w="10" w:type="dxa"/>
            </w:tcMar>
          </w:tcPr>
          <w:p w14:paraId="75911DC8" w14:textId="77777777" w:rsidR="009B685A" w:rsidRDefault="00C10023">
            <w:pPr>
              <w:pStyle w:val="TableParagraph"/>
            </w:pPr>
            <w:r>
              <w:rPr>
                <w:spacing w:val="-5"/>
                <w:sz w:val="24"/>
              </w:rPr>
              <w:t>100</w:t>
            </w:r>
          </w:p>
        </w:tc>
        <w:tc>
          <w:tcPr>
            <w:tcW w:w="1365" w:type="dxa"/>
            <w:tcBorders>
              <w:top w:val="single" w:sz="6" w:space="0" w:color="000000"/>
              <w:left w:val="single" w:sz="8" w:space="0" w:color="000000"/>
              <w:bottom w:val="single" w:sz="8" w:space="0" w:color="CCCCCC"/>
              <w:right w:val="single" w:sz="4" w:space="0" w:color="000000"/>
            </w:tcBorders>
            <w:tcMar>
              <w:top w:w="0" w:type="dxa"/>
              <w:left w:w="10" w:type="dxa"/>
              <w:bottom w:w="0" w:type="dxa"/>
              <w:right w:w="10" w:type="dxa"/>
            </w:tcMar>
          </w:tcPr>
          <w:p w14:paraId="5B3080A9" w14:textId="77777777" w:rsidR="009B685A" w:rsidRDefault="00C10023">
            <w:pPr>
              <w:pStyle w:val="TableParagraph"/>
              <w:ind w:left="14"/>
            </w:pPr>
            <w:r>
              <w:t>-</w:t>
            </w:r>
          </w:p>
        </w:tc>
        <w:tc>
          <w:tcPr>
            <w:tcW w:w="1200" w:type="dxa"/>
            <w:tcBorders>
              <w:top w:val="single" w:sz="6" w:space="0" w:color="000000"/>
              <w:left w:val="single" w:sz="4" w:space="0" w:color="000000"/>
              <w:bottom w:val="single" w:sz="8" w:space="0" w:color="CCCCCC"/>
              <w:right w:val="single" w:sz="4" w:space="0" w:color="000000"/>
            </w:tcBorders>
            <w:tcMar>
              <w:top w:w="0" w:type="dxa"/>
              <w:left w:w="10" w:type="dxa"/>
              <w:bottom w:w="0" w:type="dxa"/>
              <w:right w:w="10" w:type="dxa"/>
            </w:tcMar>
          </w:tcPr>
          <w:p w14:paraId="6EC4A8BC" w14:textId="77777777" w:rsidR="009B685A" w:rsidRDefault="00C10023">
            <w:pPr>
              <w:pStyle w:val="TableParagraph"/>
            </w:pPr>
            <w:r>
              <w:t>-</w:t>
            </w:r>
          </w:p>
        </w:tc>
      </w:tr>
      <w:tr w:rsidR="009B685A" w14:paraId="7AD2CFA9" w14:textId="77777777">
        <w:tblPrEx>
          <w:tblCellMar>
            <w:top w:w="0" w:type="dxa"/>
            <w:bottom w:w="0" w:type="dxa"/>
          </w:tblCellMar>
        </w:tblPrEx>
        <w:trPr>
          <w:trHeight w:val="1004"/>
        </w:trPr>
        <w:tc>
          <w:tcPr>
            <w:tcW w:w="2099" w:type="dxa"/>
            <w:vMerge w:val="restart"/>
            <w:tcBorders>
              <w:left w:val="single" w:sz="8" w:space="0" w:color="000000"/>
              <w:bottom w:val="single" w:sz="8" w:space="0" w:color="000000"/>
              <w:right w:val="single" w:sz="8" w:space="0" w:color="000000"/>
            </w:tcBorders>
            <w:tcMar>
              <w:top w:w="0" w:type="dxa"/>
              <w:left w:w="10" w:type="dxa"/>
              <w:bottom w:w="0" w:type="dxa"/>
              <w:right w:w="10" w:type="dxa"/>
            </w:tcMar>
          </w:tcPr>
          <w:p w14:paraId="15690BB2" w14:textId="77777777" w:rsidR="009B685A" w:rsidRDefault="00C10023">
            <w:pPr>
              <w:pStyle w:val="TableParagraph"/>
              <w:ind w:left="30" w:right="10"/>
              <w:jc w:val="left"/>
              <w:rPr>
                <w:sz w:val="24"/>
              </w:rPr>
            </w:pPr>
            <w:r>
              <w:rPr>
                <w:sz w:val="24"/>
              </w:rPr>
              <w:t>Освіта</w:t>
            </w:r>
          </w:p>
        </w:tc>
        <w:tc>
          <w:tcPr>
            <w:tcW w:w="3180" w:type="dxa"/>
            <w:vMerge w:val="restart"/>
            <w:tcBorders>
              <w:left w:val="single" w:sz="8" w:space="0" w:color="000000"/>
              <w:bottom w:val="single" w:sz="8" w:space="0" w:color="000000"/>
              <w:right w:val="single" w:sz="8" w:space="0" w:color="000000"/>
            </w:tcBorders>
            <w:tcMar>
              <w:top w:w="0" w:type="dxa"/>
              <w:left w:w="10" w:type="dxa"/>
              <w:bottom w:w="0" w:type="dxa"/>
              <w:right w:w="10" w:type="dxa"/>
            </w:tcMar>
          </w:tcPr>
          <w:p w14:paraId="79F27158" w14:textId="77777777" w:rsidR="009B685A" w:rsidRDefault="00C10023">
            <w:pPr>
              <w:pStyle w:val="TableParagraph"/>
              <w:ind w:left="0"/>
              <w:jc w:val="left"/>
              <w:rPr>
                <w:sz w:val="24"/>
              </w:rPr>
            </w:pPr>
            <w:r>
              <w:rPr>
                <w:sz w:val="24"/>
              </w:rPr>
              <w:t xml:space="preserve">Оснащення закладів загальної середньої освіти сучасним </w:t>
            </w:r>
            <w:r>
              <w:rPr>
                <w:sz w:val="24"/>
              </w:rPr>
              <w:t>обладнанням згідно реформи НУШ</w:t>
            </w:r>
          </w:p>
        </w:tc>
        <w:tc>
          <w:tcPr>
            <w:tcW w:w="4335" w:type="dxa"/>
            <w:tcBorders>
              <w:left w:val="single" w:sz="8" w:space="0" w:color="000000"/>
              <w:bottom w:val="single" w:sz="8" w:space="0" w:color="000000"/>
              <w:right w:val="single" w:sz="8" w:space="0" w:color="000000"/>
            </w:tcBorders>
            <w:tcMar>
              <w:top w:w="0" w:type="dxa"/>
              <w:left w:w="10" w:type="dxa"/>
              <w:bottom w:w="0" w:type="dxa"/>
              <w:right w:w="10" w:type="dxa"/>
            </w:tcMar>
          </w:tcPr>
          <w:p w14:paraId="64F33A52" w14:textId="77777777" w:rsidR="009B685A" w:rsidRDefault="00C10023">
            <w:pPr>
              <w:pStyle w:val="TableParagraph"/>
              <w:ind w:left="46" w:right="24"/>
              <w:jc w:val="both"/>
              <w:rPr>
                <w:sz w:val="24"/>
              </w:rPr>
            </w:pPr>
            <w:r>
              <w:rPr>
                <w:sz w:val="24"/>
              </w:rPr>
              <w:t>Рівень розвитку сучасного освітнього середовища закладів загальної середньої освіти</w:t>
            </w:r>
          </w:p>
        </w:tc>
        <w:tc>
          <w:tcPr>
            <w:tcW w:w="1216" w:type="dxa"/>
            <w:tcBorders>
              <w:left w:val="single" w:sz="8" w:space="0" w:color="000000"/>
              <w:bottom w:val="single" w:sz="8" w:space="0" w:color="000000"/>
              <w:right w:val="single" w:sz="8" w:space="0" w:color="000000"/>
            </w:tcBorders>
            <w:tcMar>
              <w:top w:w="0" w:type="dxa"/>
              <w:left w:w="10" w:type="dxa"/>
              <w:bottom w:w="0" w:type="dxa"/>
              <w:right w:w="10" w:type="dxa"/>
            </w:tcMar>
          </w:tcPr>
          <w:p w14:paraId="621157A5" w14:textId="77777777" w:rsidR="009B685A" w:rsidRDefault="00C10023">
            <w:pPr>
              <w:pStyle w:val="TableParagraph"/>
              <w:ind w:left="79" w:right="60"/>
              <w:rPr>
                <w:sz w:val="24"/>
              </w:rPr>
            </w:pPr>
            <w:r>
              <w:rPr>
                <w:sz w:val="24"/>
              </w:rPr>
              <w:t>60</w:t>
            </w:r>
          </w:p>
        </w:tc>
        <w:tc>
          <w:tcPr>
            <w:tcW w:w="1320" w:type="dxa"/>
            <w:tcBorders>
              <w:left w:val="single" w:sz="8" w:space="0" w:color="000000"/>
              <w:bottom w:val="single" w:sz="8" w:space="0" w:color="000000"/>
              <w:right w:val="single" w:sz="8" w:space="0" w:color="000000"/>
            </w:tcBorders>
            <w:tcMar>
              <w:top w:w="0" w:type="dxa"/>
              <w:left w:w="10" w:type="dxa"/>
              <w:bottom w:w="0" w:type="dxa"/>
              <w:right w:w="10" w:type="dxa"/>
            </w:tcMar>
          </w:tcPr>
          <w:p w14:paraId="4E5C3872" w14:textId="77777777" w:rsidR="009B685A" w:rsidRDefault="00C10023">
            <w:pPr>
              <w:pStyle w:val="TableParagraph"/>
              <w:rPr>
                <w:sz w:val="24"/>
              </w:rPr>
            </w:pPr>
            <w:r>
              <w:rPr>
                <w:sz w:val="24"/>
              </w:rPr>
              <w:t>70</w:t>
            </w:r>
          </w:p>
        </w:tc>
        <w:tc>
          <w:tcPr>
            <w:tcW w:w="1365" w:type="dxa"/>
            <w:tcBorders>
              <w:left w:val="single" w:sz="8" w:space="0" w:color="000000"/>
              <w:bottom w:val="single" w:sz="8" w:space="0" w:color="CCCCCC"/>
              <w:right w:val="single" w:sz="4" w:space="0" w:color="000000"/>
            </w:tcBorders>
            <w:tcMar>
              <w:top w:w="0" w:type="dxa"/>
              <w:left w:w="10" w:type="dxa"/>
              <w:bottom w:w="0" w:type="dxa"/>
              <w:right w:w="10" w:type="dxa"/>
            </w:tcMar>
          </w:tcPr>
          <w:p w14:paraId="42EE4FA5" w14:textId="77777777" w:rsidR="009B685A" w:rsidRDefault="00C10023">
            <w:pPr>
              <w:pStyle w:val="TableParagraph"/>
              <w:ind w:left="14"/>
              <w:rPr>
                <w:sz w:val="24"/>
              </w:rPr>
            </w:pPr>
            <w:r>
              <w:rPr>
                <w:sz w:val="24"/>
              </w:rPr>
              <w:t>80</w:t>
            </w:r>
          </w:p>
        </w:tc>
        <w:tc>
          <w:tcPr>
            <w:tcW w:w="1200" w:type="dxa"/>
            <w:tcBorders>
              <w:left w:val="single" w:sz="4" w:space="0" w:color="000000"/>
              <w:bottom w:val="single" w:sz="8" w:space="0" w:color="CCCCCC"/>
              <w:right w:val="single" w:sz="4" w:space="0" w:color="000000"/>
            </w:tcBorders>
            <w:tcMar>
              <w:top w:w="0" w:type="dxa"/>
              <w:left w:w="10" w:type="dxa"/>
              <w:bottom w:w="0" w:type="dxa"/>
              <w:right w:w="10" w:type="dxa"/>
            </w:tcMar>
          </w:tcPr>
          <w:p w14:paraId="4B724BCD" w14:textId="77777777" w:rsidR="009B685A" w:rsidRDefault="00C10023">
            <w:pPr>
              <w:pStyle w:val="TableParagraph"/>
              <w:rPr>
                <w:sz w:val="24"/>
              </w:rPr>
            </w:pPr>
            <w:r>
              <w:rPr>
                <w:sz w:val="24"/>
              </w:rPr>
              <w:t>90</w:t>
            </w:r>
          </w:p>
        </w:tc>
      </w:tr>
      <w:tr w:rsidR="009B685A" w14:paraId="5BA2E247" w14:textId="77777777">
        <w:tblPrEx>
          <w:tblCellMar>
            <w:top w:w="0" w:type="dxa"/>
            <w:bottom w:w="0" w:type="dxa"/>
          </w:tblCellMar>
        </w:tblPrEx>
        <w:trPr>
          <w:trHeight w:val="1004"/>
        </w:trPr>
        <w:tc>
          <w:tcPr>
            <w:tcW w:w="2099" w:type="dxa"/>
            <w:vMerge/>
            <w:tcBorders>
              <w:left w:val="single" w:sz="8" w:space="0" w:color="000000"/>
              <w:bottom w:val="single" w:sz="8" w:space="0" w:color="000000"/>
              <w:right w:val="single" w:sz="8" w:space="0" w:color="000000"/>
            </w:tcBorders>
            <w:tcMar>
              <w:top w:w="0" w:type="dxa"/>
              <w:left w:w="10" w:type="dxa"/>
              <w:bottom w:w="0" w:type="dxa"/>
              <w:right w:w="10" w:type="dxa"/>
            </w:tcMar>
          </w:tcPr>
          <w:p w14:paraId="04757E95" w14:textId="77777777" w:rsidR="009B685A" w:rsidRDefault="009B685A">
            <w:pPr>
              <w:suppressAutoHyphens w:val="0"/>
            </w:pPr>
          </w:p>
        </w:tc>
        <w:tc>
          <w:tcPr>
            <w:tcW w:w="3180" w:type="dxa"/>
            <w:vMerge/>
            <w:tcBorders>
              <w:left w:val="single" w:sz="8" w:space="0" w:color="000000"/>
              <w:bottom w:val="single" w:sz="8" w:space="0" w:color="000000"/>
              <w:right w:val="single" w:sz="8" w:space="0" w:color="000000"/>
            </w:tcBorders>
            <w:tcMar>
              <w:top w:w="0" w:type="dxa"/>
              <w:left w:w="10" w:type="dxa"/>
              <w:bottom w:w="0" w:type="dxa"/>
              <w:right w:w="10" w:type="dxa"/>
            </w:tcMar>
          </w:tcPr>
          <w:p w14:paraId="2A85DB18" w14:textId="77777777" w:rsidR="009B685A" w:rsidRDefault="009B685A">
            <w:pPr>
              <w:suppressAutoHyphens w:val="0"/>
            </w:pPr>
          </w:p>
        </w:tc>
        <w:tc>
          <w:tcPr>
            <w:tcW w:w="4335" w:type="dxa"/>
            <w:tcBorders>
              <w:left w:val="single" w:sz="8" w:space="0" w:color="000000"/>
              <w:bottom w:val="single" w:sz="8" w:space="0" w:color="000000"/>
              <w:right w:val="single" w:sz="8" w:space="0" w:color="000000"/>
            </w:tcBorders>
            <w:tcMar>
              <w:top w:w="0" w:type="dxa"/>
              <w:left w:w="10" w:type="dxa"/>
              <w:bottom w:w="0" w:type="dxa"/>
              <w:right w:w="10" w:type="dxa"/>
            </w:tcMar>
          </w:tcPr>
          <w:p w14:paraId="6C32EDB3" w14:textId="77777777" w:rsidR="009B685A" w:rsidRDefault="00C10023">
            <w:pPr>
              <w:pStyle w:val="TableParagraph"/>
              <w:ind w:left="46" w:right="24"/>
              <w:jc w:val="both"/>
              <w:rPr>
                <w:sz w:val="24"/>
              </w:rPr>
            </w:pPr>
            <w:r>
              <w:rPr>
                <w:sz w:val="24"/>
              </w:rPr>
              <w:t>Частка закладів загальної середньої освіти, що забезпечують здобуття загальної середньої освіти, в яких облаштовано осередки «Захисту України»</w:t>
            </w:r>
          </w:p>
        </w:tc>
        <w:tc>
          <w:tcPr>
            <w:tcW w:w="1216" w:type="dxa"/>
            <w:tcBorders>
              <w:left w:val="single" w:sz="8" w:space="0" w:color="000000"/>
              <w:bottom w:val="single" w:sz="8" w:space="0" w:color="000000"/>
              <w:right w:val="single" w:sz="8" w:space="0" w:color="000000"/>
            </w:tcBorders>
            <w:tcMar>
              <w:top w:w="0" w:type="dxa"/>
              <w:left w:w="10" w:type="dxa"/>
              <w:bottom w:w="0" w:type="dxa"/>
              <w:right w:w="10" w:type="dxa"/>
            </w:tcMar>
          </w:tcPr>
          <w:p w14:paraId="78D5DEE4" w14:textId="77777777" w:rsidR="009B685A" w:rsidRDefault="00C10023">
            <w:pPr>
              <w:pStyle w:val="TableParagraph"/>
              <w:ind w:left="79" w:right="60"/>
              <w:rPr>
                <w:sz w:val="24"/>
              </w:rPr>
            </w:pPr>
            <w:r>
              <w:rPr>
                <w:sz w:val="24"/>
              </w:rPr>
              <w:t>0</w:t>
            </w:r>
          </w:p>
        </w:tc>
        <w:tc>
          <w:tcPr>
            <w:tcW w:w="1320" w:type="dxa"/>
            <w:tcBorders>
              <w:left w:val="single" w:sz="8" w:space="0" w:color="000000"/>
              <w:bottom w:val="single" w:sz="8" w:space="0" w:color="000000"/>
              <w:right w:val="single" w:sz="8" w:space="0" w:color="000000"/>
            </w:tcBorders>
            <w:tcMar>
              <w:top w:w="0" w:type="dxa"/>
              <w:left w:w="10" w:type="dxa"/>
              <w:bottom w:w="0" w:type="dxa"/>
              <w:right w:w="10" w:type="dxa"/>
            </w:tcMar>
          </w:tcPr>
          <w:p w14:paraId="3FD4BC33" w14:textId="77777777" w:rsidR="009B685A" w:rsidRDefault="00C10023">
            <w:pPr>
              <w:pStyle w:val="TableParagraph"/>
              <w:rPr>
                <w:sz w:val="24"/>
              </w:rPr>
            </w:pPr>
            <w:r>
              <w:rPr>
                <w:sz w:val="24"/>
              </w:rPr>
              <w:t>16,6</w:t>
            </w:r>
          </w:p>
        </w:tc>
        <w:tc>
          <w:tcPr>
            <w:tcW w:w="1365" w:type="dxa"/>
            <w:tcBorders>
              <w:left w:val="single" w:sz="8" w:space="0" w:color="000000"/>
              <w:bottom w:val="single" w:sz="8" w:space="0" w:color="CCCCCC"/>
              <w:right w:val="single" w:sz="4" w:space="0" w:color="000000"/>
            </w:tcBorders>
            <w:tcMar>
              <w:top w:w="0" w:type="dxa"/>
              <w:left w:w="10" w:type="dxa"/>
              <w:bottom w:w="0" w:type="dxa"/>
              <w:right w:w="10" w:type="dxa"/>
            </w:tcMar>
          </w:tcPr>
          <w:p w14:paraId="5F44D59B" w14:textId="77777777" w:rsidR="009B685A" w:rsidRDefault="00C10023">
            <w:pPr>
              <w:pStyle w:val="TableParagraph"/>
              <w:ind w:left="14"/>
              <w:rPr>
                <w:sz w:val="24"/>
              </w:rPr>
            </w:pPr>
            <w:r>
              <w:rPr>
                <w:sz w:val="24"/>
              </w:rPr>
              <w:t>-</w:t>
            </w:r>
          </w:p>
        </w:tc>
        <w:tc>
          <w:tcPr>
            <w:tcW w:w="1200" w:type="dxa"/>
            <w:tcBorders>
              <w:left w:val="single" w:sz="4" w:space="0" w:color="000000"/>
              <w:bottom w:val="single" w:sz="8" w:space="0" w:color="CCCCCC"/>
              <w:right w:val="single" w:sz="4" w:space="0" w:color="000000"/>
            </w:tcBorders>
            <w:tcMar>
              <w:top w:w="0" w:type="dxa"/>
              <w:left w:w="10" w:type="dxa"/>
              <w:bottom w:w="0" w:type="dxa"/>
              <w:right w:w="10" w:type="dxa"/>
            </w:tcMar>
          </w:tcPr>
          <w:p w14:paraId="6EC3766B" w14:textId="77777777" w:rsidR="009B685A" w:rsidRDefault="00C10023">
            <w:pPr>
              <w:pStyle w:val="TableParagraph"/>
              <w:rPr>
                <w:sz w:val="24"/>
              </w:rPr>
            </w:pPr>
            <w:r>
              <w:rPr>
                <w:sz w:val="24"/>
              </w:rPr>
              <w:t>-</w:t>
            </w:r>
          </w:p>
        </w:tc>
      </w:tr>
      <w:tr w:rsidR="009B685A" w14:paraId="0A4212CD" w14:textId="77777777">
        <w:tblPrEx>
          <w:tblCellMar>
            <w:top w:w="0" w:type="dxa"/>
            <w:bottom w:w="0" w:type="dxa"/>
          </w:tblCellMar>
        </w:tblPrEx>
        <w:trPr>
          <w:trHeight w:val="855"/>
        </w:trPr>
        <w:tc>
          <w:tcPr>
            <w:tcW w:w="14715" w:type="dxa"/>
            <w:gridSpan w:val="7"/>
            <w:tcBorders>
              <w:top w:val="single" w:sz="8" w:space="0" w:color="000000"/>
              <w:left w:val="single" w:sz="8" w:space="0" w:color="CCCCCC"/>
              <w:bottom w:val="single" w:sz="8" w:space="0" w:color="000000"/>
              <w:right w:val="single" w:sz="8" w:space="0" w:color="000000"/>
            </w:tcBorders>
            <w:tcMar>
              <w:top w:w="0" w:type="dxa"/>
              <w:left w:w="10" w:type="dxa"/>
              <w:bottom w:w="0" w:type="dxa"/>
              <w:right w:w="10" w:type="dxa"/>
            </w:tcMar>
          </w:tcPr>
          <w:p w14:paraId="12CF9DEE" w14:textId="77777777" w:rsidR="009B685A" w:rsidRDefault="00C10023">
            <w:pPr>
              <w:pStyle w:val="TableParagraph"/>
              <w:ind w:left="40"/>
              <w:jc w:val="left"/>
            </w:pPr>
            <w:r>
              <w:rPr>
                <w:sz w:val="24"/>
              </w:rPr>
              <w:t>Пріоритетна</w:t>
            </w:r>
            <w:r>
              <w:rPr>
                <w:spacing w:val="-3"/>
                <w:sz w:val="24"/>
              </w:rPr>
              <w:t xml:space="preserve"> </w:t>
            </w:r>
            <w:r>
              <w:rPr>
                <w:sz w:val="24"/>
              </w:rPr>
              <w:t>галузь</w:t>
            </w:r>
            <w:r>
              <w:rPr>
                <w:spacing w:val="-3"/>
                <w:sz w:val="24"/>
              </w:rPr>
              <w:t xml:space="preserve"> </w:t>
            </w:r>
            <w:r>
              <w:rPr>
                <w:sz w:val="24"/>
              </w:rPr>
              <w:t>(сектор)</w:t>
            </w:r>
            <w:r>
              <w:rPr>
                <w:spacing w:val="-2"/>
                <w:sz w:val="24"/>
              </w:rPr>
              <w:t xml:space="preserve"> </w:t>
            </w:r>
            <w:r>
              <w:rPr>
                <w:sz w:val="24"/>
              </w:rPr>
              <w:t>для</w:t>
            </w:r>
            <w:r>
              <w:rPr>
                <w:spacing w:val="-2"/>
                <w:sz w:val="24"/>
              </w:rPr>
              <w:t xml:space="preserve"> </w:t>
            </w:r>
            <w:r>
              <w:rPr>
                <w:sz w:val="24"/>
              </w:rPr>
              <w:t>публічного</w:t>
            </w:r>
            <w:r>
              <w:rPr>
                <w:spacing w:val="-2"/>
                <w:sz w:val="24"/>
              </w:rPr>
              <w:t xml:space="preserve"> </w:t>
            </w:r>
            <w:r>
              <w:rPr>
                <w:sz w:val="24"/>
              </w:rPr>
              <w:t>інвестування</w:t>
            </w:r>
            <w:r>
              <w:rPr>
                <w:spacing w:val="-2"/>
                <w:sz w:val="24"/>
              </w:rPr>
              <w:t xml:space="preserve"> </w:t>
            </w:r>
            <w:r>
              <w:rPr>
                <w:sz w:val="24"/>
              </w:rPr>
              <w:t xml:space="preserve">– </w:t>
            </w:r>
            <w:r>
              <w:rPr>
                <w:b/>
                <w:spacing w:val="-2"/>
                <w:sz w:val="24"/>
              </w:rPr>
              <w:t>Житло</w:t>
            </w:r>
          </w:p>
          <w:p w14:paraId="41EA68A9" w14:textId="77777777" w:rsidR="009B685A" w:rsidRDefault="00C10023">
            <w:pPr>
              <w:pStyle w:val="TableParagraph"/>
              <w:ind w:left="40"/>
              <w:jc w:val="left"/>
            </w:pPr>
            <w:r>
              <w:rPr>
                <w:sz w:val="24"/>
              </w:rPr>
              <w:t>Структурний підрозділ,</w:t>
            </w:r>
            <w:r>
              <w:rPr>
                <w:spacing w:val="-4"/>
                <w:sz w:val="24"/>
              </w:rPr>
              <w:t xml:space="preserve"> </w:t>
            </w:r>
            <w:r>
              <w:rPr>
                <w:sz w:val="24"/>
              </w:rPr>
              <w:t>відповідальний</w:t>
            </w:r>
            <w:r>
              <w:rPr>
                <w:spacing w:val="-2"/>
                <w:sz w:val="24"/>
              </w:rPr>
              <w:t xml:space="preserve"> </w:t>
            </w:r>
            <w:r>
              <w:rPr>
                <w:sz w:val="24"/>
              </w:rPr>
              <w:t>за</w:t>
            </w:r>
            <w:r>
              <w:rPr>
                <w:spacing w:val="-1"/>
                <w:sz w:val="24"/>
              </w:rPr>
              <w:t xml:space="preserve"> </w:t>
            </w:r>
            <w:r>
              <w:rPr>
                <w:sz w:val="24"/>
              </w:rPr>
              <w:t>галузь</w:t>
            </w:r>
            <w:r>
              <w:rPr>
                <w:spacing w:val="-2"/>
                <w:sz w:val="24"/>
              </w:rPr>
              <w:t xml:space="preserve"> </w:t>
            </w:r>
            <w:r>
              <w:rPr>
                <w:sz w:val="24"/>
              </w:rPr>
              <w:t>(сектор)</w:t>
            </w:r>
            <w:r>
              <w:rPr>
                <w:spacing w:val="-2"/>
                <w:sz w:val="24"/>
              </w:rPr>
              <w:t xml:space="preserve"> </w:t>
            </w:r>
            <w:r>
              <w:rPr>
                <w:sz w:val="24"/>
              </w:rPr>
              <w:t>для</w:t>
            </w:r>
            <w:r>
              <w:rPr>
                <w:spacing w:val="-1"/>
                <w:sz w:val="24"/>
              </w:rPr>
              <w:t xml:space="preserve"> </w:t>
            </w:r>
            <w:r>
              <w:rPr>
                <w:sz w:val="24"/>
              </w:rPr>
              <w:t>публічного</w:t>
            </w:r>
            <w:r>
              <w:rPr>
                <w:spacing w:val="-1"/>
                <w:sz w:val="24"/>
              </w:rPr>
              <w:t xml:space="preserve"> </w:t>
            </w:r>
            <w:r>
              <w:rPr>
                <w:sz w:val="24"/>
              </w:rPr>
              <w:t>інвестування</w:t>
            </w:r>
            <w:r>
              <w:rPr>
                <w:spacing w:val="-1"/>
                <w:sz w:val="24"/>
              </w:rPr>
              <w:t xml:space="preserve"> </w:t>
            </w:r>
            <w:r>
              <w:rPr>
                <w:sz w:val="24"/>
              </w:rPr>
              <w:t>–</w:t>
            </w:r>
            <w:r>
              <w:rPr>
                <w:spacing w:val="-1"/>
                <w:sz w:val="24"/>
              </w:rPr>
              <w:t xml:space="preserve"> </w:t>
            </w:r>
            <w:r>
              <w:rPr>
                <w:b/>
                <w:bCs/>
                <w:sz w:val="24"/>
              </w:rPr>
              <w:t>В</w:t>
            </w:r>
            <w:r>
              <w:rPr>
                <w:b/>
                <w:bCs/>
                <w:spacing w:val="-4"/>
                <w:sz w:val="24"/>
                <w:szCs w:val="24"/>
              </w:rPr>
              <w:t xml:space="preserve">ідділ містобудування, архітектури та житлово-комунального </w:t>
            </w:r>
            <w:r>
              <w:rPr>
                <w:b/>
                <w:bCs/>
                <w:spacing w:val="-4"/>
                <w:sz w:val="24"/>
                <w:szCs w:val="24"/>
              </w:rPr>
              <w:t>господарства</w:t>
            </w:r>
          </w:p>
          <w:p w14:paraId="58BDF3E2" w14:textId="77777777" w:rsidR="009B685A" w:rsidRDefault="00C10023">
            <w:pPr>
              <w:pStyle w:val="TableParagraph"/>
              <w:ind w:left="40"/>
              <w:jc w:val="left"/>
            </w:pPr>
            <w:r>
              <w:rPr>
                <w:sz w:val="24"/>
              </w:rPr>
              <w:t>Граничний</w:t>
            </w:r>
            <w:r>
              <w:rPr>
                <w:spacing w:val="-6"/>
                <w:sz w:val="24"/>
              </w:rPr>
              <w:t xml:space="preserve"> </w:t>
            </w:r>
            <w:r>
              <w:rPr>
                <w:sz w:val="24"/>
              </w:rPr>
              <w:t>сукупний</w:t>
            </w:r>
            <w:r>
              <w:rPr>
                <w:spacing w:val="-4"/>
                <w:sz w:val="24"/>
              </w:rPr>
              <w:t xml:space="preserve"> </w:t>
            </w:r>
            <w:r>
              <w:rPr>
                <w:sz w:val="24"/>
              </w:rPr>
              <w:t>обсяг</w:t>
            </w:r>
            <w:r>
              <w:rPr>
                <w:spacing w:val="-4"/>
                <w:sz w:val="24"/>
              </w:rPr>
              <w:t xml:space="preserve"> </w:t>
            </w:r>
            <w:r>
              <w:rPr>
                <w:sz w:val="24"/>
              </w:rPr>
              <w:t>публічних</w:t>
            </w:r>
            <w:r>
              <w:rPr>
                <w:spacing w:val="-3"/>
                <w:sz w:val="24"/>
              </w:rPr>
              <w:t xml:space="preserve"> </w:t>
            </w:r>
            <w:r>
              <w:rPr>
                <w:sz w:val="24"/>
              </w:rPr>
              <w:t>інвестицій</w:t>
            </w:r>
            <w:r>
              <w:rPr>
                <w:spacing w:val="-3"/>
                <w:sz w:val="24"/>
              </w:rPr>
              <w:t xml:space="preserve"> </w:t>
            </w:r>
            <w:r>
              <w:rPr>
                <w:sz w:val="24"/>
              </w:rPr>
              <w:t>на</w:t>
            </w:r>
            <w:r>
              <w:rPr>
                <w:spacing w:val="-3"/>
                <w:sz w:val="24"/>
              </w:rPr>
              <w:t xml:space="preserve"> </w:t>
            </w:r>
            <w:r>
              <w:rPr>
                <w:sz w:val="24"/>
              </w:rPr>
              <w:t>середньостроковий</w:t>
            </w:r>
            <w:r>
              <w:rPr>
                <w:spacing w:val="-4"/>
                <w:sz w:val="24"/>
              </w:rPr>
              <w:t xml:space="preserve"> </w:t>
            </w:r>
            <w:r>
              <w:rPr>
                <w:sz w:val="24"/>
              </w:rPr>
              <w:t>період</w:t>
            </w:r>
            <w:r>
              <w:rPr>
                <w:spacing w:val="-4"/>
                <w:sz w:val="24"/>
              </w:rPr>
              <w:t xml:space="preserve"> </w:t>
            </w:r>
            <w:r>
              <w:rPr>
                <w:sz w:val="24"/>
              </w:rPr>
              <w:t>на</w:t>
            </w:r>
            <w:r>
              <w:rPr>
                <w:spacing w:val="-3"/>
                <w:sz w:val="24"/>
              </w:rPr>
              <w:t xml:space="preserve"> </w:t>
            </w:r>
            <w:r>
              <w:rPr>
                <w:sz w:val="24"/>
              </w:rPr>
              <w:t>галузь</w:t>
            </w:r>
            <w:r>
              <w:rPr>
                <w:spacing w:val="-4"/>
                <w:sz w:val="24"/>
              </w:rPr>
              <w:t xml:space="preserve"> </w:t>
            </w:r>
            <w:r>
              <w:rPr>
                <w:sz w:val="24"/>
              </w:rPr>
              <w:t>(сектор)</w:t>
            </w:r>
            <w:r>
              <w:rPr>
                <w:spacing w:val="-3"/>
                <w:sz w:val="24"/>
              </w:rPr>
              <w:t xml:space="preserve"> – </w:t>
            </w:r>
            <w:r>
              <w:rPr>
                <w:b/>
                <w:bCs/>
                <w:color w:val="000000"/>
                <w:sz w:val="24"/>
              </w:rPr>
              <w:t>1000,0</w:t>
            </w:r>
            <w:r>
              <w:rPr>
                <w:color w:val="000000"/>
                <w:sz w:val="24"/>
              </w:rPr>
              <w:t xml:space="preserve"> </w:t>
            </w:r>
            <w:r>
              <w:rPr>
                <w:b/>
                <w:bCs/>
                <w:color w:val="000000"/>
                <w:sz w:val="24"/>
              </w:rPr>
              <w:t>тис.</w:t>
            </w:r>
            <w:r>
              <w:rPr>
                <w:b/>
                <w:bCs/>
                <w:color w:val="000000"/>
                <w:spacing w:val="-2"/>
                <w:sz w:val="24"/>
              </w:rPr>
              <w:t xml:space="preserve"> </w:t>
            </w:r>
            <w:r>
              <w:rPr>
                <w:b/>
                <w:bCs/>
                <w:color w:val="000000"/>
                <w:spacing w:val="-4"/>
                <w:sz w:val="24"/>
              </w:rPr>
              <w:t>грн.</w:t>
            </w:r>
          </w:p>
        </w:tc>
      </w:tr>
      <w:tr w:rsidR="009B685A" w14:paraId="199A526B" w14:textId="77777777">
        <w:tblPrEx>
          <w:tblCellMar>
            <w:top w:w="0" w:type="dxa"/>
            <w:bottom w:w="0" w:type="dxa"/>
          </w:tblCellMar>
        </w:tblPrEx>
        <w:trPr>
          <w:trHeight w:val="1103"/>
        </w:trPr>
        <w:tc>
          <w:tcPr>
            <w:tcW w:w="2099" w:type="dxa"/>
            <w:vMerge w:val="restart"/>
            <w:tcBorders>
              <w:top w:val="single" w:sz="8" w:space="0" w:color="000000"/>
              <w:left w:val="single" w:sz="8" w:space="0" w:color="000000"/>
              <w:bottom w:val="single" w:sz="8" w:space="0" w:color="000000"/>
              <w:right w:val="single" w:sz="8" w:space="0" w:color="000000"/>
            </w:tcBorders>
            <w:tcMar>
              <w:top w:w="0" w:type="dxa"/>
              <w:left w:w="10" w:type="dxa"/>
              <w:bottom w:w="0" w:type="dxa"/>
              <w:right w:w="10" w:type="dxa"/>
            </w:tcMar>
          </w:tcPr>
          <w:p w14:paraId="23D7F2F4" w14:textId="77777777" w:rsidR="009B685A" w:rsidRDefault="00C10023">
            <w:pPr>
              <w:pStyle w:val="TableParagraph"/>
              <w:ind w:left="30" w:right="10"/>
              <w:jc w:val="left"/>
            </w:pPr>
            <w:r>
              <w:rPr>
                <w:spacing w:val="-2"/>
                <w:sz w:val="24"/>
              </w:rPr>
              <w:t>Відновлення житла</w:t>
            </w:r>
          </w:p>
        </w:tc>
        <w:tc>
          <w:tcPr>
            <w:tcW w:w="3180" w:type="dxa"/>
            <w:vMerge w:val="restart"/>
            <w:tcBorders>
              <w:top w:val="single" w:sz="8" w:space="0" w:color="000000"/>
              <w:left w:val="single" w:sz="8" w:space="0" w:color="000000"/>
              <w:bottom w:val="single" w:sz="8" w:space="0" w:color="000000"/>
              <w:right w:val="single" w:sz="8" w:space="0" w:color="000000"/>
            </w:tcBorders>
            <w:tcMar>
              <w:top w:w="0" w:type="dxa"/>
              <w:left w:w="10" w:type="dxa"/>
              <w:bottom w:w="0" w:type="dxa"/>
              <w:right w:w="10" w:type="dxa"/>
            </w:tcMar>
          </w:tcPr>
          <w:p w14:paraId="2E904220" w14:textId="77777777" w:rsidR="009B685A" w:rsidRDefault="00C10023">
            <w:pPr>
              <w:pStyle w:val="TableParagraph"/>
              <w:spacing w:line="270" w:lineRule="atLeast"/>
              <w:ind w:left="0" w:right="126" w:hanging="1"/>
              <w:jc w:val="left"/>
            </w:pPr>
            <w:proofErr w:type="spellStart"/>
            <w:r>
              <w:rPr>
                <w:sz w:val="24"/>
                <w:lang w:val="en-US"/>
              </w:rPr>
              <w:t>Створення</w:t>
            </w:r>
            <w:proofErr w:type="spellEnd"/>
            <w:r>
              <w:rPr>
                <w:sz w:val="24"/>
                <w:lang w:val="en-US"/>
              </w:rPr>
              <w:t xml:space="preserve"> </w:t>
            </w:r>
            <w:proofErr w:type="spellStart"/>
            <w:r>
              <w:rPr>
                <w:sz w:val="24"/>
                <w:lang w:val="en-US"/>
              </w:rPr>
              <w:t>та</w:t>
            </w:r>
            <w:proofErr w:type="spellEnd"/>
            <w:r>
              <w:rPr>
                <w:sz w:val="24"/>
                <w:lang w:val="en-US"/>
              </w:rPr>
              <w:t xml:space="preserve"> </w:t>
            </w:r>
            <w:proofErr w:type="spellStart"/>
            <w:r>
              <w:rPr>
                <w:sz w:val="24"/>
                <w:lang w:val="en-US"/>
              </w:rPr>
              <w:t>розвиток</w:t>
            </w:r>
            <w:proofErr w:type="spellEnd"/>
            <w:r>
              <w:rPr>
                <w:sz w:val="24"/>
                <w:lang w:val="en-US"/>
              </w:rPr>
              <w:t xml:space="preserve"> </w:t>
            </w:r>
            <w:proofErr w:type="spellStart"/>
            <w:r>
              <w:rPr>
                <w:sz w:val="24"/>
                <w:lang w:val="en-US"/>
              </w:rPr>
              <w:t>соціального</w:t>
            </w:r>
            <w:proofErr w:type="spellEnd"/>
            <w:r>
              <w:rPr>
                <w:sz w:val="24"/>
                <w:lang w:val="en-US"/>
              </w:rPr>
              <w:t xml:space="preserve"> </w:t>
            </w:r>
            <w:proofErr w:type="spellStart"/>
            <w:r>
              <w:rPr>
                <w:sz w:val="24"/>
                <w:lang w:val="en-US"/>
              </w:rPr>
              <w:t>житла</w:t>
            </w:r>
            <w:proofErr w:type="spellEnd"/>
            <w:r>
              <w:rPr>
                <w:sz w:val="24"/>
                <w:lang w:val="en-US"/>
              </w:rPr>
              <w:t xml:space="preserve"> </w:t>
            </w:r>
            <w:proofErr w:type="spellStart"/>
            <w:r>
              <w:rPr>
                <w:sz w:val="24"/>
                <w:lang w:val="en-US"/>
              </w:rPr>
              <w:t>для</w:t>
            </w:r>
            <w:proofErr w:type="spellEnd"/>
            <w:r>
              <w:rPr>
                <w:sz w:val="24"/>
                <w:lang w:val="en-US"/>
              </w:rPr>
              <w:t xml:space="preserve"> </w:t>
            </w:r>
            <w:proofErr w:type="spellStart"/>
            <w:r>
              <w:rPr>
                <w:sz w:val="24"/>
                <w:lang w:val="en-US"/>
              </w:rPr>
              <w:t>забезпечення</w:t>
            </w:r>
            <w:proofErr w:type="spellEnd"/>
            <w:r>
              <w:rPr>
                <w:sz w:val="24"/>
                <w:lang w:val="en-US"/>
              </w:rPr>
              <w:t xml:space="preserve"> </w:t>
            </w:r>
            <w:proofErr w:type="spellStart"/>
            <w:r>
              <w:rPr>
                <w:sz w:val="24"/>
                <w:lang w:val="en-US"/>
              </w:rPr>
              <w:t>житлових</w:t>
            </w:r>
            <w:proofErr w:type="spellEnd"/>
            <w:r>
              <w:rPr>
                <w:sz w:val="24"/>
                <w:lang w:val="en-US"/>
              </w:rPr>
              <w:t xml:space="preserve"> </w:t>
            </w:r>
            <w:proofErr w:type="spellStart"/>
            <w:r>
              <w:rPr>
                <w:sz w:val="24"/>
                <w:lang w:val="en-US"/>
              </w:rPr>
              <w:lastRenderedPageBreak/>
              <w:t>потреб</w:t>
            </w:r>
            <w:proofErr w:type="spellEnd"/>
            <w:r>
              <w:rPr>
                <w:sz w:val="24"/>
                <w:lang w:val="en-US"/>
              </w:rPr>
              <w:t xml:space="preserve"> </w:t>
            </w:r>
            <w:proofErr w:type="spellStart"/>
            <w:r>
              <w:rPr>
                <w:sz w:val="24"/>
                <w:lang w:val="en-US"/>
              </w:rPr>
              <w:t>вразливих</w:t>
            </w:r>
            <w:proofErr w:type="spellEnd"/>
            <w:r>
              <w:rPr>
                <w:sz w:val="24"/>
                <w:lang w:val="en-US"/>
              </w:rPr>
              <w:t xml:space="preserve"> </w:t>
            </w:r>
            <w:proofErr w:type="spellStart"/>
            <w:r>
              <w:rPr>
                <w:sz w:val="24"/>
                <w:lang w:val="en-US"/>
              </w:rPr>
              <w:t>категорій</w:t>
            </w:r>
            <w:proofErr w:type="spellEnd"/>
            <w:r>
              <w:rPr>
                <w:sz w:val="24"/>
                <w:lang w:val="en-US"/>
              </w:rPr>
              <w:t xml:space="preserve"> </w:t>
            </w:r>
            <w:proofErr w:type="spellStart"/>
            <w:r>
              <w:rPr>
                <w:sz w:val="24"/>
                <w:lang w:val="en-US"/>
              </w:rPr>
              <w:t>населення</w:t>
            </w:r>
            <w:proofErr w:type="spellEnd"/>
          </w:p>
        </w:tc>
        <w:tc>
          <w:tcPr>
            <w:tcW w:w="4335" w:type="dxa"/>
            <w:tcBorders>
              <w:top w:val="single" w:sz="8" w:space="0" w:color="000000"/>
              <w:left w:val="single" w:sz="8" w:space="0" w:color="000000"/>
              <w:bottom w:val="single" w:sz="8" w:space="0" w:color="000000"/>
              <w:right w:val="single" w:sz="8" w:space="0" w:color="000000"/>
            </w:tcBorders>
            <w:tcMar>
              <w:top w:w="0" w:type="dxa"/>
              <w:left w:w="10" w:type="dxa"/>
              <w:bottom w:w="0" w:type="dxa"/>
              <w:right w:w="10" w:type="dxa"/>
            </w:tcMar>
          </w:tcPr>
          <w:p w14:paraId="6F45840A" w14:textId="77777777" w:rsidR="009B685A" w:rsidRDefault="00C10023">
            <w:pPr>
              <w:pStyle w:val="TableParagraph"/>
              <w:ind w:left="0" w:right="22" w:hanging="178"/>
              <w:jc w:val="left"/>
            </w:pPr>
            <w:r>
              <w:rPr>
                <w:spacing w:val="-2"/>
                <w:sz w:val="24"/>
              </w:rPr>
              <w:lastRenderedPageBreak/>
              <w:t xml:space="preserve">   Частка відновлених та облаштованих об</w:t>
            </w:r>
            <w:r>
              <w:rPr>
                <w:spacing w:val="-2"/>
                <w:sz w:val="24"/>
                <w:lang w:val="en-US"/>
              </w:rPr>
              <w:t>’</w:t>
            </w:r>
            <w:proofErr w:type="spellStart"/>
            <w:r>
              <w:rPr>
                <w:spacing w:val="-2"/>
                <w:sz w:val="24"/>
              </w:rPr>
              <w:t>єктів</w:t>
            </w:r>
            <w:proofErr w:type="spellEnd"/>
          </w:p>
        </w:tc>
        <w:tc>
          <w:tcPr>
            <w:tcW w:w="1216" w:type="dxa"/>
            <w:tcBorders>
              <w:top w:val="single" w:sz="8" w:space="0" w:color="000000"/>
              <w:left w:val="single" w:sz="8" w:space="0" w:color="000000"/>
              <w:bottom w:val="single" w:sz="8" w:space="0" w:color="000000"/>
              <w:right w:val="single" w:sz="8" w:space="0" w:color="000000"/>
            </w:tcBorders>
            <w:tcMar>
              <w:top w:w="0" w:type="dxa"/>
              <w:left w:w="10" w:type="dxa"/>
              <w:bottom w:w="0" w:type="dxa"/>
              <w:right w:w="10" w:type="dxa"/>
            </w:tcMar>
          </w:tcPr>
          <w:p w14:paraId="58E7593C" w14:textId="77777777" w:rsidR="009B685A" w:rsidRDefault="00C10023">
            <w:pPr>
              <w:pStyle w:val="TableParagraph"/>
              <w:ind w:left="79" w:right="60"/>
            </w:pPr>
            <w:r>
              <w:t>0</w:t>
            </w:r>
          </w:p>
        </w:tc>
        <w:tc>
          <w:tcPr>
            <w:tcW w:w="1320" w:type="dxa"/>
            <w:tcBorders>
              <w:top w:val="single" w:sz="8" w:space="0" w:color="000000"/>
              <w:left w:val="single" w:sz="8" w:space="0" w:color="000000"/>
              <w:bottom w:val="single" w:sz="8" w:space="0" w:color="000000"/>
              <w:right w:val="single" w:sz="8" w:space="0" w:color="000000"/>
            </w:tcBorders>
            <w:tcMar>
              <w:top w:w="0" w:type="dxa"/>
              <w:left w:w="10" w:type="dxa"/>
              <w:bottom w:w="0" w:type="dxa"/>
              <w:right w:w="10" w:type="dxa"/>
            </w:tcMar>
          </w:tcPr>
          <w:p w14:paraId="3E573853" w14:textId="77777777" w:rsidR="009B685A" w:rsidRDefault="00C10023">
            <w:pPr>
              <w:pStyle w:val="TableParagraph"/>
            </w:pPr>
            <w:r>
              <w:t>33,3</w:t>
            </w:r>
          </w:p>
        </w:tc>
        <w:tc>
          <w:tcPr>
            <w:tcW w:w="1365" w:type="dxa"/>
            <w:tcBorders>
              <w:top w:val="single" w:sz="8" w:space="0" w:color="000000"/>
              <w:left w:val="single" w:sz="8" w:space="0" w:color="000000"/>
              <w:bottom w:val="single" w:sz="6" w:space="0" w:color="000000"/>
              <w:right w:val="single" w:sz="4" w:space="0" w:color="000000"/>
            </w:tcBorders>
            <w:tcMar>
              <w:top w:w="0" w:type="dxa"/>
              <w:left w:w="10" w:type="dxa"/>
              <w:bottom w:w="0" w:type="dxa"/>
              <w:right w:w="10" w:type="dxa"/>
            </w:tcMar>
          </w:tcPr>
          <w:p w14:paraId="3318A6B7" w14:textId="77777777" w:rsidR="009B685A" w:rsidRDefault="00C10023">
            <w:pPr>
              <w:pStyle w:val="TableParagraph"/>
              <w:ind w:left="14"/>
            </w:pPr>
            <w:r>
              <w:t>-</w:t>
            </w:r>
          </w:p>
        </w:tc>
        <w:tc>
          <w:tcPr>
            <w:tcW w:w="1200" w:type="dxa"/>
            <w:tcBorders>
              <w:top w:val="single" w:sz="8" w:space="0" w:color="000000"/>
              <w:left w:val="single" w:sz="4" w:space="0" w:color="000000"/>
              <w:bottom w:val="single" w:sz="6" w:space="0" w:color="000000"/>
              <w:right w:val="single" w:sz="4" w:space="0" w:color="000000"/>
            </w:tcBorders>
            <w:tcMar>
              <w:top w:w="0" w:type="dxa"/>
              <w:left w:w="10" w:type="dxa"/>
              <w:bottom w:w="0" w:type="dxa"/>
              <w:right w:w="10" w:type="dxa"/>
            </w:tcMar>
          </w:tcPr>
          <w:p w14:paraId="53C076CC" w14:textId="77777777" w:rsidR="009B685A" w:rsidRDefault="00C10023">
            <w:pPr>
              <w:pStyle w:val="TableParagraph"/>
            </w:pPr>
            <w:r>
              <w:t>-</w:t>
            </w:r>
          </w:p>
        </w:tc>
      </w:tr>
      <w:tr w:rsidR="009B685A" w14:paraId="209594C6" w14:textId="77777777">
        <w:tblPrEx>
          <w:tblCellMar>
            <w:top w:w="0" w:type="dxa"/>
            <w:bottom w:w="0" w:type="dxa"/>
          </w:tblCellMar>
        </w:tblPrEx>
        <w:trPr>
          <w:trHeight w:val="1004"/>
        </w:trPr>
        <w:tc>
          <w:tcPr>
            <w:tcW w:w="2099" w:type="dxa"/>
            <w:vMerge/>
            <w:tcBorders>
              <w:top w:val="single" w:sz="8" w:space="0" w:color="000000"/>
              <w:left w:val="single" w:sz="8" w:space="0" w:color="000000"/>
              <w:bottom w:val="single" w:sz="8" w:space="0" w:color="000000"/>
              <w:right w:val="single" w:sz="8" w:space="0" w:color="000000"/>
            </w:tcBorders>
            <w:tcMar>
              <w:top w:w="0" w:type="dxa"/>
              <w:left w:w="10" w:type="dxa"/>
              <w:bottom w:w="0" w:type="dxa"/>
              <w:right w:w="10" w:type="dxa"/>
            </w:tcMar>
          </w:tcPr>
          <w:p w14:paraId="50589256" w14:textId="77777777" w:rsidR="009B685A" w:rsidRDefault="009B685A">
            <w:pPr>
              <w:suppressAutoHyphens w:val="0"/>
            </w:pPr>
          </w:p>
        </w:tc>
        <w:tc>
          <w:tcPr>
            <w:tcW w:w="3180" w:type="dxa"/>
            <w:vMerge/>
            <w:tcBorders>
              <w:top w:val="single" w:sz="8" w:space="0" w:color="000000"/>
              <w:left w:val="single" w:sz="8" w:space="0" w:color="000000"/>
              <w:bottom w:val="single" w:sz="8" w:space="0" w:color="000000"/>
              <w:right w:val="single" w:sz="8" w:space="0" w:color="000000"/>
            </w:tcBorders>
            <w:tcMar>
              <w:top w:w="0" w:type="dxa"/>
              <w:left w:w="10" w:type="dxa"/>
              <w:bottom w:w="0" w:type="dxa"/>
              <w:right w:w="10" w:type="dxa"/>
            </w:tcMar>
          </w:tcPr>
          <w:p w14:paraId="70F2C14F" w14:textId="77777777" w:rsidR="009B685A" w:rsidRDefault="009B685A">
            <w:pPr>
              <w:suppressAutoHyphens w:val="0"/>
            </w:pPr>
          </w:p>
        </w:tc>
        <w:tc>
          <w:tcPr>
            <w:tcW w:w="4335" w:type="dxa"/>
            <w:tcBorders>
              <w:top w:val="single" w:sz="8" w:space="0" w:color="000000"/>
              <w:left w:val="single" w:sz="8" w:space="0" w:color="000000"/>
              <w:bottom w:val="single" w:sz="8" w:space="0" w:color="000000"/>
              <w:right w:val="single" w:sz="8" w:space="0" w:color="000000"/>
            </w:tcBorders>
            <w:tcMar>
              <w:top w:w="0" w:type="dxa"/>
              <w:left w:w="10" w:type="dxa"/>
              <w:bottom w:w="0" w:type="dxa"/>
              <w:right w:w="10" w:type="dxa"/>
            </w:tcMar>
          </w:tcPr>
          <w:p w14:paraId="2BEEEC43" w14:textId="77777777" w:rsidR="009B685A" w:rsidRDefault="00C10023">
            <w:pPr>
              <w:pStyle w:val="TableParagraph"/>
              <w:ind w:left="0" w:right="24"/>
              <w:jc w:val="both"/>
            </w:pPr>
            <w:r>
              <w:t>Рівень забезпечення соціальним житлом вразливих категорій населення</w:t>
            </w:r>
          </w:p>
        </w:tc>
        <w:tc>
          <w:tcPr>
            <w:tcW w:w="1216" w:type="dxa"/>
            <w:tcBorders>
              <w:top w:val="single" w:sz="8" w:space="0" w:color="000000"/>
              <w:left w:val="single" w:sz="8" w:space="0" w:color="000000"/>
              <w:bottom w:val="single" w:sz="8" w:space="0" w:color="000000"/>
              <w:right w:val="single" w:sz="8" w:space="0" w:color="000000"/>
            </w:tcBorders>
            <w:tcMar>
              <w:top w:w="0" w:type="dxa"/>
              <w:left w:w="10" w:type="dxa"/>
              <w:bottom w:w="0" w:type="dxa"/>
              <w:right w:w="10" w:type="dxa"/>
            </w:tcMar>
          </w:tcPr>
          <w:p w14:paraId="07EA83DC" w14:textId="77777777" w:rsidR="009B685A" w:rsidRDefault="00C10023">
            <w:pPr>
              <w:pStyle w:val="TableParagraph"/>
              <w:ind w:left="79" w:right="60"/>
            </w:pPr>
            <w:r>
              <w:t>0</w:t>
            </w:r>
          </w:p>
        </w:tc>
        <w:tc>
          <w:tcPr>
            <w:tcW w:w="1320" w:type="dxa"/>
            <w:tcBorders>
              <w:top w:val="single" w:sz="8" w:space="0" w:color="000000"/>
              <w:left w:val="single" w:sz="8" w:space="0" w:color="000000"/>
              <w:bottom w:val="single" w:sz="8" w:space="0" w:color="000000"/>
              <w:right w:val="single" w:sz="8" w:space="0" w:color="000000"/>
            </w:tcBorders>
            <w:tcMar>
              <w:top w:w="0" w:type="dxa"/>
              <w:left w:w="10" w:type="dxa"/>
              <w:bottom w:w="0" w:type="dxa"/>
              <w:right w:w="10" w:type="dxa"/>
            </w:tcMar>
          </w:tcPr>
          <w:p w14:paraId="4AD14745" w14:textId="77777777" w:rsidR="009B685A" w:rsidRDefault="00C10023">
            <w:pPr>
              <w:pStyle w:val="TableParagraph"/>
            </w:pPr>
            <w:r>
              <w:t>35%</w:t>
            </w:r>
          </w:p>
        </w:tc>
        <w:tc>
          <w:tcPr>
            <w:tcW w:w="1365" w:type="dxa"/>
            <w:tcBorders>
              <w:top w:val="single" w:sz="6" w:space="0" w:color="000000"/>
              <w:left w:val="single" w:sz="8" w:space="0" w:color="000000"/>
              <w:bottom w:val="single" w:sz="8" w:space="0" w:color="CCCCCC"/>
              <w:right w:val="single" w:sz="4" w:space="0" w:color="000000"/>
            </w:tcBorders>
            <w:tcMar>
              <w:top w:w="0" w:type="dxa"/>
              <w:left w:w="10" w:type="dxa"/>
              <w:bottom w:w="0" w:type="dxa"/>
              <w:right w:w="10" w:type="dxa"/>
            </w:tcMar>
          </w:tcPr>
          <w:p w14:paraId="59A7EC52" w14:textId="77777777" w:rsidR="009B685A" w:rsidRDefault="00C10023">
            <w:pPr>
              <w:pStyle w:val="TableParagraph"/>
              <w:ind w:left="14"/>
            </w:pPr>
            <w:r>
              <w:t>-</w:t>
            </w:r>
          </w:p>
        </w:tc>
        <w:tc>
          <w:tcPr>
            <w:tcW w:w="1200" w:type="dxa"/>
            <w:tcBorders>
              <w:top w:val="single" w:sz="6" w:space="0" w:color="000000"/>
              <w:left w:val="single" w:sz="4" w:space="0" w:color="000000"/>
              <w:bottom w:val="single" w:sz="8" w:space="0" w:color="CCCCCC"/>
              <w:right w:val="single" w:sz="4" w:space="0" w:color="000000"/>
            </w:tcBorders>
            <w:tcMar>
              <w:top w:w="0" w:type="dxa"/>
              <w:left w:w="10" w:type="dxa"/>
              <w:bottom w:w="0" w:type="dxa"/>
              <w:right w:w="10" w:type="dxa"/>
            </w:tcMar>
          </w:tcPr>
          <w:p w14:paraId="1A21DFDB" w14:textId="77777777" w:rsidR="009B685A" w:rsidRDefault="00C10023">
            <w:pPr>
              <w:pStyle w:val="TableParagraph"/>
            </w:pPr>
            <w:r>
              <w:t>-</w:t>
            </w:r>
          </w:p>
        </w:tc>
      </w:tr>
    </w:tbl>
    <w:p w14:paraId="25793CF5" w14:textId="77777777" w:rsidR="009B685A" w:rsidRDefault="009B685A">
      <w:pPr>
        <w:pStyle w:val="Textbody"/>
        <w:spacing w:before="5"/>
        <w:ind w:left="0"/>
        <w:jc w:val="left"/>
      </w:pPr>
    </w:p>
    <w:sectPr w:rsidR="009B685A">
      <w:footerReference w:type="default" r:id="rId9"/>
      <w:pgSz w:w="16838" w:h="11906" w:orient="landscape"/>
      <w:pgMar w:top="1276" w:right="709" w:bottom="709" w:left="1276"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1FA323" w14:textId="77777777" w:rsidR="00C10023" w:rsidRDefault="00C10023">
      <w:r>
        <w:separator/>
      </w:r>
    </w:p>
  </w:endnote>
  <w:endnote w:type="continuationSeparator" w:id="0">
    <w:p w14:paraId="6FBCAF7E" w14:textId="77777777" w:rsidR="00C10023" w:rsidRDefault="00C100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ans">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OpenSymbol">
    <w:charset w:val="02"/>
    <w:family w:val="auto"/>
    <w:pitch w:val="default"/>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F321E2" w14:textId="77777777" w:rsidR="00C10023" w:rsidRDefault="00C10023">
    <w:pPr>
      <w:pStyle w:val="Textbody"/>
      <w:spacing w:line="12" w:lineRule="auto"/>
      <w:ind w:left="0"/>
      <w:jc w:val="left"/>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44AB55" w14:textId="77777777" w:rsidR="00C10023" w:rsidRDefault="00C10023">
    <w:pPr>
      <w:pStyle w:val="Textbody"/>
      <w:spacing w:line="12" w:lineRule="auto"/>
      <w:ind w:left="0"/>
      <w:jc w:val="left"/>
      <w:rPr>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6228AD" w14:textId="77777777" w:rsidR="00C10023" w:rsidRDefault="00C10023">
    <w:pPr>
      <w:pStyle w:val="Textbody"/>
      <w:spacing w:line="12" w:lineRule="auto"/>
      <w:ind w:left="0"/>
      <w:jc w:val="left"/>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CA263A" w14:textId="77777777" w:rsidR="00C10023" w:rsidRDefault="00C10023">
      <w:r>
        <w:rPr>
          <w:color w:val="000000"/>
        </w:rPr>
        <w:separator/>
      </w:r>
    </w:p>
  </w:footnote>
  <w:footnote w:type="continuationSeparator" w:id="0">
    <w:p w14:paraId="1A4134CB" w14:textId="77777777" w:rsidR="00C10023" w:rsidRDefault="00C1002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00FF1"/>
    <w:multiLevelType w:val="multilevel"/>
    <w:tmpl w:val="9F2618B2"/>
    <w:styleLink w:val="WWNum2"/>
    <w:lvl w:ilvl="0">
      <w:numFmt w:val="bullet"/>
      <w:lvlText w:val="-"/>
      <w:lvlJc w:val="left"/>
      <w:pPr>
        <w:ind w:left="503" w:hanging="360"/>
      </w:pPr>
      <w:rPr>
        <w:rFonts w:ascii="Calibri" w:eastAsia="Times New Roman" w:hAnsi="Calibri" w:cs="Times New Roman"/>
      </w:rPr>
    </w:lvl>
    <w:lvl w:ilvl="1">
      <w:numFmt w:val="bullet"/>
      <w:lvlText w:val="o"/>
      <w:lvlJc w:val="left"/>
      <w:pPr>
        <w:ind w:left="1223" w:hanging="360"/>
      </w:pPr>
      <w:rPr>
        <w:rFonts w:ascii="Times New Roman" w:hAnsi="Times New Roman" w:cs="Courier New"/>
      </w:rPr>
    </w:lvl>
    <w:lvl w:ilvl="2">
      <w:numFmt w:val="bullet"/>
      <w:lvlText w:val=""/>
      <w:lvlJc w:val="left"/>
      <w:pPr>
        <w:ind w:left="1943" w:hanging="360"/>
      </w:pPr>
    </w:lvl>
    <w:lvl w:ilvl="3">
      <w:numFmt w:val="bullet"/>
      <w:lvlText w:val=""/>
      <w:lvlJc w:val="left"/>
      <w:pPr>
        <w:ind w:left="2663" w:hanging="360"/>
      </w:pPr>
      <w:rPr>
        <w:rFonts w:ascii="Calibri" w:hAnsi="Calibri"/>
      </w:rPr>
    </w:lvl>
    <w:lvl w:ilvl="4">
      <w:numFmt w:val="bullet"/>
      <w:lvlText w:val="o"/>
      <w:lvlJc w:val="left"/>
      <w:pPr>
        <w:ind w:left="3383" w:hanging="360"/>
      </w:pPr>
      <w:rPr>
        <w:rFonts w:ascii="Times New Roman" w:hAnsi="Times New Roman" w:cs="Courier New"/>
      </w:rPr>
    </w:lvl>
    <w:lvl w:ilvl="5">
      <w:numFmt w:val="bullet"/>
      <w:lvlText w:val=""/>
      <w:lvlJc w:val="left"/>
      <w:pPr>
        <w:ind w:left="4103" w:hanging="360"/>
      </w:pPr>
    </w:lvl>
    <w:lvl w:ilvl="6">
      <w:numFmt w:val="bullet"/>
      <w:lvlText w:val=""/>
      <w:lvlJc w:val="left"/>
      <w:pPr>
        <w:ind w:left="4823" w:hanging="360"/>
      </w:pPr>
      <w:rPr>
        <w:rFonts w:ascii="Calibri" w:hAnsi="Calibri"/>
      </w:rPr>
    </w:lvl>
    <w:lvl w:ilvl="7">
      <w:numFmt w:val="bullet"/>
      <w:lvlText w:val="o"/>
      <w:lvlJc w:val="left"/>
      <w:pPr>
        <w:ind w:left="5543" w:hanging="360"/>
      </w:pPr>
      <w:rPr>
        <w:rFonts w:ascii="Times New Roman" w:hAnsi="Times New Roman" w:cs="Courier New"/>
      </w:rPr>
    </w:lvl>
    <w:lvl w:ilvl="8">
      <w:numFmt w:val="bullet"/>
      <w:lvlText w:val=""/>
      <w:lvlJc w:val="left"/>
      <w:pPr>
        <w:ind w:left="6263" w:hanging="360"/>
      </w:pPr>
    </w:lvl>
  </w:abstractNum>
  <w:abstractNum w:abstractNumId="1" w15:restartNumberingAfterBreak="0">
    <w:nsid w:val="1C9B2B5F"/>
    <w:multiLevelType w:val="multilevel"/>
    <w:tmpl w:val="2FC60AD0"/>
    <w:styleLink w:val="WWNum1"/>
    <w:lvl w:ilvl="0">
      <w:numFmt w:val="bullet"/>
      <w:lvlText w:val="-"/>
      <w:lvlJc w:val="left"/>
      <w:pPr>
        <w:ind w:left="1211" w:hanging="360"/>
      </w:pPr>
      <w:rPr>
        <w:rFonts w:ascii="Calibri" w:eastAsia="Times New Roman" w:hAnsi="Calibri" w:cs="Times New Roman"/>
      </w:rPr>
    </w:lvl>
    <w:lvl w:ilvl="1">
      <w:numFmt w:val="bullet"/>
      <w:lvlText w:val="o"/>
      <w:lvlJc w:val="left"/>
      <w:pPr>
        <w:ind w:left="1931" w:hanging="360"/>
      </w:pPr>
      <w:rPr>
        <w:rFonts w:ascii="Times New Roman" w:hAnsi="Times New Roman" w:cs="Courier New"/>
      </w:rPr>
    </w:lvl>
    <w:lvl w:ilvl="2">
      <w:numFmt w:val="bullet"/>
      <w:lvlText w:val=""/>
      <w:lvlJc w:val="left"/>
      <w:pPr>
        <w:ind w:left="2651" w:hanging="360"/>
      </w:pPr>
    </w:lvl>
    <w:lvl w:ilvl="3">
      <w:numFmt w:val="bullet"/>
      <w:lvlText w:val=""/>
      <w:lvlJc w:val="left"/>
      <w:pPr>
        <w:ind w:left="3371" w:hanging="360"/>
      </w:pPr>
      <w:rPr>
        <w:rFonts w:ascii="Calibri" w:hAnsi="Calibri"/>
      </w:rPr>
    </w:lvl>
    <w:lvl w:ilvl="4">
      <w:numFmt w:val="bullet"/>
      <w:lvlText w:val="o"/>
      <w:lvlJc w:val="left"/>
      <w:pPr>
        <w:ind w:left="4091" w:hanging="360"/>
      </w:pPr>
      <w:rPr>
        <w:rFonts w:ascii="Times New Roman" w:hAnsi="Times New Roman" w:cs="Courier New"/>
      </w:rPr>
    </w:lvl>
    <w:lvl w:ilvl="5">
      <w:numFmt w:val="bullet"/>
      <w:lvlText w:val=""/>
      <w:lvlJc w:val="left"/>
      <w:pPr>
        <w:ind w:left="4811" w:hanging="360"/>
      </w:pPr>
    </w:lvl>
    <w:lvl w:ilvl="6">
      <w:numFmt w:val="bullet"/>
      <w:lvlText w:val=""/>
      <w:lvlJc w:val="left"/>
      <w:pPr>
        <w:ind w:left="5531" w:hanging="360"/>
      </w:pPr>
      <w:rPr>
        <w:rFonts w:ascii="Calibri" w:hAnsi="Calibri"/>
      </w:rPr>
    </w:lvl>
    <w:lvl w:ilvl="7">
      <w:numFmt w:val="bullet"/>
      <w:lvlText w:val="o"/>
      <w:lvlJc w:val="left"/>
      <w:pPr>
        <w:ind w:left="6251" w:hanging="360"/>
      </w:pPr>
      <w:rPr>
        <w:rFonts w:ascii="Times New Roman" w:hAnsi="Times New Roman" w:cs="Courier New"/>
      </w:rPr>
    </w:lvl>
    <w:lvl w:ilvl="8">
      <w:numFmt w:val="bullet"/>
      <w:lvlText w:val=""/>
      <w:lvlJc w:val="left"/>
      <w:pPr>
        <w:ind w:left="6971" w:hanging="360"/>
      </w:pPr>
    </w:lvl>
  </w:abstractNum>
  <w:abstractNum w:abstractNumId="2" w15:restartNumberingAfterBreak="0">
    <w:nsid w:val="78676207"/>
    <w:multiLevelType w:val="multilevel"/>
    <w:tmpl w:val="E60AC7A6"/>
    <w:styleLink w:val="NoList"/>
    <w:lvl w:ilvl="0">
      <w:start w:val="1"/>
      <w:numFmt w:val="decimal"/>
      <w:lvlText w:val="%1."/>
      <w:lvlJc w:val="left"/>
      <w:pPr>
        <w:ind w:left="720" w:hanging="360"/>
      </w:pPr>
    </w:lvl>
    <w:lvl w:ilvl="1">
      <w:start w:val="1"/>
      <w:numFmt w:val="decimal"/>
      <w:lvlText w:val="."/>
      <w:lvlJc w:val="left"/>
      <w:pPr>
        <w:ind w:left="1080" w:hanging="360"/>
      </w:pPr>
    </w:lvl>
    <w:lvl w:ilvl="2">
      <w:start w:val="1"/>
      <w:numFmt w:val="decimal"/>
      <w:lvlText w:val="."/>
      <w:lvlJc w:val="left"/>
      <w:pPr>
        <w:ind w:left="1440" w:hanging="360"/>
      </w:pPr>
    </w:lvl>
    <w:lvl w:ilvl="3">
      <w:start w:val="1"/>
      <w:numFmt w:val="decimal"/>
      <w:lvlText w:val="."/>
      <w:lvlJc w:val="left"/>
      <w:pPr>
        <w:ind w:left="1800" w:hanging="360"/>
      </w:pPr>
    </w:lvl>
    <w:lvl w:ilvl="4">
      <w:start w:val="1"/>
      <w:numFmt w:val="decimal"/>
      <w:lvlText w:val="."/>
      <w:lvlJc w:val="left"/>
      <w:pPr>
        <w:ind w:left="2160" w:hanging="360"/>
      </w:pPr>
    </w:lvl>
    <w:lvl w:ilvl="5">
      <w:start w:val="1"/>
      <w:numFmt w:val="decimal"/>
      <w:lvlText w:val="."/>
      <w:lvlJc w:val="left"/>
      <w:pPr>
        <w:ind w:left="2520" w:hanging="360"/>
      </w:pPr>
    </w:lvl>
    <w:lvl w:ilvl="6">
      <w:start w:val="1"/>
      <w:numFmt w:val="decimal"/>
      <w:lvlText w:val="."/>
      <w:lvlJc w:val="left"/>
      <w:pPr>
        <w:ind w:left="2880" w:hanging="360"/>
      </w:pPr>
    </w:lvl>
    <w:lvl w:ilvl="7">
      <w:start w:val="1"/>
      <w:numFmt w:val="decimal"/>
      <w:lvlText w:val="."/>
      <w:lvlJc w:val="left"/>
      <w:pPr>
        <w:ind w:left="3240" w:hanging="360"/>
      </w:pPr>
    </w:lvl>
    <w:lvl w:ilvl="8">
      <w:start w:val="1"/>
      <w:numFmt w:val="decimal"/>
      <w:lvlText w:val="."/>
      <w:lvlJc w:val="left"/>
      <w:pPr>
        <w:ind w:left="3600" w:hanging="360"/>
      </w:pPr>
    </w:lvl>
  </w:abstractNum>
  <w:num w:numId="1" w16cid:durableId="1542090586">
    <w:abstractNumId w:val="2"/>
  </w:num>
  <w:num w:numId="2" w16cid:durableId="372967493">
    <w:abstractNumId w:val="1"/>
  </w:num>
  <w:num w:numId="3" w16cid:durableId="1698584420">
    <w:abstractNumId w:val="0"/>
  </w:num>
  <w:num w:numId="4" w16cid:durableId="295069987">
    <w:abstractNumId w:val="0"/>
    <w:lvlOverride w:ilv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attachedTemplate r:id="rId1"/>
  <w:defaultTabStop w:val="720"/>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useWord2013TrackBottomHyphenation" w:uri="http://schemas.microsoft.com/office/word" w:val="1"/>
  </w:compat>
  <w:rsids>
    <w:rsidRoot w:val="009B685A"/>
    <w:rsid w:val="0000460A"/>
    <w:rsid w:val="000C02A5"/>
    <w:rsid w:val="009B685A"/>
    <w:rsid w:val="00C10023"/>
    <w:rsid w:val="00DA6C35"/>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385323"/>
  <w15:docId w15:val="{E9733A4C-43DB-401B-8DD3-588C647221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ahoma"/>
        <w:sz w:val="22"/>
        <w:szCs w:val="22"/>
        <w:lang w:val="en-US" w:eastAsia="en-US" w:bidi="ar-SA"/>
      </w:rPr>
    </w:rPrDefault>
    <w:pPrDefault>
      <w:pPr>
        <w:widowControl w:val="0"/>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uppressAutoHyphens/>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pPr>
      <w:suppressAutoHyphens/>
    </w:pPr>
    <w:rPr>
      <w:rFonts w:ascii="Times New Roman" w:eastAsia="Times New Roman" w:hAnsi="Times New Roman" w:cs="Times New Roman"/>
      <w:lang w:val="uk-UA"/>
    </w:rPr>
  </w:style>
  <w:style w:type="paragraph" w:customStyle="1" w:styleId="Heading">
    <w:name w:val="Heading"/>
    <w:basedOn w:val="Standard"/>
    <w:next w:val="Textbody"/>
    <w:pPr>
      <w:keepNext/>
      <w:spacing w:before="240" w:after="120"/>
    </w:pPr>
    <w:rPr>
      <w:rFonts w:ascii="Liberation Sans" w:eastAsia="Microsoft YaHei" w:hAnsi="Liberation Sans" w:cs="Arial"/>
      <w:sz w:val="28"/>
      <w:szCs w:val="28"/>
    </w:rPr>
  </w:style>
  <w:style w:type="paragraph" w:customStyle="1" w:styleId="Textbody">
    <w:name w:val="Text body"/>
    <w:basedOn w:val="Standard"/>
    <w:pPr>
      <w:ind w:left="143"/>
      <w:jc w:val="both"/>
    </w:pPr>
    <w:rPr>
      <w:sz w:val="28"/>
      <w:szCs w:val="28"/>
    </w:rPr>
  </w:style>
  <w:style w:type="paragraph" w:styleId="a3">
    <w:name w:val="List"/>
    <w:basedOn w:val="Textbody"/>
    <w:rPr>
      <w:rFonts w:cs="Arial"/>
      <w:sz w:val="24"/>
    </w:rPr>
  </w:style>
  <w:style w:type="paragraph" w:styleId="a4">
    <w:name w:val="caption"/>
    <w:basedOn w:val="Standard"/>
    <w:pPr>
      <w:suppressLineNumbers/>
      <w:spacing w:before="120" w:after="120"/>
    </w:pPr>
    <w:rPr>
      <w:rFonts w:cs="Arial"/>
      <w:i/>
      <w:iCs/>
      <w:sz w:val="24"/>
      <w:szCs w:val="24"/>
    </w:rPr>
  </w:style>
  <w:style w:type="paragraph" w:customStyle="1" w:styleId="Index">
    <w:name w:val="Index"/>
    <w:basedOn w:val="Standard"/>
    <w:pPr>
      <w:suppressLineNumbers/>
    </w:pPr>
    <w:rPr>
      <w:rFonts w:cs="Arial"/>
      <w:sz w:val="24"/>
    </w:rPr>
  </w:style>
  <w:style w:type="paragraph" w:styleId="a5">
    <w:name w:val="List Paragraph"/>
    <w:basedOn w:val="Standard"/>
  </w:style>
  <w:style w:type="paragraph" w:customStyle="1" w:styleId="TableParagraph">
    <w:name w:val="Table Paragraph"/>
    <w:basedOn w:val="Standard"/>
    <w:pPr>
      <w:ind w:left="19"/>
      <w:jc w:val="center"/>
    </w:pPr>
  </w:style>
  <w:style w:type="paragraph" w:customStyle="1" w:styleId="HeaderandFooter">
    <w:name w:val="Header and Footer"/>
    <w:basedOn w:val="Standard"/>
  </w:style>
  <w:style w:type="paragraph" w:styleId="a6">
    <w:name w:val="header"/>
    <w:basedOn w:val="Standard"/>
    <w:pPr>
      <w:tabs>
        <w:tab w:val="center" w:pos="4677"/>
        <w:tab w:val="right" w:pos="9355"/>
      </w:tabs>
    </w:pPr>
  </w:style>
  <w:style w:type="paragraph" w:styleId="a7">
    <w:name w:val="footer"/>
    <w:basedOn w:val="HeaderandFooter"/>
    <w:pPr>
      <w:suppressLineNumbers/>
      <w:tabs>
        <w:tab w:val="center" w:pos="4819"/>
        <w:tab w:val="right" w:pos="9638"/>
      </w:tabs>
    </w:pPr>
  </w:style>
  <w:style w:type="paragraph" w:customStyle="1" w:styleId="Framecontents">
    <w:name w:val="Frame contents"/>
    <w:basedOn w:val="Standard"/>
  </w:style>
  <w:style w:type="paragraph" w:customStyle="1" w:styleId="TableContents">
    <w:name w:val="Table Contents"/>
    <w:basedOn w:val="Standard"/>
    <w:pPr>
      <w:suppressLineNumbers/>
    </w:pPr>
  </w:style>
  <w:style w:type="paragraph" w:customStyle="1" w:styleId="TableHeading">
    <w:name w:val="Table Heading"/>
    <w:basedOn w:val="TableContents"/>
    <w:pPr>
      <w:jc w:val="center"/>
    </w:pPr>
    <w:rPr>
      <w:b/>
      <w:bCs/>
    </w:rPr>
  </w:style>
  <w:style w:type="character" w:customStyle="1" w:styleId="a8">
    <w:name w:val="Верхній колонтитул Знак"/>
    <w:basedOn w:val="a0"/>
    <w:rPr>
      <w:rFonts w:ascii="Times New Roman" w:eastAsia="Times New Roman" w:hAnsi="Times New Roman" w:cs="Times New Roman"/>
      <w:lang w:val="uk-UA"/>
    </w:rPr>
  </w:style>
  <w:style w:type="character" w:customStyle="1" w:styleId="a9">
    <w:name w:val="Нижній колонтитул Знак"/>
    <w:basedOn w:val="a0"/>
    <w:rPr>
      <w:rFonts w:ascii="Times New Roman" w:eastAsia="Times New Roman" w:hAnsi="Times New Roman" w:cs="Times New Roman"/>
      <w:lang w:val="uk-UA"/>
    </w:rPr>
  </w:style>
  <w:style w:type="character" w:customStyle="1" w:styleId="ListLabel1">
    <w:name w:val="ListLabel 1"/>
    <w:rPr>
      <w:rFonts w:ascii="Calibri" w:eastAsia="Times New Roman" w:hAnsi="Calibri" w:cs="Times New Roman"/>
    </w:rPr>
  </w:style>
  <w:style w:type="character" w:customStyle="1" w:styleId="ListLabel2">
    <w:name w:val="ListLabel 2"/>
    <w:rPr>
      <w:rFonts w:cs="Courier New"/>
    </w:rPr>
  </w:style>
  <w:style w:type="character" w:customStyle="1" w:styleId="ListLabel3">
    <w:name w:val="ListLabel 3"/>
  </w:style>
  <w:style w:type="character" w:customStyle="1" w:styleId="ListLabel4">
    <w:name w:val="ListLabel 4"/>
    <w:rPr>
      <w:rFonts w:ascii="Calibri" w:eastAsia="Calibri" w:hAnsi="Calibri" w:cs="Calibri"/>
    </w:rPr>
  </w:style>
  <w:style w:type="character" w:customStyle="1" w:styleId="ListLabel5">
    <w:name w:val="ListLabel 5"/>
    <w:rPr>
      <w:rFonts w:cs="Courier New"/>
    </w:rPr>
  </w:style>
  <w:style w:type="character" w:customStyle="1" w:styleId="ListLabel6">
    <w:name w:val="ListLabel 6"/>
  </w:style>
  <w:style w:type="character" w:customStyle="1" w:styleId="ListLabel7">
    <w:name w:val="ListLabel 7"/>
    <w:rPr>
      <w:rFonts w:ascii="Calibri" w:eastAsia="Calibri" w:hAnsi="Calibri" w:cs="Calibri"/>
    </w:rPr>
  </w:style>
  <w:style w:type="character" w:customStyle="1" w:styleId="ListLabel8">
    <w:name w:val="ListLabel 8"/>
    <w:rPr>
      <w:rFonts w:cs="Courier New"/>
    </w:rPr>
  </w:style>
  <w:style w:type="character" w:customStyle="1" w:styleId="ListLabel9">
    <w:name w:val="ListLabel 9"/>
  </w:style>
  <w:style w:type="character" w:customStyle="1" w:styleId="ListLabel10">
    <w:name w:val="ListLabel 10"/>
    <w:rPr>
      <w:rFonts w:ascii="Calibri" w:eastAsia="Times New Roman" w:hAnsi="Calibri" w:cs="Times New Roman"/>
    </w:rPr>
  </w:style>
  <w:style w:type="character" w:customStyle="1" w:styleId="ListLabel11">
    <w:name w:val="ListLabel 11"/>
    <w:rPr>
      <w:rFonts w:cs="Courier New"/>
    </w:rPr>
  </w:style>
  <w:style w:type="character" w:customStyle="1" w:styleId="ListLabel12">
    <w:name w:val="ListLabel 12"/>
  </w:style>
  <w:style w:type="character" w:customStyle="1" w:styleId="ListLabel13">
    <w:name w:val="ListLabel 13"/>
    <w:rPr>
      <w:rFonts w:ascii="Calibri" w:eastAsia="Calibri" w:hAnsi="Calibri" w:cs="Calibri"/>
    </w:rPr>
  </w:style>
  <w:style w:type="character" w:customStyle="1" w:styleId="ListLabel14">
    <w:name w:val="ListLabel 14"/>
    <w:rPr>
      <w:rFonts w:cs="Courier New"/>
    </w:rPr>
  </w:style>
  <w:style w:type="character" w:customStyle="1" w:styleId="ListLabel15">
    <w:name w:val="ListLabel 15"/>
  </w:style>
  <w:style w:type="character" w:customStyle="1" w:styleId="ListLabel16">
    <w:name w:val="ListLabel 16"/>
    <w:rPr>
      <w:rFonts w:ascii="Calibri" w:eastAsia="Calibri" w:hAnsi="Calibri" w:cs="Calibri"/>
    </w:rPr>
  </w:style>
  <w:style w:type="character" w:customStyle="1" w:styleId="ListLabel17">
    <w:name w:val="ListLabel 17"/>
    <w:rPr>
      <w:rFonts w:cs="Courier New"/>
    </w:rPr>
  </w:style>
  <w:style w:type="character" w:customStyle="1" w:styleId="ListLabel18">
    <w:name w:val="ListLabel 18"/>
  </w:style>
  <w:style w:type="character" w:customStyle="1" w:styleId="NumberingSymbols">
    <w:name w:val="Numbering Symbols"/>
  </w:style>
  <w:style w:type="character" w:customStyle="1" w:styleId="BulletSymbols">
    <w:name w:val="Bullet Symbols"/>
    <w:rPr>
      <w:rFonts w:ascii="OpenSymbol" w:eastAsia="OpenSymbol" w:hAnsi="OpenSymbol" w:cs="OpenSymbol"/>
    </w:rPr>
  </w:style>
  <w:style w:type="character" w:customStyle="1" w:styleId="apple-converted-space">
    <w:name w:val="apple-converted-space"/>
    <w:rPr>
      <w:rFonts w:ascii="Times New Roman" w:eastAsia="Times New Roman" w:hAnsi="Times New Roman" w:cs="Times New Roman"/>
    </w:rPr>
  </w:style>
  <w:style w:type="numbering" w:customStyle="1" w:styleId="NoList">
    <w:name w:val="No List"/>
    <w:basedOn w:val="a2"/>
    <w:pPr>
      <w:numPr>
        <w:numId w:val="1"/>
      </w:numPr>
    </w:pPr>
  </w:style>
  <w:style w:type="numbering" w:customStyle="1" w:styleId="WWNum1">
    <w:name w:val="WWNum1"/>
    <w:basedOn w:val="a2"/>
    <w:pPr>
      <w:numPr>
        <w:numId w:val="2"/>
      </w:numPr>
    </w:pPr>
  </w:style>
  <w:style w:type="numbering" w:customStyle="1" w:styleId="WWNum2">
    <w:name w:val="WWNum2"/>
    <w:basedOn w:val="a2"/>
    <w:pPr>
      <w:numPr>
        <w:numId w:val="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Офіс">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2081</Words>
  <Characters>14387</Characters>
  <Application>Microsoft Office Word</Application>
  <DocSecurity>0</DocSecurity>
  <Lines>846</Lines>
  <Paragraphs>216</Paragraphs>
  <ScaleCrop>false</ScaleCrop>
  <Company/>
  <LinksUpToDate>false</LinksUpToDate>
  <CharactersWithSpaces>16252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ДЕМЕНЧУК Світлана Степанівна</dc:creator>
  <cp:lastModifiedBy>Володимир  Салуха</cp:lastModifiedBy>
  <cp:revision>2</cp:revision>
  <dcterms:created xsi:type="dcterms:W3CDTF">2026-09-07T12:20:00Z</dcterms:created>
  <dcterms:modified xsi:type="dcterms:W3CDTF">2026-09-07T12:20:00Z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nverter">
    <vt:lpwstr>StructuredOutput v10.0.20070.1</vt:lpwstr>
  </property>
  <property fmtid="{D5CDD505-2E9C-101B-9397-08002B2CF9AE}" pid="4" name="Created">
    <vt:filetime>2026-05-28T00:00:00Z</vt:filetime>
  </property>
  <property fmtid="{D5CDD505-2E9C-101B-9397-08002B2CF9AE}" pid="5" name="LastSaved">
    <vt:filetime>2026-08-17T00:00:00Z</vt:filetime>
  </property>
  <property fmtid="{D5CDD505-2E9C-101B-9397-08002B2CF9AE}" pid="6" name="Producer">
    <vt:lpwstr>3-Heights(TM) PDF Security Shell 4.8.25.2 (http://www.pdf-tools.com)</vt:lpwstr>
  </property>
</Properties>
</file>