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6F2036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4BF" w:rsidRPr="000B55AB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0A6E0E">
        <w:rPr>
          <w:rFonts w:ascii="Times New Roman" w:eastAsia="Times New Roman" w:hAnsi="Times New Roman"/>
          <w:b/>
          <w:sz w:val="28"/>
          <w:szCs w:val="28"/>
          <w:lang w:eastAsia="ru-RU"/>
        </w:rPr>
        <w:t>61</w:t>
      </w:r>
    </w:p>
    <w:p w:rsidR="007F64BF" w:rsidRPr="006F2036" w:rsidRDefault="007F64BF" w:rsidP="00413B74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B2653D">
        <w:rPr>
          <w:rFonts w:ascii="Times New Roman" w:hAnsi="Times New Roman"/>
          <w:sz w:val="28"/>
          <w:szCs w:val="28"/>
        </w:rPr>
        <w:t>22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22763D">
        <w:rPr>
          <w:rFonts w:ascii="Times New Roman" w:hAnsi="Times New Roman"/>
          <w:sz w:val="28"/>
          <w:szCs w:val="28"/>
        </w:rPr>
        <w:t>червн</w:t>
      </w:r>
      <w:r w:rsidR="00B2653D">
        <w:rPr>
          <w:rFonts w:ascii="Times New Roman" w:hAnsi="Times New Roman"/>
          <w:sz w:val="28"/>
          <w:szCs w:val="28"/>
        </w:rPr>
        <w:t>я</w:t>
      </w:r>
      <w:r w:rsidR="00D4727E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B28EA">
        <w:rPr>
          <w:rFonts w:ascii="Times New Roman" w:hAnsi="Times New Roman"/>
          <w:sz w:val="28"/>
          <w:szCs w:val="28"/>
        </w:rPr>
        <w:t>3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022DCD" w:rsidRDefault="00F1791D" w:rsidP="00CF18EB">
      <w:pPr>
        <w:spacing w:after="0" w:line="240" w:lineRule="auto"/>
        <w:rPr>
          <w:rFonts w:ascii="Times New Roman" w:hAnsi="Times New Roman"/>
          <w:szCs w:val="28"/>
        </w:rPr>
      </w:pPr>
    </w:p>
    <w:p w:rsidR="00940E63" w:rsidRPr="00404681" w:rsidRDefault="00BF4D4E" w:rsidP="006C7787">
      <w:pPr>
        <w:pStyle w:val="Standard"/>
        <w:spacing w:after="0" w:line="276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36252946"/>
      <w:r w:rsidRPr="004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404681" w:rsidRPr="004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створення пункту прокату технічних та інших засобів реабілітації</w:t>
      </w:r>
      <w:r w:rsidR="004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2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4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затверд</w:t>
      </w:r>
      <w:r w:rsidR="00E84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ження</w:t>
      </w:r>
      <w:r w:rsidRPr="004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Положення </w:t>
      </w:r>
      <w:r w:rsidR="00404681" w:rsidRPr="00BF4D4E">
        <w:rPr>
          <w:rFonts w:ascii="Times New Roman" w:hAnsi="Times New Roman" w:cs="Times New Roman"/>
          <w:sz w:val="28"/>
          <w:szCs w:val="28"/>
        </w:rPr>
        <w:t>про пункт прокату технічних та інших засобів реабілітації</w:t>
      </w:r>
    </w:p>
    <w:bookmarkEnd w:id="0"/>
    <w:p w:rsidR="00940E63" w:rsidRPr="00022DCD" w:rsidRDefault="00940E63" w:rsidP="00CB1990">
      <w:pPr>
        <w:pStyle w:val="Standard"/>
        <w:spacing w:after="0" w:line="276" w:lineRule="auto"/>
        <w:ind w:right="4535"/>
        <w:jc w:val="both"/>
        <w:rPr>
          <w:rFonts w:ascii="Times New Roman" w:hAnsi="Times New Roman" w:cs="Times New Roman"/>
          <w:szCs w:val="28"/>
        </w:rPr>
      </w:pPr>
    </w:p>
    <w:p w:rsidR="00B828FB" w:rsidRPr="00EC4D31" w:rsidRDefault="00404681" w:rsidP="00BF4D4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F4D4E">
        <w:rPr>
          <w:rFonts w:ascii="Times New Roman" w:hAnsi="Times New Roman"/>
          <w:sz w:val="28"/>
        </w:rPr>
        <w:t>З метою своєчасного надання населенню громади соціальних послуг</w:t>
      </w:r>
      <w:r w:rsidR="00625C9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C31CCF" w:rsidRPr="00BF4D4E">
        <w:rPr>
          <w:rFonts w:ascii="Times New Roman" w:hAnsi="Times New Roman"/>
          <w:sz w:val="28"/>
        </w:rPr>
        <w:t>керуючись статтями 34, 59, 73, 38 Закону України «Про місцеве самоврядування в Україні»</w:t>
      </w:r>
      <w:r w:rsidR="00625C99">
        <w:rPr>
          <w:rFonts w:ascii="Times New Roman" w:hAnsi="Times New Roman"/>
          <w:sz w:val="28"/>
        </w:rPr>
        <w:t xml:space="preserve">, </w:t>
      </w:r>
      <w:r w:rsidR="00BF4D4E" w:rsidRPr="00BF4D4E">
        <w:rPr>
          <w:rFonts w:ascii="Times New Roman" w:hAnsi="Times New Roman"/>
          <w:sz w:val="28"/>
        </w:rPr>
        <w:t>Наказ</w:t>
      </w:r>
      <w:r w:rsidR="00E84D8A">
        <w:rPr>
          <w:rFonts w:ascii="Times New Roman" w:hAnsi="Times New Roman"/>
          <w:sz w:val="28"/>
        </w:rPr>
        <w:t>ом</w:t>
      </w:r>
      <w:r w:rsidR="00BF4D4E" w:rsidRPr="00BF4D4E">
        <w:rPr>
          <w:rFonts w:ascii="Times New Roman" w:hAnsi="Times New Roman"/>
          <w:sz w:val="28"/>
        </w:rPr>
        <w:t xml:space="preserve"> Міністерства соціальної політики України від</w:t>
      </w:r>
      <w:r w:rsidR="00D4727E">
        <w:rPr>
          <w:rFonts w:ascii="Times New Roman" w:hAnsi="Times New Roman"/>
          <w:sz w:val="28"/>
        </w:rPr>
        <w:t xml:space="preserve"> </w:t>
      </w:r>
      <w:r w:rsidR="00BF4D4E" w:rsidRPr="00BF4D4E">
        <w:rPr>
          <w:rFonts w:ascii="Times New Roman" w:hAnsi="Times New Roman"/>
          <w:sz w:val="28"/>
        </w:rPr>
        <w:t>28.09.2015</w:t>
      </w:r>
      <w:r w:rsidR="00655B96" w:rsidRPr="00655B96">
        <w:rPr>
          <w:rFonts w:ascii="Times New Roman" w:hAnsi="Times New Roman"/>
          <w:sz w:val="28"/>
        </w:rPr>
        <w:t xml:space="preserve"> </w:t>
      </w:r>
      <w:r w:rsidR="00BF4D4E" w:rsidRPr="00BF4D4E">
        <w:rPr>
          <w:rFonts w:ascii="Times New Roman" w:hAnsi="Times New Roman"/>
          <w:sz w:val="28"/>
        </w:rPr>
        <w:t>р</w:t>
      </w:r>
      <w:r w:rsidR="00655B96" w:rsidRPr="00655B96">
        <w:rPr>
          <w:rFonts w:ascii="Times New Roman" w:hAnsi="Times New Roman"/>
          <w:sz w:val="28"/>
        </w:rPr>
        <w:t>.</w:t>
      </w:r>
      <w:r w:rsidR="00BF4D4E" w:rsidRPr="00BF4D4E">
        <w:rPr>
          <w:rFonts w:ascii="Times New Roman" w:hAnsi="Times New Roman"/>
          <w:sz w:val="28"/>
        </w:rPr>
        <w:t xml:space="preserve"> №964 «Про затвердження Типового положення про пункти прокату технічних та інших засобів</w:t>
      </w:r>
      <w:r w:rsidR="00BF4D4E">
        <w:rPr>
          <w:rFonts w:ascii="Times New Roman" w:hAnsi="Times New Roman"/>
          <w:sz w:val="28"/>
        </w:rPr>
        <w:t xml:space="preserve"> </w:t>
      </w:r>
      <w:r w:rsidR="00BF4D4E" w:rsidRPr="00BF4D4E">
        <w:rPr>
          <w:rFonts w:ascii="Times New Roman" w:hAnsi="Times New Roman"/>
          <w:sz w:val="28"/>
        </w:rPr>
        <w:t xml:space="preserve">реабілітації» </w:t>
      </w:r>
      <w:r w:rsidR="00287A2E" w:rsidRPr="00EC4D31">
        <w:rPr>
          <w:rFonts w:ascii="Times New Roman" w:hAnsi="Times New Roman"/>
          <w:sz w:val="28"/>
          <w:szCs w:val="28"/>
          <w:shd w:val="clear" w:color="auto" w:fill="FFFFFF"/>
        </w:rPr>
        <w:t>виконавчий комітет Костянтинівської сільської ради</w:t>
      </w:r>
    </w:p>
    <w:p w:rsidR="00004D2E" w:rsidRPr="006F2036" w:rsidRDefault="00004D2E" w:rsidP="00CB1990">
      <w:pPr>
        <w:spacing w:after="0" w:line="276" w:lineRule="auto"/>
        <w:rPr>
          <w:rFonts w:ascii="Times New Roman" w:hAnsi="Times New Roman"/>
          <w:sz w:val="20"/>
          <w:szCs w:val="28"/>
        </w:rPr>
      </w:pPr>
    </w:p>
    <w:p w:rsidR="00F1791D" w:rsidRPr="00990003" w:rsidRDefault="00F1791D" w:rsidP="00CB199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6F2036" w:rsidRDefault="00B828FB" w:rsidP="00CB1990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BF4D4E" w:rsidRDefault="00BF4D4E" w:rsidP="00CB1990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eastAsia="SimSun" w:hAnsi="Times New Roman" w:cs="Tahoma"/>
          <w:kern w:val="3"/>
          <w:sz w:val="28"/>
          <w:szCs w:val="28"/>
        </w:rPr>
      </w:pPr>
      <w:r w:rsidRPr="00BF4D4E">
        <w:rPr>
          <w:rFonts w:ascii="Times New Roman" w:eastAsia="SimSun" w:hAnsi="Times New Roman" w:cs="Tahoma"/>
          <w:kern w:val="3"/>
          <w:sz w:val="28"/>
          <w:szCs w:val="28"/>
        </w:rPr>
        <w:t xml:space="preserve">1. </w:t>
      </w:r>
      <w:r w:rsidR="00625C99">
        <w:rPr>
          <w:rFonts w:ascii="Times New Roman" w:eastAsia="SimSun" w:hAnsi="Times New Roman" w:cs="Tahoma"/>
          <w:kern w:val="3"/>
          <w:sz w:val="28"/>
          <w:szCs w:val="28"/>
        </w:rPr>
        <w:t xml:space="preserve">Створити </w:t>
      </w:r>
      <w:r w:rsidRPr="00BF4D4E">
        <w:rPr>
          <w:rFonts w:ascii="Times New Roman" w:eastAsia="SimSun" w:hAnsi="Times New Roman" w:cs="Tahoma"/>
          <w:kern w:val="3"/>
          <w:sz w:val="28"/>
          <w:szCs w:val="28"/>
        </w:rPr>
        <w:t xml:space="preserve">пункт прокату технічних та інших засобів реабілітації при </w:t>
      </w:r>
      <w:r>
        <w:rPr>
          <w:rFonts w:ascii="Times New Roman" w:eastAsia="SimSun" w:hAnsi="Times New Roman" w:cs="Tahoma"/>
          <w:kern w:val="3"/>
          <w:sz w:val="28"/>
          <w:szCs w:val="28"/>
        </w:rPr>
        <w:t>комунальному підприємстві</w:t>
      </w:r>
      <w:r w:rsidRPr="00BF4D4E">
        <w:rPr>
          <w:rFonts w:ascii="Times New Roman" w:eastAsia="SimSun" w:hAnsi="Times New Roman" w:cs="Tahoma"/>
          <w:kern w:val="3"/>
          <w:sz w:val="28"/>
          <w:szCs w:val="28"/>
        </w:rPr>
        <w:t xml:space="preserve"> </w:t>
      </w:r>
      <w:r w:rsidR="00D4727E">
        <w:rPr>
          <w:rFonts w:ascii="Times New Roman" w:eastAsia="SimSun" w:hAnsi="Times New Roman" w:cs="Tahoma"/>
          <w:kern w:val="3"/>
          <w:sz w:val="28"/>
          <w:szCs w:val="28"/>
        </w:rPr>
        <w:t>«</w:t>
      </w:r>
      <w:r w:rsidR="00F715C4">
        <w:rPr>
          <w:rFonts w:ascii="Times New Roman" w:eastAsia="SimSun" w:hAnsi="Times New Roman" w:cs="Tahoma"/>
          <w:kern w:val="3"/>
          <w:sz w:val="28"/>
          <w:szCs w:val="28"/>
        </w:rPr>
        <w:t>Добробут</w:t>
      </w:r>
      <w:r w:rsidR="00D4727E">
        <w:rPr>
          <w:rFonts w:ascii="Times New Roman" w:eastAsia="SimSun" w:hAnsi="Times New Roman" w:cs="Tahoma"/>
          <w:kern w:val="3"/>
          <w:sz w:val="28"/>
          <w:szCs w:val="28"/>
        </w:rPr>
        <w:t xml:space="preserve">» </w:t>
      </w:r>
      <w:r>
        <w:rPr>
          <w:rFonts w:ascii="Times New Roman" w:eastAsia="SimSun" w:hAnsi="Times New Roman" w:cs="Tahoma"/>
          <w:kern w:val="3"/>
          <w:sz w:val="28"/>
          <w:szCs w:val="28"/>
        </w:rPr>
        <w:t>Костянтинівської сільської</w:t>
      </w:r>
      <w:r w:rsidRPr="00BF4D4E">
        <w:rPr>
          <w:rFonts w:ascii="Times New Roman" w:eastAsia="SimSun" w:hAnsi="Times New Roman" w:cs="Tahoma"/>
          <w:kern w:val="3"/>
          <w:sz w:val="28"/>
          <w:szCs w:val="28"/>
        </w:rPr>
        <w:t xml:space="preserve"> ради.</w:t>
      </w:r>
    </w:p>
    <w:p w:rsidR="00625C99" w:rsidRDefault="00625C99" w:rsidP="00CB1990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ahoma"/>
          <w:kern w:val="3"/>
          <w:sz w:val="28"/>
          <w:szCs w:val="28"/>
        </w:rPr>
        <w:t xml:space="preserve">2. Затвердити Положення </w:t>
      </w:r>
      <w:r w:rsidRPr="00BF4D4E">
        <w:rPr>
          <w:rFonts w:ascii="Times New Roman" w:hAnsi="Times New Roman"/>
          <w:sz w:val="28"/>
          <w:szCs w:val="28"/>
        </w:rPr>
        <w:t>про пункт прокату технічних та інших засобів реабілітації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3926C3">
        <w:rPr>
          <w:rFonts w:ascii="Times New Roman" w:eastAsia="SimSun" w:hAnsi="Times New Roman" w:cs="Tahoma"/>
          <w:kern w:val="3"/>
          <w:sz w:val="28"/>
          <w:szCs w:val="28"/>
        </w:rPr>
        <w:t>додат</w:t>
      </w:r>
      <w:r w:rsidR="00E84D8A">
        <w:rPr>
          <w:rFonts w:ascii="Times New Roman" w:eastAsia="SimSun" w:hAnsi="Times New Roman" w:cs="Tahoma"/>
          <w:kern w:val="3"/>
          <w:sz w:val="28"/>
          <w:szCs w:val="28"/>
        </w:rPr>
        <w:t>ок 1</w:t>
      </w:r>
      <w:r>
        <w:rPr>
          <w:rFonts w:ascii="Times New Roman" w:hAnsi="Times New Roman"/>
          <w:sz w:val="28"/>
          <w:szCs w:val="28"/>
        </w:rPr>
        <w:t>.</w:t>
      </w:r>
    </w:p>
    <w:p w:rsidR="00625C99" w:rsidRDefault="00625C99" w:rsidP="0062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SimSun" w:hAnsi="Times New Roman" w:cs="Tahoma"/>
          <w:kern w:val="3"/>
          <w:sz w:val="28"/>
          <w:szCs w:val="28"/>
        </w:rPr>
        <w:t xml:space="preserve">3. Затвердити </w:t>
      </w:r>
      <w:r w:rsidRPr="00625C99">
        <w:rPr>
          <w:rFonts w:ascii="Times New Roman" w:eastAsia="SimSun" w:hAnsi="Times New Roman" w:cs="Tahoma"/>
          <w:kern w:val="3"/>
          <w:sz w:val="28"/>
          <w:szCs w:val="28"/>
        </w:rPr>
        <w:t xml:space="preserve">форму </w:t>
      </w:r>
      <w:r w:rsidRPr="00625C9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акту виявлення пошкоджень засобу реабілітації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дод</w:t>
      </w:r>
      <w:r w:rsidR="000A6E0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т</w:t>
      </w:r>
      <w:r w:rsidR="000A6E0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ок 2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625C99" w:rsidRPr="00D95716" w:rsidRDefault="00625C99" w:rsidP="0062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625C9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625C99">
        <w:rPr>
          <w:rFonts w:ascii="Times New Roman" w:eastAsia="SimSun" w:hAnsi="Times New Roman" w:cs="Tahoma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ahoma"/>
          <w:kern w:val="3"/>
          <w:sz w:val="28"/>
          <w:szCs w:val="28"/>
        </w:rPr>
        <w:t xml:space="preserve">Затвердити </w:t>
      </w:r>
      <w:r w:rsidRPr="00625C99">
        <w:rPr>
          <w:rFonts w:ascii="Times New Roman" w:eastAsia="SimSun" w:hAnsi="Times New Roman" w:cs="Tahoma"/>
          <w:kern w:val="3"/>
          <w:sz w:val="28"/>
          <w:szCs w:val="28"/>
        </w:rPr>
        <w:t>форму</w:t>
      </w:r>
      <w:r>
        <w:rPr>
          <w:rFonts w:ascii="Times New Roman" w:eastAsia="SimSun" w:hAnsi="Times New Roman" w:cs="Tahoma"/>
          <w:kern w:val="3"/>
          <w:sz w:val="28"/>
          <w:szCs w:val="28"/>
        </w:rPr>
        <w:t xml:space="preserve"> акту про втрату засобу реабілітації </w:t>
      </w:r>
      <w:r w:rsidR="003926C3">
        <w:rPr>
          <w:rFonts w:ascii="Times New Roman" w:eastAsia="SimSun" w:hAnsi="Times New Roman" w:cs="Tahoma"/>
          <w:kern w:val="3"/>
          <w:sz w:val="28"/>
          <w:szCs w:val="28"/>
        </w:rPr>
        <w:t>додат</w:t>
      </w:r>
      <w:r w:rsidR="000A6E0E">
        <w:rPr>
          <w:rFonts w:ascii="Times New Roman" w:eastAsia="SimSun" w:hAnsi="Times New Roman" w:cs="Tahoma"/>
          <w:kern w:val="3"/>
          <w:sz w:val="28"/>
          <w:szCs w:val="28"/>
        </w:rPr>
        <w:t>ок 3</w:t>
      </w:r>
      <w:r>
        <w:rPr>
          <w:rFonts w:ascii="Times New Roman" w:eastAsia="SimSun" w:hAnsi="Times New Roman" w:cs="Tahoma"/>
          <w:kern w:val="3"/>
          <w:sz w:val="28"/>
          <w:szCs w:val="28"/>
        </w:rPr>
        <w:t>.</w:t>
      </w:r>
    </w:p>
    <w:p w:rsidR="002A12A8" w:rsidRDefault="00625C99" w:rsidP="00BF4D4E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2036">
        <w:rPr>
          <w:rFonts w:ascii="Times New Roman" w:hAnsi="Times New Roman"/>
          <w:sz w:val="28"/>
          <w:szCs w:val="28"/>
        </w:rPr>
        <w:t xml:space="preserve">. </w:t>
      </w:r>
      <w:r w:rsidR="00BF4D4E" w:rsidRPr="00BF4D4E">
        <w:rPr>
          <w:rFonts w:ascii="Times New Roman" w:hAnsi="Times New Roman"/>
          <w:sz w:val="28"/>
          <w:szCs w:val="28"/>
        </w:rPr>
        <w:t>Контроль за виконанням цього рішення покласти на</w:t>
      </w:r>
      <w:r w:rsidR="00BF4D4E">
        <w:rPr>
          <w:rFonts w:ascii="Times New Roman" w:hAnsi="Times New Roman"/>
          <w:sz w:val="28"/>
          <w:szCs w:val="28"/>
        </w:rPr>
        <w:t xml:space="preserve"> </w:t>
      </w:r>
      <w:r w:rsidR="000A6E0E">
        <w:rPr>
          <w:rFonts w:ascii="Times New Roman" w:hAnsi="Times New Roman"/>
          <w:sz w:val="28"/>
          <w:szCs w:val="28"/>
        </w:rPr>
        <w:t xml:space="preserve">першого заступника сільського голови Ніну </w:t>
      </w:r>
      <w:r w:rsidR="00824979">
        <w:rPr>
          <w:rFonts w:ascii="Times New Roman" w:hAnsi="Times New Roman"/>
          <w:sz w:val="28"/>
          <w:szCs w:val="28"/>
        </w:rPr>
        <w:t>РЕВТУ</w:t>
      </w:r>
      <w:r w:rsidR="00BF4D4E">
        <w:rPr>
          <w:rFonts w:ascii="Times New Roman" w:hAnsi="Times New Roman"/>
          <w:sz w:val="28"/>
          <w:szCs w:val="28"/>
        </w:rPr>
        <w:t>.</w:t>
      </w:r>
    </w:p>
    <w:p w:rsidR="006F2036" w:rsidRDefault="006F2036" w:rsidP="00CB1990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2A8" w:rsidRDefault="002A12A8" w:rsidP="00CB1990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EB" w:rsidRDefault="00BC0CAF" w:rsidP="00CB199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BC0CAF" w:rsidRPr="00E113D6" w:rsidRDefault="00CF18EB" w:rsidP="00CF18EB">
      <w:pPr>
        <w:spacing w:after="0" w:line="240" w:lineRule="auto"/>
        <w:ind w:left="509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BC0CAF" w:rsidRPr="00E113D6">
        <w:rPr>
          <w:rFonts w:ascii="Times New Roman" w:hAnsi="Times New Roman"/>
          <w:sz w:val="24"/>
          <w:szCs w:val="24"/>
        </w:rPr>
        <w:t>Додаток 1</w:t>
      </w:r>
    </w:p>
    <w:p w:rsidR="00BC0CAF" w:rsidRPr="00E113D6" w:rsidRDefault="00BC0CAF" w:rsidP="00B828FB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>до рішення виконкому</w:t>
      </w:r>
      <w:r w:rsidR="00B828FB">
        <w:rPr>
          <w:rFonts w:ascii="Times New Roman" w:hAnsi="Times New Roman"/>
          <w:sz w:val="24"/>
          <w:szCs w:val="24"/>
        </w:rPr>
        <w:t xml:space="preserve"> </w:t>
      </w:r>
      <w:r w:rsidR="00525335" w:rsidRPr="00E113D6">
        <w:rPr>
          <w:rFonts w:ascii="Times New Roman" w:hAnsi="Times New Roman"/>
          <w:sz w:val="24"/>
          <w:szCs w:val="24"/>
        </w:rPr>
        <w:t>№</w:t>
      </w:r>
      <w:r w:rsidR="000A6E0E">
        <w:rPr>
          <w:rFonts w:ascii="Times New Roman" w:hAnsi="Times New Roman"/>
          <w:sz w:val="24"/>
          <w:szCs w:val="24"/>
        </w:rPr>
        <w:t>61</w:t>
      </w:r>
    </w:p>
    <w:p w:rsidR="00BC0CAF" w:rsidRPr="00E113D6" w:rsidRDefault="00BC0CAF" w:rsidP="00B828FB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 xml:space="preserve">від </w:t>
      </w:r>
      <w:r w:rsidR="000A6E0E">
        <w:rPr>
          <w:rFonts w:ascii="Times New Roman" w:hAnsi="Times New Roman"/>
          <w:sz w:val="24"/>
          <w:szCs w:val="24"/>
        </w:rPr>
        <w:t>22</w:t>
      </w:r>
      <w:r w:rsidR="001D5F9B" w:rsidRPr="00E113D6">
        <w:rPr>
          <w:rFonts w:ascii="Times New Roman" w:hAnsi="Times New Roman"/>
          <w:sz w:val="24"/>
          <w:szCs w:val="24"/>
        </w:rPr>
        <w:t>.</w:t>
      </w:r>
      <w:r w:rsidR="00815389">
        <w:rPr>
          <w:rFonts w:ascii="Times New Roman" w:hAnsi="Times New Roman"/>
          <w:sz w:val="24"/>
          <w:szCs w:val="24"/>
        </w:rPr>
        <w:t>0</w:t>
      </w:r>
      <w:r w:rsidR="00D95716">
        <w:rPr>
          <w:rFonts w:ascii="Times New Roman" w:hAnsi="Times New Roman"/>
          <w:sz w:val="24"/>
          <w:szCs w:val="24"/>
        </w:rPr>
        <w:t>6</w:t>
      </w:r>
      <w:r w:rsidR="001D5F9B" w:rsidRPr="00E113D6">
        <w:rPr>
          <w:rFonts w:ascii="Times New Roman" w:hAnsi="Times New Roman"/>
          <w:sz w:val="24"/>
          <w:szCs w:val="24"/>
        </w:rPr>
        <w:t>.</w:t>
      </w:r>
      <w:r w:rsidR="00525335" w:rsidRPr="00E113D6">
        <w:rPr>
          <w:rFonts w:ascii="Times New Roman" w:hAnsi="Times New Roman"/>
          <w:sz w:val="24"/>
          <w:szCs w:val="24"/>
        </w:rPr>
        <w:t>202</w:t>
      </w:r>
      <w:r w:rsidR="00815389">
        <w:rPr>
          <w:rFonts w:ascii="Times New Roman" w:hAnsi="Times New Roman"/>
          <w:sz w:val="24"/>
          <w:szCs w:val="24"/>
        </w:rPr>
        <w:t>3</w:t>
      </w:r>
      <w:r w:rsidR="00525335" w:rsidRPr="00E113D6">
        <w:rPr>
          <w:rFonts w:ascii="Times New Roman" w:hAnsi="Times New Roman"/>
          <w:sz w:val="24"/>
          <w:szCs w:val="24"/>
        </w:rPr>
        <w:t xml:space="preserve"> року</w:t>
      </w:r>
    </w:p>
    <w:p w:rsidR="00BC0CAF" w:rsidRDefault="00BC0CAF" w:rsidP="00BC0CA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4E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про пункт прокату технічних та інших засобів реабілітації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D4E" w:rsidRPr="00BF4D4E" w:rsidRDefault="00655B96" w:rsidP="0022763D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4D4E" w:rsidRPr="00BF4D4E">
        <w:rPr>
          <w:rFonts w:ascii="Times New Roman" w:hAnsi="Times New Roman" w:cs="Times New Roman"/>
          <w:sz w:val="28"/>
          <w:szCs w:val="28"/>
        </w:rPr>
        <w:t>. Загальна частина</w:t>
      </w:r>
      <w:r w:rsidR="007F489C">
        <w:rPr>
          <w:rFonts w:ascii="Times New Roman" w:hAnsi="Times New Roman" w:cs="Times New Roman"/>
          <w:sz w:val="28"/>
          <w:szCs w:val="28"/>
        </w:rPr>
        <w:t>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1.1. Пункт прокату технічних та інших засобів реабілітації (далі пункт прокату)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створюється з метою надання громадянам послуг з прокату технічних та інших засобів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реабілітації (далі засоби реабілітації).</w:t>
      </w:r>
    </w:p>
    <w:p w:rsidR="00BF4D4E" w:rsidRPr="00BF4D4E" w:rsidRDefault="00BF4D4E" w:rsidP="00655B96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 xml:space="preserve">1.2. Пункт прокату створюється на базі </w:t>
      </w:r>
      <w:r w:rsidR="00655B96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="00D4727E">
        <w:rPr>
          <w:rFonts w:ascii="Times New Roman" w:hAnsi="Times New Roman" w:cs="Times New Roman"/>
          <w:sz w:val="28"/>
          <w:szCs w:val="28"/>
        </w:rPr>
        <w:t>«Благоустрій»</w:t>
      </w:r>
      <w:r w:rsidR="00D4727E" w:rsidRPr="00BF4D4E">
        <w:rPr>
          <w:rFonts w:ascii="Times New Roman" w:hAnsi="Times New Roman" w:cs="Times New Roman"/>
          <w:sz w:val="28"/>
          <w:szCs w:val="28"/>
        </w:rPr>
        <w:t xml:space="preserve"> </w:t>
      </w:r>
      <w:r w:rsidR="00655B96">
        <w:rPr>
          <w:rFonts w:ascii="Times New Roman" w:hAnsi="Times New Roman" w:cs="Times New Roman"/>
          <w:sz w:val="28"/>
          <w:szCs w:val="28"/>
        </w:rPr>
        <w:t>Костянтинівської сільської</w:t>
      </w:r>
      <w:r w:rsidRPr="00BF4D4E">
        <w:rPr>
          <w:rFonts w:ascii="Times New Roman" w:hAnsi="Times New Roman" w:cs="Times New Roman"/>
          <w:sz w:val="28"/>
          <w:szCs w:val="28"/>
        </w:rPr>
        <w:t xml:space="preserve"> ради за погодженням з </w:t>
      </w:r>
      <w:r w:rsidR="00655B96">
        <w:rPr>
          <w:rFonts w:ascii="Times New Roman" w:hAnsi="Times New Roman" w:cs="Times New Roman"/>
          <w:sz w:val="28"/>
          <w:szCs w:val="28"/>
        </w:rPr>
        <w:t>Відділом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  <w:r w:rsidR="00655B96">
        <w:rPr>
          <w:rFonts w:ascii="Times New Roman" w:hAnsi="Times New Roman" w:cs="Times New Roman"/>
          <w:sz w:val="28"/>
          <w:szCs w:val="28"/>
        </w:rPr>
        <w:t>та охорони здоров’я Костянтинівської сільської ради</w:t>
      </w:r>
      <w:r w:rsidRPr="00BF4D4E">
        <w:rPr>
          <w:rFonts w:ascii="Times New Roman" w:hAnsi="Times New Roman" w:cs="Times New Roman"/>
          <w:sz w:val="28"/>
          <w:szCs w:val="28"/>
        </w:rPr>
        <w:t>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1.</w:t>
      </w:r>
      <w:r w:rsidR="00815BD4" w:rsidRPr="00815B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F4D4E">
        <w:rPr>
          <w:rFonts w:ascii="Times New Roman" w:hAnsi="Times New Roman" w:cs="Times New Roman"/>
          <w:sz w:val="28"/>
          <w:szCs w:val="28"/>
        </w:rPr>
        <w:t>. У своїй діяльності пункт прокату керується Конституцією України та законами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України, постановами Верховної Ради України, прийнятими відповідно до Конституції та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законів України, законодавчими актами Президента України, Кабінету Міністрів України,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України, органів місцевого самоврядування та цим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Положенням.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1.</w:t>
      </w:r>
      <w:r w:rsidR="00815BD4" w:rsidRPr="00815BD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4D4E">
        <w:rPr>
          <w:rFonts w:ascii="Times New Roman" w:hAnsi="Times New Roman" w:cs="Times New Roman"/>
          <w:sz w:val="28"/>
          <w:szCs w:val="28"/>
        </w:rPr>
        <w:t>. Пункт прокату надає у користування засоби реабілітації: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- повернуті місцевим органам соціального захисту населення</w:t>
      </w:r>
      <w:r w:rsidR="00815BD4" w:rsidRPr="00815BD4">
        <w:rPr>
          <w:rFonts w:ascii="Times New Roman" w:hAnsi="Times New Roman" w:cs="Times New Roman"/>
          <w:sz w:val="28"/>
          <w:szCs w:val="28"/>
        </w:rPr>
        <w:t xml:space="preserve"> або Костянтинівській сільській раді</w:t>
      </w:r>
      <w:r w:rsidRPr="00BF4D4E">
        <w:rPr>
          <w:rFonts w:ascii="Times New Roman" w:hAnsi="Times New Roman" w:cs="Times New Roman"/>
          <w:sz w:val="28"/>
          <w:szCs w:val="28"/>
        </w:rPr>
        <w:t xml:space="preserve"> перелік яких, затверджено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Міністерством соціальної політики України;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 xml:space="preserve">- передані до пункту прокату за рахунок коштів </w:t>
      </w:r>
      <w:r w:rsidR="00655B96">
        <w:rPr>
          <w:rFonts w:ascii="Times New Roman" w:hAnsi="Times New Roman" w:cs="Times New Roman"/>
          <w:sz w:val="28"/>
          <w:szCs w:val="28"/>
        </w:rPr>
        <w:t>Костянтинівської</w:t>
      </w:r>
      <w:r w:rsidRPr="00BF4D4E">
        <w:rPr>
          <w:rFonts w:ascii="Times New Roman" w:hAnsi="Times New Roman" w:cs="Times New Roman"/>
          <w:sz w:val="28"/>
          <w:szCs w:val="28"/>
        </w:rPr>
        <w:t xml:space="preserve"> </w:t>
      </w:r>
      <w:r w:rsidR="00655B96">
        <w:rPr>
          <w:rFonts w:ascii="Times New Roman" w:hAnsi="Times New Roman" w:cs="Times New Roman"/>
          <w:sz w:val="28"/>
          <w:szCs w:val="28"/>
        </w:rPr>
        <w:t>сіль</w:t>
      </w:r>
      <w:r w:rsidRPr="00BF4D4E">
        <w:rPr>
          <w:rFonts w:ascii="Times New Roman" w:hAnsi="Times New Roman" w:cs="Times New Roman"/>
          <w:sz w:val="28"/>
          <w:szCs w:val="28"/>
        </w:rPr>
        <w:t>ської територіальної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громади, інших надходжень, зокрема благодійної або гуманітарної допомоги;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- придбані пунктом прокату за наявні кошти від провадження господарської діяльності.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1.</w:t>
      </w:r>
      <w:r w:rsidR="00815BD4">
        <w:rPr>
          <w:rFonts w:ascii="Times New Roman" w:hAnsi="Times New Roman" w:cs="Times New Roman"/>
          <w:sz w:val="28"/>
          <w:szCs w:val="28"/>
        </w:rPr>
        <w:t>5</w:t>
      </w:r>
      <w:r w:rsidRPr="00BF4D4E">
        <w:rPr>
          <w:rFonts w:ascii="Times New Roman" w:hAnsi="Times New Roman" w:cs="Times New Roman"/>
          <w:sz w:val="28"/>
          <w:szCs w:val="28"/>
        </w:rPr>
        <w:t>. Контроль за діяльністю пункту прокату здійснюється контролюючими органами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4E" w:rsidRPr="00BF4D4E" w:rsidRDefault="00BF4D4E" w:rsidP="0022763D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2. Організація роботи пункту прокату.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 xml:space="preserve">2.1. Послуги з прокату надаються тимчасово особам, виключно мешканцям </w:t>
      </w:r>
      <w:r w:rsidR="00655B96">
        <w:rPr>
          <w:rFonts w:ascii="Times New Roman" w:hAnsi="Times New Roman" w:cs="Times New Roman"/>
          <w:sz w:val="28"/>
          <w:szCs w:val="28"/>
        </w:rPr>
        <w:t>Костянтинівської</w:t>
      </w:r>
      <w:r w:rsidRPr="00BF4D4E">
        <w:rPr>
          <w:rFonts w:ascii="Times New Roman" w:hAnsi="Times New Roman" w:cs="Times New Roman"/>
          <w:sz w:val="28"/>
          <w:szCs w:val="28"/>
        </w:rPr>
        <w:t xml:space="preserve"> територіальної громади, які досягли 18-річного віку, яким не встановлена група інвалідності, але згідно медичної довідки потребують забезпечення засобами реабілітації, що звернулися до пункту прокату й уклали з ним відповідний договір.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2.2. Договір укладається у двох примірниках, підписуються наймачем і уповноваженою особою пункту прокату. Один примірник залишається у пункті прокату, другий видається наймачеві.</w:t>
      </w:r>
    </w:p>
    <w:p w:rsidR="007569D3" w:rsidRDefault="00BF4D4E" w:rsidP="007569D3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 xml:space="preserve">2.3 </w:t>
      </w:r>
      <w:r w:rsidR="007569D3" w:rsidRPr="007569D3">
        <w:rPr>
          <w:rFonts w:ascii="Times New Roman" w:hAnsi="Times New Roman" w:cs="Times New Roman"/>
          <w:sz w:val="28"/>
          <w:szCs w:val="28"/>
        </w:rPr>
        <w:t>Оплата за користування засобом реабілітації здійснюється наймачем</w:t>
      </w:r>
      <w:r w:rsidR="00815BD4">
        <w:rPr>
          <w:rFonts w:ascii="Times New Roman" w:hAnsi="Times New Roman" w:cs="Times New Roman"/>
          <w:sz w:val="28"/>
          <w:szCs w:val="28"/>
        </w:rPr>
        <w:t xml:space="preserve"> </w:t>
      </w:r>
      <w:r w:rsidR="007569D3" w:rsidRPr="007569D3">
        <w:rPr>
          <w:rFonts w:ascii="Times New Roman" w:hAnsi="Times New Roman" w:cs="Times New Roman"/>
          <w:sz w:val="28"/>
          <w:szCs w:val="28"/>
        </w:rPr>
        <w:t>відповідно до вимог законодавства України та умов договору.</w:t>
      </w:r>
    </w:p>
    <w:p w:rsidR="001474D5" w:rsidRPr="007569D3" w:rsidRDefault="001474D5" w:rsidP="007569D3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Тарифи за користування засобами реабілітації затверджуються </w:t>
      </w:r>
      <w:r w:rsidR="000A6E0E">
        <w:rPr>
          <w:rFonts w:ascii="Times New Roman" w:hAnsi="Times New Roman" w:cs="Times New Roman"/>
          <w:sz w:val="28"/>
          <w:szCs w:val="28"/>
        </w:rPr>
        <w:t>рішенням виконавчого комітет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D4E" w:rsidRPr="00BF4D4E" w:rsidRDefault="007569D3" w:rsidP="007569D3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D3">
        <w:rPr>
          <w:rFonts w:ascii="Times New Roman" w:hAnsi="Times New Roman" w:cs="Times New Roman"/>
          <w:sz w:val="28"/>
          <w:szCs w:val="28"/>
        </w:rPr>
        <w:lastRenderedPageBreak/>
        <w:t>Особи, що мають право на безкоштовне забезпечення технічними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D3">
        <w:rPr>
          <w:rFonts w:ascii="Times New Roman" w:hAnsi="Times New Roman" w:cs="Times New Roman"/>
          <w:sz w:val="28"/>
          <w:szCs w:val="28"/>
        </w:rPr>
        <w:t>іншими засобами реабілітації відповідно до вимог Постанови 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D3">
        <w:rPr>
          <w:rFonts w:ascii="Times New Roman" w:hAnsi="Times New Roman" w:cs="Times New Roman"/>
          <w:sz w:val="28"/>
          <w:szCs w:val="28"/>
        </w:rPr>
        <w:t>Міністрів України від 29 грудня 2009 року №1417 «Деякі питання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D3">
        <w:rPr>
          <w:rFonts w:ascii="Times New Roman" w:hAnsi="Times New Roman" w:cs="Times New Roman"/>
          <w:sz w:val="28"/>
          <w:szCs w:val="28"/>
        </w:rPr>
        <w:t>територіальних центрів соціального обслуговування (надання соціальних</w:t>
      </w:r>
      <w:r w:rsidR="00815BD4">
        <w:rPr>
          <w:rFonts w:ascii="Times New Roman" w:hAnsi="Times New Roman" w:cs="Times New Roman"/>
          <w:sz w:val="28"/>
          <w:szCs w:val="28"/>
        </w:rPr>
        <w:t xml:space="preserve"> </w:t>
      </w:r>
      <w:r w:rsidRPr="007569D3">
        <w:rPr>
          <w:rFonts w:ascii="Times New Roman" w:hAnsi="Times New Roman" w:cs="Times New Roman"/>
          <w:sz w:val="28"/>
          <w:szCs w:val="28"/>
        </w:rPr>
        <w:t>послуг)» забезпечуються такими засобами безоплатно</w:t>
      </w:r>
      <w:r w:rsidR="00BF4D4E" w:rsidRPr="00BF4D4E">
        <w:rPr>
          <w:rFonts w:ascii="Times New Roman" w:hAnsi="Times New Roman" w:cs="Times New Roman"/>
          <w:sz w:val="28"/>
          <w:szCs w:val="28"/>
        </w:rPr>
        <w:t>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2.4.</w:t>
      </w:r>
      <w:r w:rsidR="0045369E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Засоби пересування та реабілітації надаються на підставі наступних документів: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* заява про забезпечення засобом реабілітації;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* довідка медичної установи про необхідність забезпечення засобами реабілітації;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* копія паспорту</w:t>
      </w:r>
      <w:r w:rsidR="00E06AB0">
        <w:rPr>
          <w:rFonts w:ascii="Times New Roman" w:hAnsi="Times New Roman" w:cs="Times New Roman"/>
          <w:sz w:val="28"/>
          <w:szCs w:val="28"/>
        </w:rPr>
        <w:t>;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* копія ідентифікаційного коду;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* довідка про реєстрацію за місцем проживання.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Від</w:t>
      </w:r>
      <w:r w:rsidR="00636C5D">
        <w:rPr>
          <w:rFonts w:ascii="Times New Roman" w:hAnsi="Times New Roman" w:cs="Times New Roman"/>
          <w:sz w:val="28"/>
          <w:szCs w:val="28"/>
        </w:rPr>
        <w:t>ділом соціального захисту населення та охорони здоров’я</w:t>
      </w:r>
      <w:r w:rsidRPr="00BF4D4E">
        <w:rPr>
          <w:rFonts w:ascii="Times New Roman" w:hAnsi="Times New Roman" w:cs="Times New Roman"/>
          <w:sz w:val="28"/>
          <w:szCs w:val="28"/>
        </w:rPr>
        <w:t xml:space="preserve"> </w:t>
      </w:r>
      <w:r w:rsidR="00636C5D">
        <w:rPr>
          <w:rFonts w:ascii="Times New Roman" w:hAnsi="Times New Roman" w:cs="Times New Roman"/>
          <w:sz w:val="28"/>
          <w:szCs w:val="28"/>
        </w:rPr>
        <w:t xml:space="preserve">Костянтинівської сільської ради проводиться </w:t>
      </w:r>
      <w:r w:rsidR="00636C5D" w:rsidRPr="00BF4D4E">
        <w:rPr>
          <w:rFonts w:ascii="Times New Roman" w:hAnsi="Times New Roman" w:cs="Times New Roman"/>
          <w:sz w:val="28"/>
          <w:szCs w:val="28"/>
        </w:rPr>
        <w:t>звір</w:t>
      </w:r>
      <w:r w:rsidR="00636C5D">
        <w:rPr>
          <w:rFonts w:ascii="Times New Roman" w:hAnsi="Times New Roman" w:cs="Times New Roman"/>
          <w:sz w:val="28"/>
          <w:szCs w:val="28"/>
        </w:rPr>
        <w:t>ка</w:t>
      </w:r>
      <w:r w:rsidR="00636C5D" w:rsidRPr="00BF4D4E">
        <w:rPr>
          <w:rFonts w:ascii="Times New Roman" w:hAnsi="Times New Roman" w:cs="Times New Roman"/>
          <w:sz w:val="28"/>
          <w:szCs w:val="28"/>
        </w:rPr>
        <w:t xml:space="preserve"> надан</w:t>
      </w:r>
      <w:r w:rsidR="00636C5D">
        <w:rPr>
          <w:rFonts w:ascii="Times New Roman" w:hAnsi="Times New Roman" w:cs="Times New Roman"/>
          <w:sz w:val="28"/>
          <w:szCs w:val="28"/>
        </w:rPr>
        <w:t>их</w:t>
      </w:r>
      <w:r w:rsidR="00636C5D" w:rsidRPr="00BF4D4E">
        <w:rPr>
          <w:rFonts w:ascii="Times New Roman" w:hAnsi="Times New Roman" w:cs="Times New Roman"/>
          <w:sz w:val="28"/>
          <w:szCs w:val="28"/>
        </w:rPr>
        <w:t xml:space="preserve"> дан</w:t>
      </w:r>
      <w:r w:rsidR="00636C5D">
        <w:rPr>
          <w:rFonts w:ascii="Times New Roman" w:hAnsi="Times New Roman" w:cs="Times New Roman"/>
          <w:sz w:val="28"/>
          <w:szCs w:val="28"/>
        </w:rPr>
        <w:t>их</w:t>
      </w:r>
      <w:r w:rsidR="00636C5D" w:rsidRPr="00BF4D4E">
        <w:rPr>
          <w:rFonts w:ascii="Times New Roman" w:hAnsi="Times New Roman" w:cs="Times New Roman"/>
          <w:sz w:val="28"/>
          <w:szCs w:val="28"/>
        </w:rPr>
        <w:t xml:space="preserve"> з оригіналами документів і завіряє з</w:t>
      </w:r>
      <w:r w:rsidR="00636C5D">
        <w:rPr>
          <w:rFonts w:ascii="Times New Roman" w:hAnsi="Times New Roman" w:cs="Times New Roman"/>
          <w:sz w:val="28"/>
          <w:szCs w:val="28"/>
        </w:rPr>
        <w:t xml:space="preserve"> </w:t>
      </w:r>
      <w:r w:rsidR="00636C5D" w:rsidRPr="00BF4D4E">
        <w:rPr>
          <w:rFonts w:ascii="Times New Roman" w:hAnsi="Times New Roman" w:cs="Times New Roman"/>
          <w:sz w:val="28"/>
          <w:szCs w:val="28"/>
        </w:rPr>
        <w:t xml:space="preserve">них копії, формує особову </w:t>
      </w:r>
      <w:r w:rsidR="00636C5D">
        <w:rPr>
          <w:rFonts w:ascii="Times New Roman" w:hAnsi="Times New Roman" w:cs="Times New Roman"/>
          <w:sz w:val="28"/>
          <w:szCs w:val="28"/>
        </w:rPr>
        <w:t xml:space="preserve">та передає </w:t>
      </w:r>
      <w:r w:rsidR="00636C5D" w:rsidRPr="00BF4D4E">
        <w:rPr>
          <w:rFonts w:ascii="Times New Roman" w:hAnsi="Times New Roman" w:cs="Times New Roman"/>
          <w:sz w:val="28"/>
          <w:szCs w:val="28"/>
        </w:rPr>
        <w:t>пункту прокату справу кожного наймача</w:t>
      </w:r>
      <w:r w:rsidRPr="00BF4D4E">
        <w:rPr>
          <w:rFonts w:ascii="Times New Roman" w:hAnsi="Times New Roman" w:cs="Times New Roman"/>
          <w:sz w:val="28"/>
          <w:szCs w:val="28"/>
        </w:rPr>
        <w:t>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Завірені копії документів разом з примірником договору докладаються до особової справи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наймача.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2.5. Договір укладається на підставі паспорту, особистої заяви, акту матеріально-побутових умов проживання, довідки за місцем реєстрації. У разі необхідності надання засобу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реабілітації для дитини, додається свідоцтво про народження дитини та медичний висновок.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4E" w:rsidRPr="00BF4D4E" w:rsidRDefault="00BF4D4E" w:rsidP="0022763D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3. Терміни використання засобів реабілітації та умови їх повернення</w:t>
      </w:r>
      <w:r w:rsidR="007F489C">
        <w:rPr>
          <w:rFonts w:ascii="Times New Roman" w:hAnsi="Times New Roman" w:cs="Times New Roman"/>
          <w:sz w:val="28"/>
          <w:szCs w:val="28"/>
        </w:rPr>
        <w:t>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3.1</w:t>
      </w:r>
      <w:r w:rsidR="00E06AB0">
        <w:rPr>
          <w:rFonts w:ascii="Times New Roman" w:hAnsi="Times New Roman" w:cs="Times New Roman"/>
          <w:sz w:val="28"/>
          <w:szCs w:val="28"/>
        </w:rPr>
        <w:t>.</w:t>
      </w:r>
      <w:r w:rsidRPr="00BF4D4E">
        <w:rPr>
          <w:rFonts w:ascii="Times New Roman" w:hAnsi="Times New Roman" w:cs="Times New Roman"/>
          <w:sz w:val="28"/>
          <w:szCs w:val="28"/>
        </w:rPr>
        <w:t xml:space="preserve"> Строк, на який видається засіб реабілітації, узгоджується сторонами та зазначається у договорі, а саме: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 xml:space="preserve"> - особам, що не здатні до самообслуговування для проходження медичного обстеження за станом здоров’я, видається медичний візок терміном на п’ять робочих днів;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- особам, що не здатні до самообслуговування, але не мають групи інвалідності, заявлені засоби реабілітації надаються в прокат на період до оформлення групи інвалідності, але не більш, як на три місяці поточного року;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- особам, що не здатні до самообслуговування та самостійного пересування внаслідок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отриманої травми, заявлені засоби реабілітації надаються в прокат на період лікування, але не більш як на три місяці поточного року.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- особам похилого віку, що не здатні до самообслуговування та самостійного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пересування заявлені засоби реабілітації надаються в прокат до придбання особистих засобів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реабілітації, але не більш як на три місяці поточного року.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За згодою сторін користування засобом реабілітації може бути продовжене на новий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строк шляхом пролонгації існуючого договору або укладання нового при наявності довідки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медичної установи про продовження лікування і необхідності забезпечення засобами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реабілітації.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3.2</w:t>
      </w:r>
      <w:r w:rsidR="00E06AB0">
        <w:rPr>
          <w:rFonts w:ascii="Times New Roman" w:hAnsi="Times New Roman" w:cs="Times New Roman"/>
          <w:sz w:val="28"/>
          <w:szCs w:val="28"/>
        </w:rPr>
        <w:t>.</w:t>
      </w:r>
      <w:r w:rsidRPr="00BF4D4E">
        <w:rPr>
          <w:rFonts w:ascii="Times New Roman" w:hAnsi="Times New Roman" w:cs="Times New Roman"/>
          <w:sz w:val="28"/>
          <w:szCs w:val="28"/>
        </w:rPr>
        <w:t xml:space="preserve"> Тривалість використання засобу реабілітації розраховується у календарних днях.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lastRenderedPageBreak/>
        <w:t>Якщо день повернення засобу реабілітації збігається з вихідним, то засіб реабілітації треба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повернути в перший після нього робочий день.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3.3</w:t>
      </w:r>
      <w:r w:rsidR="00E06AB0">
        <w:rPr>
          <w:rFonts w:ascii="Times New Roman" w:hAnsi="Times New Roman" w:cs="Times New Roman"/>
          <w:sz w:val="28"/>
          <w:szCs w:val="28"/>
        </w:rPr>
        <w:t>.</w:t>
      </w:r>
      <w:r w:rsidRPr="00BF4D4E">
        <w:rPr>
          <w:rFonts w:ascii="Times New Roman" w:hAnsi="Times New Roman" w:cs="Times New Roman"/>
          <w:sz w:val="28"/>
          <w:szCs w:val="28"/>
        </w:rPr>
        <w:t xml:space="preserve"> Наймач має право у будь-який час повернути засіб реабілітації.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3.4</w:t>
      </w:r>
      <w:r w:rsidR="00E06AB0">
        <w:rPr>
          <w:rFonts w:ascii="Times New Roman" w:hAnsi="Times New Roman" w:cs="Times New Roman"/>
          <w:sz w:val="28"/>
          <w:szCs w:val="28"/>
        </w:rPr>
        <w:t>.</w:t>
      </w:r>
      <w:r w:rsidRPr="00BF4D4E">
        <w:rPr>
          <w:rFonts w:ascii="Times New Roman" w:hAnsi="Times New Roman" w:cs="Times New Roman"/>
          <w:sz w:val="28"/>
          <w:szCs w:val="28"/>
        </w:rPr>
        <w:t xml:space="preserve"> Після закінчення строку прокату засобу реабілітації наймач повинен повернути його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до пункту прокату в робочому стані (з урахуванням зносу за період перебування у нього засобу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реабілітації).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3.5. При поверненні засобу реабілітації до пункту прокату після закінчення строку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прокату через вихід його з ладу або при достроковому поверненні здійснюється перевірка його технічного стану, справності та зовнішнього вигляду уповноваженим працівником пункту прокату в пункті прокату в присутності наймача, а в разі доставки засобу реабілітації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транспортним засобом – удома в наймача в його присутності та складається акт виявлення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пошкоджень засобу реабілітації. Якщо встановлено, що предмет прокату пошкоджено наймачем, це відображається в акті, до якого додаються наявні підтвердні документи та показання свідків. Акт складається у двох примірниках і завіряється підписами уповноваженого працівника пункту прокату та наймача або його уповноваженого представника.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Один примірник акту передається наймачу.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3.6. Повернуті до пункту прокату не придатні до використання засоби реабілітації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підлягають списанню згідно чинного законодавства.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4E" w:rsidRPr="00BF4D4E" w:rsidRDefault="00BF4D4E" w:rsidP="0022763D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4. Видача засобів реабілітації та їх ремонт.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4.1. Пункт прокату зобов’язаний видавати засоби реабілітації, придатні до експлуатації. Перевірка робочого стану засобів реабілітації, що видаються, здійснюється працівником пункту у присутності наймача.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4.2. При видачі засобів реабілітації відповідальний працівник пункту прокату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ознайомлює наймача з правилами їх експлуатації, умовами використання та повернення.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4.3. У випадку виходу із ладу засобів реабілітації наймач звертається до пункту.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Організацію ремонту засобів реабілітації забезпечує пункт прокату.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4.4. Факт того, що засіб реабілітації вийшов з ладу через невідповідну експлуатацію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громадянином, підтверджується актом перевірки пошкоджень засобу реабілітації.</w:t>
      </w:r>
    </w:p>
    <w:p w:rsid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4.5. Засоби реабілітації можуть передаватися наймачам у приміщенні пункту прокату. У разі , коли засіб реабілітації потребує окремого транспорту для його перевезення, доставку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засобу реабілітації до місця проживання наймача та до пункту прокату (при поверненні після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 xml:space="preserve">користування) доставляється </w:t>
      </w:r>
      <w:r w:rsidR="00636C5D">
        <w:rPr>
          <w:rFonts w:ascii="Times New Roman" w:hAnsi="Times New Roman" w:cs="Times New Roman"/>
          <w:sz w:val="28"/>
          <w:szCs w:val="28"/>
        </w:rPr>
        <w:t>за угодою сторін</w:t>
      </w:r>
      <w:r w:rsidRPr="00BF4D4E">
        <w:rPr>
          <w:rFonts w:ascii="Times New Roman" w:hAnsi="Times New Roman" w:cs="Times New Roman"/>
          <w:sz w:val="28"/>
          <w:szCs w:val="28"/>
        </w:rPr>
        <w:t>.</w:t>
      </w:r>
    </w:p>
    <w:p w:rsidR="0022763D" w:rsidRPr="00BF4D4E" w:rsidRDefault="0022763D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4E" w:rsidRPr="00BF4D4E" w:rsidRDefault="00BF4D4E" w:rsidP="0022763D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5. Використання та повернення засобів реабілітації.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5.1. Наймач зобов’язаний бережливо користуватися засобом реабілітації відповідно до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його призначення.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 xml:space="preserve">5.2. Після закінчення строку прокату наймач повинен повернути взятий на прокат засіб реабілітації у робочому стані. Перевірка його технічного стану, справності засобу реабілітації, його зовнішнього вигляду виконується у пункті </w:t>
      </w:r>
      <w:r w:rsidRPr="00BF4D4E">
        <w:rPr>
          <w:rFonts w:ascii="Times New Roman" w:hAnsi="Times New Roman" w:cs="Times New Roman"/>
          <w:sz w:val="28"/>
          <w:szCs w:val="28"/>
        </w:rPr>
        <w:lastRenderedPageBreak/>
        <w:t xml:space="preserve">прокату у присутності наймача, а у разі доставки засобу реабілітації транспортним засобом </w:t>
      </w:r>
      <w:r w:rsidR="00636C5D">
        <w:rPr>
          <w:rFonts w:ascii="Times New Roman" w:hAnsi="Times New Roman" w:cs="Times New Roman"/>
          <w:sz w:val="28"/>
          <w:szCs w:val="28"/>
        </w:rPr>
        <w:t>–</w:t>
      </w:r>
      <w:r w:rsidRPr="00BF4D4E">
        <w:rPr>
          <w:rFonts w:ascii="Times New Roman" w:hAnsi="Times New Roman" w:cs="Times New Roman"/>
          <w:sz w:val="28"/>
          <w:szCs w:val="28"/>
        </w:rPr>
        <w:t xml:space="preserve"> відповідальним працівником пункту прокату вдома у наймача у його присутності. Якщо за результатами перевірки засобу реабілітації відповідальним працівником пункту прокату виявлено пошкодження, працівником складається акт перевірки пошкоджень засобу реабілітації. Якщо встановлено, що предмет прокату пошкоджено громадянином, це відображається в акті, а у разі наявності підтверджувальних документів або показань свідків, вони додаються до акту. Акт складається у двох примірниках і завіряється підписами відповідального працівника пункту прокату та громадянина. Один примірник акту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передається наймачу.</w:t>
      </w:r>
    </w:p>
    <w:p w:rsidR="00BF4D4E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5.3. У разі втрати наймачем засобу реабілітації складається акт про втрату засобу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реабілітації.</w:t>
      </w:r>
    </w:p>
    <w:p w:rsidR="00D03BFF" w:rsidRPr="00BF4D4E" w:rsidRDefault="00BF4D4E" w:rsidP="00BF4D4E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4E">
        <w:rPr>
          <w:rFonts w:ascii="Times New Roman" w:hAnsi="Times New Roman" w:cs="Times New Roman"/>
          <w:sz w:val="28"/>
          <w:szCs w:val="28"/>
        </w:rPr>
        <w:t>5.4. У разі втрати наймачем засобу реабілітації складається акт про втрату засобу</w:t>
      </w:r>
      <w:r w:rsidR="00D95716">
        <w:rPr>
          <w:rFonts w:ascii="Times New Roman" w:hAnsi="Times New Roman" w:cs="Times New Roman"/>
          <w:sz w:val="28"/>
          <w:szCs w:val="28"/>
        </w:rPr>
        <w:t xml:space="preserve"> </w:t>
      </w:r>
      <w:r w:rsidRPr="00BF4D4E">
        <w:rPr>
          <w:rFonts w:ascii="Times New Roman" w:hAnsi="Times New Roman" w:cs="Times New Roman"/>
          <w:sz w:val="28"/>
          <w:szCs w:val="28"/>
        </w:rPr>
        <w:t>реабілітації.</w:t>
      </w:r>
    </w:p>
    <w:p w:rsidR="00DB5854" w:rsidRDefault="001474D5" w:rsidP="004957B7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1474D5">
        <w:rPr>
          <w:rFonts w:ascii="Times New Roman" w:hAnsi="Times New Roman" w:cs="Times New Roman"/>
          <w:sz w:val="28"/>
          <w:szCs w:val="28"/>
        </w:rPr>
        <w:t>Повернуті до пункту прокату непридатні до використання засоби реабілітації підлягають списанню.</w:t>
      </w:r>
    </w:p>
    <w:p w:rsidR="00D95716" w:rsidRDefault="00D95716" w:rsidP="004957B7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82" w:rsidRDefault="00DB5854" w:rsidP="00CB31A4">
      <w:pPr>
        <w:pStyle w:val="Standard"/>
        <w:tabs>
          <w:tab w:val="left" w:pos="1815"/>
        </w:tabs>
        <w:spacing w:after="0" w:line="240" w:lineRule="auto"/>
        <w:jc w:val="both"/>
        <w:rPr>
          <w:rFonts w:ascii="ProbaPro" w:eastAsia="Times New Roman" w:hAnsi="ProbaPro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Анастасія ГРИПАЧЕВСЬКА</w:t>
      </w:r>
      <w:r w:rsidR="00E37582">
        <w:rPr>
          <w:rFonts w:ascii="ProbaPro" w:eastAsia="Times New Roman" w:hAnsi="ProbaPro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E37582" w:rsidRPr="00E113D6" w:rsidRDefault="00E37582" w:rsidP="00E37582">
      <w:pPr>
        <w:spacing w:after="0" w:line="240" w:lineRule="auto"/>
        <w:ind w:left="5098" w:firstLine="566"/>
        <w:rPr>
          <w:rFonts w:ascii="Times New Roman" w:hAnsi="Times New Roman"/>
          <w:sz w:val="24"/>
          <w:szCs w:val="24"/>
        </w:rPr>
      </w:pPr>
      <w:bookmarkStart w:id="1" w:name="_Hlk136259037"/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E113D6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2</w:t>
      </w:r>
    </w:p>
    <w:p w:rsidR="00E37582" w:rsidRPr="00E113D6" w:rsidRDefault="00E37582" w:rsidP="00E37582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>до рішення виконкому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3D6">
        <w:rPr>
          <w:rFonts w:ascii="Times New Roman" w:hAnsi="Times New Roman"/>
          <w:sz w:val="24"/>
          <w:szCs w:val="24"/>
        </w:rPr>
        <w:t>№</w:t>
      </w:r>
      <w:r w:rsidR="000A6E0E">
        <w:rPr>
          <w:rFonts w:ascii="Times New Roman" w:hAnsi="Times New Roman"/>
          <w:sz w:val="24"/>
          <w:szCs w:val="24"/>
        </w:rPr>
        <w:t>61</w:t>
      </w:r>
    </w:p>
    <w:p w:rsidR="00E37582" w:rsidRDefault="00E37582" w:rsidP="00E37582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 xml:space="preserve">від </w:t>
      </w:r>
      <w:r w:rsidR="001474D5">
        <w:rPr>
          <w:rFonts w:ascii="Times New Roman" w:hAnsi="Times New Roman"/>
          <w:sz w:val="24"/>
          <w:szCs w:val="24"/>
        </w:rPr>
        <w:t>22</w:t>
      </w:r>
      <w:r w:rsidRPr="00E113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95716">
        <w:rPr>
          <w:rFonts w:ascii="Times New Roman" w:hAnsi="Times New Roman"/>
          <w:sz w:val="24"/>
          <w:szCs w:val="24"/>
        </w:rPr>
        <w:t>6</w:t>
      </w:r>
      <w:r w:rsidRPr="00E113D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E113D6">
        <w:rPr>
          <w:rFonts w:ascii="Times New Roman" w:hAnsi="Times New Roman"/>
          <w:sz w:val="24"/>
          <w:szCs w:val="24"/>
        </w:rPr>
        <w:t xml:space="preserve"> року</w:t>
      </w:r>
    </w:p>
    <w:p w:rsidR="00E06AB0" w:rsidRDefault="00E06AB0" w:rsidP="00E37582">
      <w:pPr>
        <w:pStyle w:val="a3"/>
        <w:ind w:left="5954"/>
        <w:rPr>
          <w:rFonts w:ascii="Times New Roman" w:hAnsi="Times New Roman"/>
          <w:sz w:val="28"/>
          <w:szCs w:val="24"/>
        </w:rPr>
      </w:pPr>
    </w:p>
    <w:bookmarkEnd w:id="1"/>
    <w:p w:rsidR="00D95716" w:rsidRPr="00E06AB0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uk-UA"/>
        </w:rPr>
      </w:pP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D9571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АКТ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D9571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виявлення пошкоджень засобу реабілітації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2" w:name="o60"/>
      <w:bookmarkEnd w:id="2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№ __________                                                                                                    _________________ 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</w:t>
      </w:r>
      <w:r w:rsidRPr="00D9571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   (число, місяць, рік)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3" w:name="o61"/>
      <w:bookmarkEnd w:id="3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Предмет прокату: 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hAnsi="Times New Roman"/>
          <w:color w:val="000000"/>
          <w:sz w:val="20"/>
          <w:szCs w:val="20"/>
          <w:lang w:eastAsia="uk-UA"/>
        </w:rPr>
        <w:t>(назва виробу)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загальною вартістю _________________________________________________________ грн 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hAnsi="Times New Roman"/>
          <w:color w:val="000000"/>
          <w:sz w:val="20"/>
          <w:szCs w:val="20"/>
          <w:lang w:eastAsia="uk-UA"/>
        </w:rPr>
        <w:t>(сума цифрами і словами)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отримано ____________________________________________________________________ 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hAnsi="Times New Roman"/>
          <w:color w:val="000000"/>
          <w:sz w:val="20"/>
          <w:szCs w:val="20"/>
          <w:lang w:eastAsia="uk-UA"/>
        </w:rPr>
        <w:t>(П.І.Б. наймача)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4" w:name="o62"/>
      <w:bookmarkEnd w:id="4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hAnsi="Times New Roman"/>
          <w:color w:val="000000"/>
          <w:sz w:val="20"/>
          <w:szCs w:val="20"/>
          <w:lang w:eastAsia="uk-UA"/>
        </w:rPr>
        <w:t>(число, місяць, рік)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o63"/>
      <w:bookmarkEnd w:id="5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Строк прокату (з якої по яку дату): _______________________________________________ 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hAnsi="Times New Roman"/>
          <w:color w:val="000000"/>
          <w:sz w:val="20"/>
          <w:szCs w:val="20"/>
          <w:lang w:eastAsia="uk-UA"/>
        </w:rPr>
        <w:t>(число, місяць, рік)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6" w:name="o64"/>
      <w:bookmarkEnd w:id="6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Огляд пошкодженого предмета прокату провів(</w:t>
      </w:r>
      <w:proofErr w:type="spellStart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ела</w:t>
      </w:r>
      <w:proofErr w:type="spellEnd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): 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Pr="00D95716">
        <w:rPr>
          <w:rFonts w:ascii="Times New Roman" w:hAnsi="Times New Roman"/>
          <w:color w:val="000000"/>
          <w:sz w:val="20"/>
          <w:szCs w:val="20"/>
          <w:lang w:eastAsia="uk-UA"/>
        </w:rPr>
        <w:t>(посада, П.І.Б. працівника пункту прокату)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7" w:name="o65"/>
      <w:bookmarkStart w:id="8" w:name="o66"/>
      <w:bookmarkEnd w:id="7"/>
      <w:bookmarkEnd w:id="8"/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Виявлені пошкодження:_________________________________________________________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hAnsi="Times New Roman"/>
          <w:color w:val="000000"/>
          <w:sz w:val="20"/>
          <w:szCs w:val="20"/>
          <w:lang w:eastAsia="uk-UA"/>
        </w:rPr>
        <w:t>(детальний опис)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9" w:name="o67"/>
      <w:bookmarkEnd w:id="9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0" w:name="o68"/>
      <w:bookmarkEnd w:id="10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1" w:name="o69"/>
      <w:bookmarkEnd w:id="11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Можливість усунення пошкоджень: можливо / неможливо (необхідне підкреслити). 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2" w:name="o70"/>
      <w:bookmarkEnd w:id="12"/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Пошкодження   виникло:  через   дії   наймача / з  причин,  не залежних  від  наймача (необхідне підкреслити). 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3" w:name="o71"/>
      <w:bookmarkEnd w:id="13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Документи, що підтверджують факт пошкодження предмета прокату наймачем: 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1. 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4" w:name="o72"/>
      <w:bookmarkEnd w:id="14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2. 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5" w:name="o73"/>
      <w:bookmarkEnd w:id="15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Документи, що підтверджують факт пошкодження предмета прокату  не наймачем: 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1. 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6" w:name="o74"/>
      <w:bookmarkEnd w:id="16"/>
      <w:r w:rsidRPr="00D95716">
        <w:rPr>
          <w:rFonts w:ascii="Times New Roman" w:hAnsi="Times New Roman"/>
          <w:color w:val="000000"/>
          <w:sz w:val="24"/>
          <w:szCs w:val="24"/>
          <w:lang w:eastAsia="uk-UA"/>
        </w:rPr>
        <w:t>2. ____________________________________________________________________________</w:t>
      </w:r>
    </w:p>
    <w:p w:rsidR="00D95716" w:rsidRPr="00D95716" w:rsidRDefault="00D95716" w:rsidP="00D9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95716" w:rsidRPr="00D95716" w:rsidTr="00D95716">
        <w:tc>
          <w:tcPr>
            <w:tcW w:w="4927" w:type="dxa"/>
            <w:hideMark/>
          </w:tcPr>
          <w:p w:rsidR="00D95716" w:rsidRPr="00D95716" w:rsidRDefault="00D95716" w:rsidP="00D95716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17" w:name="o75"/>
            <w:bookmarkEnd w:id="17"/>
            <w:r w:rsidRPr="00D95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Засіб реабілітації оглянув:  </w:t>
            </w:r>
          </w:p>
          <w:p w:rsidR="00D95716" w:rsidRPr="00D95716" w:rsidRDefault="00D95716" w:rsidP="00D957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957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________________ ____________</w:t>
            </w:r>
          </w:p>
          <w:p w:rsidR="00D95716" w:rsidRPr="00D95716" w:rsidRDefault="00D95716" w:rsidP="00D957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957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(П.І.Б.)                             (підпис)</w:t>
            </w:r>
          </w:p>
        </w:tc>
        <w:tc>
          <w:tcPr>
            <w:tcW w:w="4927" w:type="dxa"/>
            <w:hideMark/>
          </w:tcPr>
          <w:p w:rsidR="00D95716" w:rsidRPr="00D95716" w:rsidRDefault="00D95716" w:rsidP="00D95716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5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Наймач:  </w:t>
            </w:r>
          </w:p>
          <w:p w:rsidR="00D95716" w:rsidRPr="00D95716" w:rsidRDefault="00D95716" w:rsidP="00D957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957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________________ _____________</w:t>
            </w:r>
          </w:p>
          <w:p w:rsidR="00D95716" w:rsidRPr="00D95716" w:rsidRDefault="00D95716" w:rsidP="00D957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957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(П.І.Б.)                               (підпис)</w:t>
            </w:r>
          </w:p>
        </w:tc>
      </w:tr>
    </w:tbl>
    <w:p w:rsidR="00D95716" w:rsidRPr="00D95716" w:rsidRDefault="00D95716" w:rsidP="00D95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5716" w:rsidRPr="00D95716" w:rsidRDefault="00D95716" w:rsidP="00D95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D95716">
        <w:rPr>
          <w:rFonts w:ascii="Times New Roman" w:eastAsia="Times New Roman" w:hAnsi="Times New Roman"/>
          <w:sz w:val="24"/>
          <w:szCs w:val="24"/>
          <w:lang w:eastAsia="uk-UA"/>
        </w:rPr>
        <w:t>Один примірник акта отримав</w:t>
      </w:r>
      <w:r w:rsidRPr="00D95716">
        <w:rPr>
          <w:rFonts w:ascii="Times New Roman" w:eastAsia="Times New Roman" w:hAnsi="Times New Roman"/>
          <w:sz w:val="28"/>
          <w:szCs w:val="28"/>
          <w:lang w:eastAsia="uk-UA"/>
        </w:rPr>
        <w:t xml:space="preserve"> ___________ ______________ ____________</w:t>
      </w:r>
    </w:p>
    <w:p w:rsidR="00D95716" w:rsidRPr="00D95716" w:rsidRDefault="00D95716" w:rsidP="00D95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D95716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</w:t>
      </w:r>
      <w:r w:rsidRPr="00D95716">
        <w:rPr>
          <w:rFonts w:ascii="Times New Roman" w:eastAsia="Times New Roman" w:hAnsi="Times New Roman"/>
          <w:sz w:val="20"/>
          <w:szCs w:val="20"/>
          <w:lang w:eastAsia="uk-UA"/>
        </w:rPr>
        <w:t>(число, місяць, рік)</w:t>
      </w:r>
      <w:r w:rsidRPr="00D95716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             (П.І.Б.)                         (підпис)</w:t>
      </w:r>
    </w:p>
    <w:p w:rsidR="00762DC7" w:rsidRDefault="00762DC7" w:rsidP="00BC0C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D95716" w:rsidRDefault="00D95716" w:rsidP="00D95716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5716" w:rsidRPr="00E113D6" w:rsidRDefault="00D95716" w:rsidP="00D95716">
      <w:pPr>
        <w:spacing w:after="0" w:line="240" w:lineRule="auto"/>
        <w:ind w:left="509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E113D6">
        <w:rPr>
          <w:rFonts w:ascii="Times New Roman" w:hAnsi="Times New Roman"/>
          <w:sz w:val="24"/>
          <w:szCs w:val="24"/>
        </w:rPr>
        <w:t xml:space="preserve">Додаток </w:t>
      </w:r>
      <w:r w:rsidR="001474D5">
        <w:rPr>
          <w:rFonts w:ascii="Times New Roman" w:hAnsi="Times New Roman"/>
          <w:sz w:val="24"/>
          <w:szCs w:val="24"/>
        </w:rPr>
        <w:t>3</w:t>
      </w:r>
    </w:p>
    <w:p w:rsidR="00D95716" w:rsidRPr="00E113D6" w:rsidRDefault="00D95716" w:rsidP="00D95716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>до рішення виконкому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3D6">
        <w:rPr>
          <w:rFonts w:ascii="Times New Roman" w:hAnsi="Times New Roman"/>
          <w:sz w:val="24"/>
          <w:szCs w:val="24"/>
        </w:rPr>
        <w:t>№</w:t>
      </w:r>
      <w:r w:rsidR="000A6E0E">
        <w:rPr>
          <w:rFonts w:ascii="Times New Roman" w:hAnsi="Times New Roman"/>
          <w:sz w:val="24"/>
          <w:szCs w:val="24"/>
        </w:rPr>
        <w:t>61</w:t>
      </w:r>
    </w:p>
    <w:p w:rsidR="00D95716" w:rsidRDefault="00D95716" w:rsidP="00D95716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 xml:space="preserve">від </w:t>
      </w:r>
      <w:r w:rsidR="001474D5">
        <w:rPr>
          <w:rFonts w:ascii="Times New Roman" w:hAnsi="Times New Roman"/>
          <w:sz w:val="24"/>
          <w:szCs w:val="24"/>
        </w:rPr>
        <w:t>22</w:t>
      </w:r>
      <w:r w:rsidRPr="00E113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E113D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E113D6">
        <w:rPr>
          <w:rFonts w:ascii="Times New Roman" w:hAnsi="Times New Roman"/>
          <w:sz w:val="24"/>
          <w:szCs w:val="24"/>
        </w:rPr>
        <w:t xml:space="preserve"> року</w:t>
      </w:r>
    </w:p>
    <w:p w:rsidR="00D95716" w:rsidRPr="00E06AB0" w:rsidRDefault="00D95716" w:rsidP="00D95716">
      <w:pPr>
        <w:pStyle w:val="a3"/>
        <w:ind w:left="5954"/>
        <w:rPr>
          <w:rFonts w:ascii="Times New Roman" w:hAnsi="Times New Roman"/>
          <w:sz w:val="28"/>
          <w:szCs w:val="24"/>
        </w:rPr>
      </w:pPr>
    </w:p>
    <w:p w:rsidR="00DB5854" w:rsidRDefault="00D95716" w:rsidP="00CB31A4">
      <w:pPr>
        <w:pStyle w:val="Standard"/>
        <w:tabs>
          <w:tab w:val="left" w:pos="1815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D95716">
        <w:rPr>
          <w:noProof/>
          <w:lang w:val="ru-RU" w:eastAsia="ru-RU"/>
        </w:rPr>
        <w:drawing>
          <wp:inline distT="0" distB="0" distL="0" distR="0">
            <wp:extent cx="6134100" cy="635813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302" cy="63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B0" w:rsidRDefault="00E06AB0" w:rsidP="00D95716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sectPr w:rsidR="00E06AB0" w:rsidSect="00CB31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AE" w:rsidRDefault="00F14AAE" w:rsidP="00950313">
      <w:pPr>
        <w:spacing w:after="0" w:line="240" w:lineRule="auto"/>
      </w:pPr>
      <w:r>
        <w:separator/>
      </w:r>
    </w:p>
  </w:endnote>
  <w:endnote w:type="continuationSeparator" w:id="0">
    <w:p w:rsidR="00F14AAE" w:rsidRDefault="00F14AAE" w:rsidP="0095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AE" w:rsidRDefault="00F14AAE" w:rsidP="00950313">
      <w:pPr>
        <w:spacing w:after="0" w:line="240" w:lineRule="auto"/>
      </w:pPr>
      <w:r>
        <w:separator/>
      </w:r>
    </w:p>
  </w:footnote>
  <w:footnote w:type="continuationSeparator" w:id="0">
    <w:p w:rsidR="00F14AAE" w:rsidRDefault="00F14AAE" w:rsidP="00950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1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9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14"/>
  </w:num>
  <w:num w:numId="21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4BF"/>
    <w:rsid w:val="000008B3"/>
    <w:rsid w:val="00004D2E"/>
    <w:rsid w:val="00012A2C"/>
    <w:rsid w:val="0002193A"/>
    <w:rsid w:val="00022DCD"/>
    <w:rsid w:val="00041E37"/>
    <w:rsid w:val="000607D3"/>
    <w:rsid w:val="000801A9"/>
    <w:rsid w:val="00086105"/>
    <w:rsid w:val="000A4B5F"/>
    <w:rsid w:val="000A6E0E"/>
    <w:rsid w:val="000B55AB"/>
    <w:rsid w:val="000C431A"/>
    <w:rsid w:val="001474D5"/>
    <w:rsid w:val="00164F75"/>
    <w:rsid w:val="00167A80"/>
    <w:rsid w:val="001933F1"/>
    <w:rsid w:val="001A0A97"/>
    <w:rsid w:val="001A5418"/>
    <w:rsid w:val="001D1301"/>
    <w:rsid w:val="001D5F9B"/>
    <w:rsid w:val="001D6970"/>
    <w:rsid w:val="001F255B"/>
    <w:rsid w:val="00203E96"/>
    <w:rsid w:val="00204D06"/>
    <w:rsid w:val="0022763D"/>
    <w:rsid w:val="002558CB"/>
    <w:rsid w:val="00255D18"/>
    <w:rsid w:val="00274E22"/>
    <w:rsid w:val="002870AA"/>
    <w:rsid w:val="00287A2E"/>
    <w:rsid w:val="002A12A8"/>
    <w:rsid w:val="002A164E"/>
    <w:rsid w:val="002A3AC2"/>
    <w:rsid w:val="002D1087"/>
    <w:rsid w:val="002D1141"/>
    <w:rsid w:val="002D32FC"/>
    <w:rsid w:val="002E1E7B"/>
    <w:rsid w:val="002F2935"/>
    <w:rsid w:val="002F2968"/>
    <w:rsid w:val="0030060C"/>
    <w:rsid w:val="00304BDF"/>
    <w:rsid w:val="003130CA"/>
    <w:rsid w:val="00337E16"/>
    <w:rsid w:val="003500A7"/>
    <w:rsid w:val="00355749"/>
    <w:rsid w:val="00365707"/>
    <w:rsid w:val="00372658"/>
    <w:rsid w:val="00382D32"/>
    <w:rsid w:val="00386366"/>
    <w:rsid w:val="003926C3"/>
    <w:rsid w:val="003A7DF5"/>
    <w:rsid w:val="003C6BE9"/>
    <w:rsid w:val="003D3438"/>
    <w:rsid w:val="00401D21"/>
    <w:rsid w:val="00401F13"/>
    <w:rsid w:val="00404681"/>
    <w:rsid w:val="004055C2"/>
    <w:rsid w:val="00413B74"/>
    <w:rsid w:val="0043560D"/>
    <w:rsid w:val="0045369E"/>
    <w:rsid w:val="00470CA8"/>
    <w:rsid w:val="004911A1"/>
    <w:rsid w:val="004957B7"/>
    <w:rsid w:val="004B10AA"/>
    <w:rsid w:val="004B5FC8"/>
    <w:rsid w:val="004C1893"/>
    <w:rsid w:val="00507750"/>
    <w:rsid w:val="005132A3"/>
    <w:rsid w:val="00525335"/>
    <w:rsid w:val="00590650"/>
    <w:rsid w:val="0059603D"/>
    <w:rsid w:val="005A248E"/>
    <w:rsid w:val="005C63F6"/>
    <w:rsid w:val="005D3F5C"/>
    <w:rsid w:val="005D597C"/>
    <w:rsid w:val="005D7900"/>
    <w:rsid w:val="005E0C19"/>
    <w:rsid w:val="005E6627"/>
    <w:rsid w:val="00625C99"/>
    <w:rsid w:val="00636C5D"/>
    <w:rsid w:val="00655B96"/>
    <w:rsid w:val="00696938"/>
    <w:rsid w:val="006B78C8"/>
    <w:rsid w:val="006C4425"/>
    <w:rsid w:val="006C7787"/>
    <w:rsid w:val="006F0181"/>
    <w:rsid w:val="006F2036"/>
    <w:rsid w:val="006F444A"/>
    <w:rsid w:val="00704767"/>
    <w:rsid w:val="00704F5D"/>
    <w:rsid w:val="00706026"/>
    <w:rsid w:val="00710D10"/>
    <w:rsid w:val="00725A0F"/>
    <w:rsid w:val="007569D3"/>
    <w:rsid w:val="00762DC7"/>
    <w:rsid w:val="007700CB"/>
    <w:rsid w:val="007706A2"/>
    <w:rsid w:val="007D36BA"/>
    <w:rsid w:val="007F489C"/>
    <w:rsid w:val="007F64BF"/>
    <w:rsid w:val="00810EE0"/>
    <w:rsid w:val="00812E54"/>
    <w:rsid w:val="00815389"/>
    <w:rsid w:val="00815BD4"/>
    <w:rsid w:val="00823819"/>
    <w:rsid w:val="00824979"/>
    <w:rsid w:val="00846393"/>
    <w:rsid w:val="008536BA"/>
    <w:rsid w:val="008547F8"/>
    <w:rsid w:val="0088709E"/>
    <w:rsid w:val="00890D2B"/>
    <w:rsid w:val="00897E61"/>
    <w:rsid w:val="008B46B3"/>
    <w:rsid w:val="008D6E70"/>
    <w:rsid w:val="008E18EF"/>
    <w:rsid w:val="008E6410"/>
    <w:rsid w:val="008F27C5"/>
    <w:rsid w:val="00921597"/>
    <w:rsid w:val="009362EC"/>
    <w:rsid w:val="00940E63"/>
    <w:rsid w:val="00946219"/>
    <w:rsid w:val="00950313"/>
    <w:rsid w:val="009664E1"/>
    <w:rsid w:val="00982118"/>
    <w:rsid w:val="00985312"/>
    <w:rsid w:val="00985CEA"/>
    <w:rsid w:val="00990003"/>
    <w:rsid w:val="00A2562A"/>
    <w:rsid w:val="00A309A5"/>
    <w:rsid w:val="00A41FF9"/>
    <w:rsid w:val="00A45AC6"/>
    <w:rsid w:val="00A47822"/>
    <w:rsid w:val="00A75F81"/>
    <w:rsid w:val="00A762B2"/>
    <w:rsid w:val="00AA6E55"/>
    <w:rsid w:val="00AE73F5"/>
    <w:rsid w:val="00AF0D23"/>
    <w:rsid w:val="00B13414"/>
    <w:rsid w:val="00B14A6B"/>
    <w:rsid w:val="00B2653D"/>
    <w:rsid w:val="00B52F8E"/>
    <w:rsid w:val="00B64640"/>
    <w:rsid w:val="00B828FB"/>
    <w:rsid w:val="00BA2818"/>
    <w:rsid w:val="00BB04C6"/>
    <w:rsid w:val="00BC0CAF"/>
    <w:rsid w:val="00BF4D4E"/>
    <w:rsid w:val="00C31CCF"/>
    <w:rsid w:val="00C60AF9"/>
    <w:rsid w:val="00C62616"/>
    <w:rsid w:val="00C62D63"/>
    <w:rsid w:val="00C7019F"/>
    <w:rsid w:val="00C77FA6"/>
    <w:rsid w:val="00C91AC8"/>
    <w:rsid w:val="00CB1990"/>
    <w:rsid w:val="00CB28EA"/>
    <w:rsid w:val="00CB31A4"/>
    <w:rsid w:val="00CC4EFE"/>
    <w:rsid w:val="00CD3AB9"/>
    <w:rsid w:val="00CD472D"/>
    <w:rsid w:val="00CE7BF0"/>
    <w:rsid w:val="00CE7E92"/>
    <w:rsid w:val="00CF0340"/>
    <w:rsid w:val="00CF18EB"/>
    <w:rsid w:val="00D03BFF"/>
    <w:rsid w:val="00D33CAA"/>
    <w:rsid w:val="00D37BB8"/>
    <w:rsid w:val="00D4727E"/>
    <w:rsid w:val="00D846E8"/>
    <w:rsid w:val="00D94443"/>
    <w:rsid w:val="00D95716"/>
    <w:rsid w:val="00DB5854"/>
    <w:rsid w:val="00DD1AF7"/>
    <w:rsid w:val="00DD72E4"/>
    <w:rsid w:val="00E01205"/>
    <w:rsid w:val="00E06AB0"/>
    <w:rsid w:val="00E113D6"/>
    <w:rsid w:val="00E17B34"/>
    <w:rsid w:val="00E20626"/>
    <w:rsid w:val="00E2321E"/>
    <w:rsid w:val="00E35945"/>
    <w:rsid w:val="00E37582"/>
    <w:rsid w:val="00E40C0F"/>
    <w:rsid w:val="00E63EE8"/>
    <w:rsid w:val="00E841A8"/>
    <w:rsid w:val="00E84D8A"/>
    <w:rsid w:val="00EA7A56"/>
    <w:rsid w:val="00EC4D31"/>
    <w:rsid w:val="00EE10F6"/>
    <w:rsid w:val="00EF12C2"/>
    <w:rsid w:val="00EF238B"/>
    <w:rsid w:val="00F14AAE"/>
    <w:rsid w:val="00F15605"/>
    <w:rsid w:val="00F1791D"/>
    <w:rsid w:val="00F201EA"/>
    <w:rsid w:val="00F469ED"/>
    <w:rsid w:val="00F51226"/>
    <w:rsid w:val="00F5178D"/>
    <w:rsid w:val="00F5488B"/>
    <w:rsid w:val="00F61C36"/>
    <w:rsid w:val="00F715C4"/>
    <w:rsid w:val="00FA171B"/>
    <w:rsid w:val="00FA6A80"/>
    <w:rsid w:val="00FB37FE"/>
    <w:rsid w:val="00FC275B"/>
    <w:rsid w:val="00FC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B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unhideWhenUsed/>
    <w:rsid w:val="0095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313"/>
    <w:rPr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95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313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950A-3CC9-40AE-BD8F-54042596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16</cp:revision>
  <cp:lastPrinted>2023-06-23T11:33:00Z</cp:lastPrinted>
  <dcterms:created xsi:type="dcterms:W3CDTF">2023-05-29T08:41:00Z</dcterms:created>
  <dcterms:modified xsi:type="dcterms:W3CDTF">2023-06-23T11:34:00Z</dcterms:modified>
</cp:coreProperties>
</file>