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9F" w:rsidRDefault="00E303FC" w:rsidP="00120C9F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120C9F">
        <w:rPr>
          <w:sz w:val="28"/>
          <w:szCs w:val="28"/>
          <w:lang w:val="uk-UA"/>
        </w:rPr>
        <w:t xml:space="preserve">     </w:t>
      </w:r>
      <w:r w:rsidR="00120C9F" w:rsidRPr="00643AB2">
        <w:rPr>
          <w:sz w:val="28"/>
          <w:szCs w:val="28"/>
          <w:lang w:val="uk-UA"/>
        </w:rPr>
        <w:t xml:space="preserve">                                       </w:t>
      </w:r>
    </w:p>
    <w:p w:rsidR="005F6064" w:rsidRDefault="005F6064" w:rsidP="00120C9F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7A0BC2" w:rsidRPr="00643AB2" w:rsidRDefault="007A0BC2" w:rsidP="00120C9F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485775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0C9F" w:rsidRPr="00643AB2" w:rsidRDefault="00120C9F" w:rsidP="00120C9F">
      <w:pPr>
        <w:spacing w:after="0"/>
        <w:ind w:left="4248" w:right="461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0C9F" w:rsidRPr="00643AB2" w:rsidRDefault="00120C9F" w:rsidP="00120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0C9F" w:rsidRPr="00643AB2" w:rsidRDefault="00120C9F" w:rsidP="00120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AB2">
        <w:rPr>
          <w:rFonts w:ascii="Times New Roman" w:hAnsi="Times New Roman" w:cs="Times New Roman"/>
          <w:b/>
          <w:sz w:val="28"/>
          <w:szCs w:val="28"/>
          <w:lang w:val="uk-UA"/>
        </w:rPr>
        <w:t>Костянтинівська сільська рада</w:t>
      </w:r>
    </w:p>
    <w:p w:rsidR="00120C9F" w:rsidRPr="00643AB2" w:rsidRDefault="00120C9F" w:rsidP="00120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AB2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Миколаївського району Миколаївської області</w:t>
      </w:r>
    </w:p>
    <w:p w:rsidR="00120C9F" w:rsidRPr="00643AB2" w:rsidRDefault="00120C9F" w:rsidP="00120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43A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120C9F" w:rsidRPr="00643AB2" w:rsidRDefault="00120C9F" w:rsidP="00120C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20C9F" w:rsidRDefault="00120C9F" w:rsidP="00C90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A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643AB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643A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№</w:t>
      </w:r>
      <w:r w:rsidR="007A0B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031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C909E0" w:rsidRPr="009370D5" w:rsidRDefault="00C909E0" w:rsidP="00C90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0C9F" w:rsidRPr="00643AB2" w:rsidRDefault="00F40317" w:rsidP="00120C9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 листопада 2023</w:t>
      </w:r>
      <w:r w:rsidR="00120C9F" w:rsidRPr="00643AB2">
        <w:rPr>
          <w:rFonts w:ascii="Times New Roman" w:hAnsi="Times New Roman"/>
          <w:sz w:val="28"/>
          <w:szCs w:val="28"/>
          <w:lang w:val="uk-UA"/>
        </w:rPr>
        <w:t xml:space="preserve"> року            </w:t>
      </w:r>
      <w:r w:rsidR="00120C9F" w:rsidRPr="00643AB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en-US"/>
        </w:rPr>
        <w:t>XXIII</w:t>
      </w:r>
      <w:r w:rsidR="00120C9F" w:rsidRPr="00643AB2">
        <w:rPr>
          <w:rFonts w:ascii="Times New Roman" w:hAnsi="Times New Roman"/>
          <w:sz w:val="28"/>
          <w:szCs w:val="28"/>
          <w:lang w:val="uk-UA"/>
        </w:rPr>
        <w:t xml:space="preserve"> сесія восьмого скликання</w:t>
      </w:r>
    </w:p>
    <w:p w:rsidR="009C5BFE" w:rsidRDefault="009C5BFE" w:rsidP="009C5BF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с. Костянтинівка          </w:t>
      </w:r>
    </w:p>
    <w:tbl>
      <w:tblPr>
        <w:tblpPr w:leftFromText="180" w:rightFromText="180" w:bottomFromText="200" w:vertAnchor="text" w:horzAnchor="margin" w:tblpY="117"/>
        <w:tblW w:w="0" w:type="auto"/>
        <w:tblLook w:val="04A0"/>
      </w:tblPr>
      <w:tblGrid>
        <w:gridCol w:w="4248"/>
        <w:gridCol w:w="4248"/>
      </w:tblGrid>
      <w:tr w:rsidR="009C5BFE" w:rsidTr="009C5BFE">
        <w:trPr>
          <w:trHeight w:val="995"/>
        </w:trPr>
        <w:tc>
          <w:tcPr>
            <w:tcW w:w="4248" w:type="dxa"/>
            <w:hideMark/>
          </w:tcPr>
          <w:p w:rsidR="009C5BFE" w:rsidRDefault="009C5BF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затвердження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Цільової програми забезпечення підготовки та проведення</w:t>
            </w:r>
            <w:r>
              <w:rPr>
                <w:bCs/>
                <w:color w:val="000000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приписки громадян до призовної дільниці та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призову громадян Костянтинівської сільської територіальної громади на строкову військову службу та військову службу за контрактом на 2024 - 2026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4248" w:type="dxa"/>
          </w:tcPr>
          <w:p w:rsidR="009C5BFE" w:rsidRDefault="009C5B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9C5BFE" w:rsidRDefault="009C5BFE" w:rsidP="009C5BF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 w:rsidR="009C5BFE" w:rsidRDefault="009C5BFE" w:rsidP="009C5BF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C5BFE" w:rsidRDefault="009C5BFE" w:rsidP="009C5BF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C5BFE" w:rsidRDefault="009C5BFE" w:rsidP="009C5BF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C5BFE" w:rsidRDefault="009C5BFE" w:rsidP="009C5BF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C5BFE" w:rsidRDefault="009C5BFE" w:rsidP="009C5BF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C5BFE" w:rsidRDefault="009C5BFE" w:rsidP="009C5BF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</w:p>
    <w:p w:rsidR="004A5C78" w:rsidRDefault="004A5C78" w:rsidP="009C5BF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C5BFE" w:rsidRDefault="009C5BFE" w:rsidP="009C5B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надання організаційної та фінансової допомоги у виконанні завдань, що передбачені законодавством України щодо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військово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патріотичного виховання сучасної молоді, призовної роботи, успішної реалізації заходів з виконання державних завдань, які передбачені Законом України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„Про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військовий обов’язок і військову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службу”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22 статті 26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Костянтинівська сільська  рада</w:t>
      </w:r>
    </w:p>
    <w:p w:rsidR="009C5BFE" w:rsidRDefault="009C5BFE" w:rsidP="009C5B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9C5BFE" w:rsidRDefault="009C5BFE" w:rsidP="009C5BFE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 xml:space="preserve">Затвердити  Цільову програму забезпечення підготовки та проведення </w:t>
      </w:r>
      <w:r w:rsidR="00173B88">
        <w:rPr>
          <w:bCs/>
          <w:color w:val="000000"/>
          <w:sz w:val="28"/>
          <w:szCs w:val="28"/>
          <w:lang w:val="uk-UA" w:eastAsia="en-US"/>
        </w:rPr>
        <w:t xml:space="preserve">приписки громадян до призовної дільниці та </w:t>
      </w:r>
      <w:r>
        <w:rPr>
          <w:color w:val="000000"/>
          <w:sz w:val="28"/>
          <w:szCs w:val="28"/>
          <w:lang w:val="uk-UA"/>
        </w:rPr>
        <w:t xml:space="preserve">призову громадян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Костянтинівської територіальної громади </w:t>
      </w:r>
      <w:r>
        <w:rPr>
          <w:color w:val="000000"/>
          <w:sz w:val="28"/>
          <w:szCs w:val="28"/>
          <w:lang w:val="uk-UA"/>
        </w:rPr>
        <w:t>на строкову військову службу та військову службу за контрактом на 2024 - 2026 роки, що додається.</w:t>
      </w:r>
    </w:p>
    <w:p w:rsidR="009C5BFE" w:rsidRDefault="009C5BFE" w:rsidP="009C5BFE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 Контроль за виконанням рішення покласти на постійну  комісію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гуманітарних питань</w:t>
      </w:r>
      <w:r>
        <w:rPr>
          <w:rFonts w:ascii="Times New Roman" w:hAnsi="Times New Roman" w:cs="Times New Roman"/>
          <w:sz w:val="28"/>
          <w:szCs w:val="28"/>
        </w:rPr>
        <w:t xml:space="preserve"> та регламенту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(голова постійної 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Юхненко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Валерій Захарович).</w:t>
      </w:r>
    </w:p>
    <w:p w:rsidR="009C5BFE" w:rsidRDefault="009C5BFE" w:rsidP="009C5BFE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Антон ПАЄНТКО</w:t>
      </w:r>
    </w:p>
    <w:p w:rsidR="009C5BFE" w:rsidRDefault="009C5BFE" w:rsidP="009C5BFE">
      <w:pPr>
        <w:rPr>
          <w:rFonts w:ascii="Times New Roman" w:hAnsi="Times New Roman" w:cs="Times New Roman"/>
          <w:lang w:val="uk-UA"/>
        </w:rPr>
      </w:pPr>
    </w:p>
    <w:p w:rsidR="009C5BFE" w:rsidRDefault="009C5BFE" w:rsidP="009C5BFE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 w:cs="Times New Roman"/>
          <w:bCs/>
          <w:color w:val="000000"/>
          <w:lang w:val="uk-UA"/>
        </w:rPr>
      </w:pPr>
      <w:r>
        <w:rPr>
          <w:rFonts w:ascii="Times New Roman" w:hAnsi="Times New Roman" w:cs="Times New Roman"/>
          <w:bCs/>
          <w:color w:val="000000"/>
          <w:lang w:val="uk-UA"/>
        </w:rPr>
        <w:t xml:space="preserve">                                                                                        ЗАТВЕРДЖЕНО</w:t>
      </w:r>
    </w:p>
    <w:p w:rsidR="009C5BFE" w:rsidRDefault="009C5BFE" w:rsidP="009C5BF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lang w:val="uk-UA"/>
        </w:rPr>
      </w:pPr>
      <w:r>
        <w:rPr>
          <w:rFonts w:ascii="Times New Roman" w:hAnsi="Times New Roman" w:cs="Times New Roman"/>
          <w:bCs/>
          <w:color w:val="000000"/>
          <w:lang w:val="uk-UA"/>
        </w:rPr>
        <w:t xml:space="preserve">                                                                                             рішення сільської ради</w:t>
      </w:r>
    </w:p>
    <w:p w:rsidR="009C5BFE" w:rsidRDefault="009C5BFE" w:rsidP="009C5BFE">
      <w:pPr>
        <w:shd w:val="clear" w:color="auto" w:fill="FFFFFF"/>
        <w:tabs>
          <w:tab w:val="left" w:pos="6804"/>
        </w:tabs>
        <w:spacing w:after="0"/>
        <w:jc w:val="center"/>
        <w:rPr>
          <w:rFonts w:ascii="Times New Roman" w:hAnsi="Times New Roman" w:cs="Times New Roman"/>
          <w:bCs/>
          <w:color w:val="000000"/>
          <w:lang w:val="uk-UA"/>
        </w:rPr>
      </w:pPr>
      <w:r>
        <w:rPr>
          <w:rFonts w:ascii="Times New Roman" w:hAnsi="Times New Roman" w:cs="Times New Roman"/>
          <w:bCs/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</w:rPr>
        <w:t>17 листопада</w:t>
      </w:r>
      <w:r>
        <w:rPr>
          <w:rFonts w:ascii="Times New Roman" w:hAnsi="Times New Roman" w:cs="Times New Roman"/>
          <w:bCs/>
          <w:color w:val="000000"/>
          <w:lang w:val="uk-UA"/>
        </w:rPr>
        <w:t xml:space="preserve">  2023 року №3</w:t>
      </w:r>
    </w:p>
    <w:p w:rsidR="009C5BFE" w:rsidRDefault="009C5BFE" w:rsidP="009C5BFE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C5BFE" w:rsidRDefault="009C5BFE" w:rsidP="009C5B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ЦІЛЬОВА ПРОГРАМА</w:t>
      </w:r>
    </w:p>
    <w:p w:rsidR="009C5BFE" w:rsidRDefault="009C5BFE" w:rsidP="009C5B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забезпечення підготовки та проведення призову громадян </w:t>
      </w:r>
    </w:p>
    <w:p w:rsidR="009C5BFE" w:rsidRDefault="009C5BFE" w:rsidP="009C5B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Костянтинівської територіальної громади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 строкову військову службу </w:t>
      </w:r>
    </w:p>
    <w:p w:rsidR="009C5BFE" w:rsidRDefault="009C5BFE" w:rsidP="009C5B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та військову службу за контрактом</w:t>
      </w:r>
    </w:p>
    <w:p w:rsidR="009C5BFE" w:rsidRDefault="009C5BFE" w:rsidP="009C5B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 2024 - 2026 роки</w:t>
      </w:r>
    </w:p>
    <w:p w:rsidR="009C5BFE" w:rsidRDefault="009C5BFE" w:rsidP="009C5BF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C5BFE" w:rsidRDefault="009C5BFE" w:rsidP="009C5BFE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положення</w:t>
      </w:r>
      <w:proofErr w:type="spellEnd"/>
    </w:p>
    <w:p w:rsidR="009C5BFE" w:rsidRDefault="009C5BFE" w:rsidP="009C5BF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 суверенітету і територіальної цілісності України, забезпечення її економічної та інформаційної безпеки є найважливішими функціями держави, справою всього українського народу. Оборона України, захист суверенітету, територіальної цілісності і недоторканості покладаються на Збройні Сили України.</w:t>
      </w:r>
    </w:p>
    <w:p w:rsidR="009C5BFE" w:rsidRDefault="009C5BFE" w:rsidP="009C5BF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Військовий обов’язок встановлюється з метою забезпечення комплектування Збройних Сил України, а також підготовки населення до захисту держави.</w:t>
      </w:r>
    </w:p>
    <w:p w:rsidR="009C5BFE" w:rsidRDefault="009C5BFE" w:rsidP="009C5BFE">
      <w:pPr>
        <w:shd w:val="clear" w:color="auto" w:fill="FFFFFF"/>
        <w:ind w:left="57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Військовий обов’язок включає:</w:t>
      </w:r>
    </w:p>
    <w:p w:rsidR="009C5BFE" w:rsidRDefault="009C5BFE" w:rsidP="009C5BFE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57" w:firstLine="709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військової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>;</w:t>
      </w:r>
    </w:p>
    <w:p w:rsidR="009C5BFE" w:rsidRDefault="009C5BFE" w:rsidP="009C5BFE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приписку до </w:t>
      </w:r>
      <w:proofErr w:type="spellStart"/>
      <w:r>
        <w:rPr>
          <w:color w:val="000000"/>
          <w:sz w:val="28"/>
          <w:szCs w:val="28"/>
        </w:rPr>
        <w:t>призовної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дільниці</w:t>
      </w:r>
      <w:proofErr w:type="spellEnd"/>
      <w:r>
        <w:rPr>
          <w:color w:val="000000"/>
          <w:sz w:val="28"/>
          <w:szCs w:val="28"/>
        </w:rPr>
        <w:t>;</w:t>
      </w:r>
    </w:p>
    <w:p w:rsidR="009C5BFE" w:rsidRDefault="009C5BFE" w:rsidP="009C5BFE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та призову на </w:t>
      </w:r>
      <w:proofErr w:type="spellStart"/>
      <w:r>
        <w:rPr>
          <w:color w:val="000000"/>
          <w:sz w:val="28"/>
          <w:szCs w:val="28"/>
        </w:rPr>
        <w:t>військову</w:t>
      </w:r>
      <w:proofErr w:type="spellEnd"/>
      <w:r>
        <w:rPr>
          <w:color w:val="000000"/>
          <w:sz w:val="28"/>
          <w:szCs w:val="28"/>
        </w:rPr>
        <w:t xml:space="preserve"> службу;</w:t>
      </w:r>
    </w:p>
    <w:p w:rsidR="009C5BFE" w:rsidRDefault="009C5BFE" w:rsidP="009C5BFE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проходження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gramStart"/>
      <w:r>
        <w:rPr>
          <w:color w:val="000000"/>
          <w:sz w:val="28"/>
          <w:szCs w:val="28"/>
        </w:rPr>
        <w:t>призовом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за контрактом </w:t>
      </w:r>
      <w:proofErr w:type="spellStart"/>
      <w:r>
        <w:rPr>
          <w:color w:val="000000"/>
          <w:sz w:val="28"/>
          <w:szCs w:val="28"/>
        </w:rPr>
        <w:t>військової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>;</w:t>
      </w:r>
    </w:p>
    <w:p w:rsidR="009C5BFE" w:rsidRDefault="009C5BFE" w:rsidP="009C5BFE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запасі</w:t>
      </w:r>
      <w:proofErr w:type="spellEnd"/>
      <w:r>
        <w:rPr>
          <w:color w:val="000000"/>
          <w:sz w:val="28"/>
          <w:szCs w:val="28"/>
        </w:rPr>
        <w:t>;</w:t>
      </w:r>
    </w:p>
    <w:p w:rsidR="009C5BFE" w:rsidRDefault="009C5BFE" w:rsidP="009C5BFE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правил </w:t>
      </w:r>
      <w:proofErr w:type="spellStart"/>
      <w:r>
        <w:rPr>
          <w:color w:val="000000"/>
          <w:sz w:val="28"/>
          <w:szCs w:val="28"/>
        </w:rPr>
        <w:t>військового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</w:t>
      </w:r>
      <w:proofErr w:type="spellEnd"/>
      <w:r>
        <w:rPr>
          <w:color w:val="000000"/>
          <w:sz w:val="28"/>
          <w:szCs w:val="28"/>
        </w:rPr>
        <w:t>.</w:t>
      </w:r>
    </w:p>
    <w:p w:rsidR="009C5BFE" w:rsidRDefault="009C5BFE" w:rsidP="009C5B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Військова служба у Збройних Силах України є державною службою особливого характеру, яка полягає у професійній діяльності придатних до неї за станом здоров’я і віком громадян України, пов’язаної із захистом Вітчизни. Збройні Сили України та інші військові формування комплектуються військовослужбовцями через РТЦК та СП шляхом:</w:t>
      </w:r>
    </w:p>
    <w:p w:rsidR="009C5BFE" w:rsidRDefault="009C5BFE" w:rsidP="009C5BFE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призову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військову</w:t>
      </w:r>
      <w:proofErr w:type="spellEnd"/>
      <w:r>
        <w:rPr>
          <w:color w:val="000000"/>
          <w:sz w:val="28"/>
          <w:szCs w:val="28"/>
        </w:rPr>
        <w:t xml:space="preserve"> службу на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ідставі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обов’язку</w:t>
      </w:r>
      <w:proofErr w:type="spellEnd"/>
      <w:r>
        <w:rPr>
          <w:color w:val="000000"/>
          <w:sz w:val="28"/>
          <w:szCs w:val="28"/>
        </w:rPr>
        <w:t>;</w:t>
      </w:r>
    </w:p>
    <w:p w:rsidR="009C5BFE" w:rsidRDefault="009C5BFE" w:rsidP="009C5BF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426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військову</w:t>
      </w:r>
      <w:proofErr w:type="spellEnd"/>
      <w:r>
        <w:rPr>
          <w:color w:val="000000"/>
          <w:sz w:val="28"/>
          <w:szCs w:val="28"/>
        </w:rPr>
        <w:t xml:space="preserve"> службу за контрактом.</w:t>
      </w:r>
    </w:p>
    <w:p w:rsidR="009C5BFE" w:rsidRDefault="009C5BFE" w:rsidP="009C5B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Правовою основою військового обов’язку і військової служби є Конституція України, закони України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військовий обов’язок і військову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службу”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оборону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також нормативно - правові акти щодо забезпечення обороноздатності держави, виконання військового обов’язку, військової служби та статусу військовослужбовця.  </w:t>
      </w:r>
    </w:p>
    <w:p w:rsidR="009C5BFE" w:rsidRDefault="009C5BFE" w:rsidP="009C5B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5BFE" w:rsidRDefault="009C5BFE" w:rsidP="009C5BF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1695" w:rsidRDefault="004A1695" w:rsidP="009C5BF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1695" w:rsidRDefault="004A1695" w:rsidP="009C5BF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1695" w:rsidRDefault="004A1695" w:rsidP="009C5BF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5BFE" w:rsidRDefault="009C5BFE" w:rsidP="009C5B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Мета і завдання Програми</w:t>
      </w:r>
    </w:p>
    <w:p w:rsidR="009C5BFE" w:rsidRDefault="009C5BFE" w:rsidP="009C5B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Програма підготовки та проведення призову громадян району на строкову військову службу на 2024 - 2026 роки розроблена з метою реалізації:</w:t>
      </w:r>
    </w:p>
    <w:p w:rsidR="009C5BFE" w:rsidRDefault="009C5BFE" w:rsidP="009C5B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Закону України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військовий обов’язок і військову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службу”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 від                   4 квітня 2006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sym w:font="Wingdings" w:char="004C"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зі змінами від 20.09.2023р.)</w:t>
      </w:r>
    </w:p>
    <w:p w:rsidR="009C5BFE" w:rsidRDefault="009C5BFE" w:rsidP="009C5BF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 глава 1, стаття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„Військовий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обов’язок”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C5BFE" w:rsidRDefault="009C5BFE" w:rsidP="009C5BF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 глава 2, стаття 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„Підготовка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військової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служби”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C5BFE" w:rsidRDefault="009C5BFE" w:rsidP="009C5BF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 глава 3, стаття 16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„Призовні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комісії”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C5BFE" w:rsidRDefault="009C5BFE" w:rsidP="009C5BF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 глава 6, стаття 33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„Загальні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правила військового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обліку”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C5BFE" w:rsidRDefault="009C5BFE" w:rsidP="009C5BFE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глава 10, стаття 43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„Фінансове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матеріальне забезпечення заходів, пов’язаних з організацією військової служби і виконання військового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обов’язку”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C5BFE" w:rsidRDefault="009C5BFE" w:rsidP="009C5B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Постанови Кабінету Міністрів України  від 21 березня 2002 року №352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затвердження Положення про підготовку і проведення призову громадян України на строкову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службу”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C5BFE" w:rsidRDefault="009C5BFE" w:rsidP="009C5BF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Метою Програми є:</w:t>
      </w:r>
    </w:p>
    <w:p w:rsidR="009C5BFE" w:rsidRDefault="009C5BFE" w:rsidP="009C5BF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покращення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допризовної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>;</w:t>
      </w:r>
    </w:p>
    <w:p w:rsidR="009C5BFE" w:rsidRDefault="009C5BFE" w:rsidP="009C5BF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патріотичного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>;</w:t>
      </w:r>
    </w:p>
    <w:p w:rsidR="009C5BFE" w:rsidRDefault="009C5BFE" w:rsidP="009C5BF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покращення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приписки та призову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9C5BFE" w:rsidRDefault="009C5BFE" w:rsidP="009C5BF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Завданням Програми є:</w:t>
      </w:r>
    </w:p>
    <w:p w:rsidR="009C5BFE" w:rsidRDefault="009C5BFE" w:rsidP="009C5BFE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покращення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якості</w:t>
      </w:r>
      <w:proofErr w:type="spellEnd"/>
      <w:r>
        <w:rPr>
          <w:color w:val="000000"/>
          <w:sz w:val="28"/>
          <w:szCs w:val="28"/>
        </w:rPr>
        <w:t xml:space="preserve"> приписки та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якісного</w:t>
      </w:r>
      <w:proofErr w:type="spellEnd"/>
      <w:r>
        <w:rPr>
          <w:color w:val="000000"/>
          <w:sz w:val="28"/>
          <w:szCs w:val="28"/>
        </w:rPr>
        <w:t xml:space="preserve"> призову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строкову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військову</w:t>
      </w:r>
      <w:proofErr w:type="spellEnd"/>
      <w:r>
        <w:rPr>
          <w:color w:val="000000"/>
          <w:sz w:val="28"/>
          <w:szCs w:val="28"/>
        </w:rPr>
        <w:t xml:space="preserve"> службу;</w:t>
      </w:r>
    </w:p>
    <w:p w:rsidR="009C5BFE" w:rsidRDefault="009C5BFE" w:rsidP="009C5BF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якісного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обстеження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лікування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призовникі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;</w:t>
      </w:r>
    </w:p>
    <w:p w:rsidR="009C5BFE" w:rsidRDefault="009C5BFE" w:rsidP="009C5BFE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100-відсоткового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плану призову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строкову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військову</w:t>
      </w:r>
      <w:proofErr w:type="spellEnd"/>
      <w:r>
        <w:rPr>
          <w:color w:val="000000"/>
          <w:sz w:val="28"/>
          <w:szCs w:val="28"/>
        </w:rPr>
        <w:t xml:space="preserve"> службу та </w:t>
      </w:r>
      <w:proofErr w:type="spellStart"/>
      <w:r>
        <w:rPr>
          <w:color w:val="000000"/>
          <w:sz w:val="28"/>
          <w:szCs w:val="28"/>
        </w:rPr>
        <w:t>військову</w:t>
      </w:r>
      <w:proofErr w:type="spellEnd"/>
      <w:r>
        <w:rPr>
          <w:color w:val="000000"/>
          <w:sz w:val="28"/>
          <w:szCs w:val="28"/>
        </w:rPr>
        <w:t xml:space="preserve"> службу за контрактом;</w:t>
      </w:r>
    </w:p>
    <w:p w:rsidR="009C5BFE" w:rsidRDefault="009C5BFE" w:rsidP="009C5BF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призовної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комісій</w:t>
      </w:r>
      <w:proofErr w:type="spellEnd"/>
      <w:r>
        <w:rPr>
          <w:color w:val="000000"/>
          <w:sz w:val="28"/>
          <w:szCs w:val="28"/>
        </w:rPr>
        <w:t>;</w:t>
      </w:r>
    </w:p>
    <w:p w:rsidR="009C5BFE" w:rsidRDefault="009C5BFE" w:rsidP="009C5BF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недопущення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зриву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ії</w:t>
      </w:r>
      <w:proofErr w:type="spellEnd"/>
      <w:r>
        <w:rPr>
          <w:color w:val="000000"/>
          <w:sz w:val="28"/>
          <w:szCs w:val="28"/>
        </w:rPr>
        <w:t>;</w:t>
      </w:r>
    </w:p>
    <w:p w:rsidR="009C5BFE" w:rsidRDefault="009C5BFE" w:rsidP="009C5BF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оформлення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призовників</w:t>
      </w:r>
      <w:proofErr w:type="spellEnd"/>
      <w:r>
        <w:rPr>
          <w:color w:val="000000"/>
          <w:sz w:val="28"/>
          <w:szCs w:val="28"/>
        </w:rPr>
        <w:t>;</w:t>
      </w:r>
    </w:p>
    <w:p w:rsidR="009C5BFE" w:rsidRDefault="009C5BFE" w:rsidP="009C5BFE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якісного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призовникі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морально - </w:t>
      </w:r>
      <w:proofErr w:type="spellStart"/>
      <w:r>
        <w:rPr>
          <w:color w:val="000000"/>
          <w:sz w:val="28"/>
          <w:szCs w:val="28"/>
        </w:rPr>
        <w:t>ділових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якостей</w:t>
      </w:r>
      <w:proofErr w:type="spellEnd"/>
      <w:r>
        <w:rPr>
          <w:color w:val="000000"/>
          <w:sz w:val="28"/>
          <w:szCs w:val="28"/>
        </w:rPr>
        <w:t>;</w:t>
      </w:r>
    </w:p>
    <w:p w:rsidR="009C5BFE" w:rsidRDefault="009C5BFE" w:rsidP="009C5BF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які</w:t>
      </w:r>
      <w:proofErr w:type="gramStart"/>
      <w:r>
        <w:rPr>
          <w:color w:val="000000"/>
          <w:sz w:val="28"/>
          <w:szCs w:val="28"/>
        </w:rPr>
        <w:t>сне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команд та </w:t>
      </w:r>
      <w:proofErr w:type="spellStart"/>
      <w:r>
        <w:rPr>
          <w:color w:val="000000"/>
          <w:sz w:val="28"/>
          <w:szCs w:val="28"/>
        </w:rPr>
        <w:t>відправка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обласний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збірний</w:t>
      </w:r>
      <w:proofErr w:type="spellEnd"/>
      <w:r>
        <w:rPr>
          <w:color w:val="000000"/>
          <w:sz w:val="28"/>
          <w:szCs w:val="28"/>
        </w:rPr>
        <w:t xml:space="preserve"> пункт;</w:t>
      </w:r>
    </w:p>
    <w:p w:rsidR="009C5BFE" w:rsidRDefault="009C5BFE" w:rsidP="009C5BFE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розшуку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призовників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ухиляються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ії</w:t>
      </w:r>
      <w:proofErr w:type="spellEnd"/>
      <w:r>
        <w:rPr>
          <w:color w:val="000000"/>
          <w:sz w:val="28"/>
          <w:szCs w:val="28"/>
        </w:rPr>
        <w:t>.</w:t>
      </w:r>
    </w:p>
    <w:p w:rsidR="009C5BFE" w:rsidRDefault="009C5BFE" w:rsidP="009C5BF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Очікувані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результати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виконання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Програми</w:t>
      </w:r>
      <w:proofErr w:type="spellEnd"/>
    </w:p>
    <w:p w:rsidR="009C5BFE" w:rsidRDefault="009C5BFE" w:rsidP="009C5BFE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Виконання Програми надасть можливість:</w:t>
      </w:r>
    </w:p>
    <w:p w:rsidR="009C5BFE" w:rsidRDefault="009C5BFE" w:rsidP="009C5BFE">
      <w:pPr>
        <w:shd w:val="clear" w:color="auto" w:fill="FFFFFF"/>
        <w:tabs>
          <w:tab w:val="left" w:pos="1134"/>
        </w:tabs>
        <w:spacing w:after="0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виконати Закон України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військовий обов’язок і військову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службу”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C5BFE" w:rsidRDefault="009C5BFE" w:rsidP="009C5BF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C5BFE" w:rsidRDefault="009C5BFE" w:rsidP="009C5BF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C5BFE" w:rsidRDefault="009C5BFE" w:rsidP="009C5BF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C5BFE" w:rsidRDefault="009C5BFE" w:rsidP="009C5BF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виконати Постанову Кабінету Міністрів України  від 21 березня 2002 року 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352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затвердження Положення про підготовку і проведення призову громадян України на строкову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службу”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C5BFE" w:rsidRDefault="009C5BFE" w:rsidP="009C5BF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виконати укази Президента України про призов громадян України на строкову військову службу в 2024 - 2026 роках (при умові оголошення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указа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Президента про призов на строкову військову службу);</w:t>
      </w:r>
    </w:p>
    <w:p w:rsidR="009C5BFE" w:rsidRDefault="009C5BFE" w:rsidP="009C5BF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забезпечити виконання державної програми переходу Збройних Сил України на військову службу за контрактом;</w:t>
      </w:r>
    </w:p>
    <w:p w:rsidR="009C5BFE" w:rsidRDefault="009C5BFE" w:rsidP="009C5BF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підвищити якість патріотичного виховання молоді району;</w:t>
      </w:r>
    </w:p>
    <w:p w:rsidR="009C5BFE" w:rsidRDefault="009C5BFE" w:rsidP="009C5BF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підвищити якість медичного обстеження та лікування призовників Миколаївського району;</w:t>
      </w:r>
    </w:p>
    <w:p w:rsidR="009C5BFE" w:rsidRDefault="009C5BFE" w:rsidP="009C5BF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підвищити роботу з вивчення морально - психологічних якостей призовників;</w:t>
      </w:r>
    </w:p>
    <w:p w:rsidR="009C5BFE" w:rsidRDefault="009C5BFE" w:rsidP="009C5BF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виконувати доручення вищестоящих органів у повному обсязі та у встановлені терміни;</w:t>
      </w:r>
    </w:p>
    <w:p w:rsidR="009C5BFE" w:rsidRDefault="009C5BFE" w:rsidP="009C5BF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направити до лав Збройних Сил України (виконання конституційного обов’язку) молодь району, яка за своїми морально - психологічними та фізичними якостями придатна для проходження строкової військової служби.</w:t>
      </w:r>
    </w:p>
    <w:p w:rsidR="009C5BFE" w:rsidRDefault="009C5BFE" w:rsidP="009C5BF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Фінансування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Програми</w:t>
      </w:r>
      <w:proofErr w:type="spellEnd"/>
    </w:p>
    <w:p w:rsidR="009C5BFE" w:rsidRDefault="009C5BFE" w:rsidP="009C5B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Фінансування Програми здійснюватиметься за рахунок коштів </w:t>
      </w:r>
    </w:p>
    <w:p w:rsidR="009C5BFE" w:rsidRDefault="009C5BFE" w:rsidP="009C5BF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сільського бюджету у межах наявного фінансового ресурсу,виходячи з конкретних завдань, а також за рахунок інших джерел, не заборонених чинним законодавством.</w:t>
      </w:r>
    </w:p>
    <w:p w:rsidR="009C5BFE" w:rsidRDefault="009C5BFE" w:rsidP="009C5BFE">
      <w:pPr>
        <w:pStyle w:val="a4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Організація</w:t>
      </w:r>
      <w:proofErr w:type="spellEnd"/>
      <w:r>
        <w:rPr>
          <w:b/>
          <w:bCs/>
          <w:color w:val="000000"/>
          <w:sz w:val="28"/>
          <w:szCs w:val="28"/>
        </w:rPr>
        <w:t xml:space="preserve"> контролю за </w:t>
      </w:r>
      <w:proofErr w:type="spellStart"/>
      <w:r>
        <w:rPr>
          <w:b/>
          <w:bCs/>
          <w:color w:val="000000"/>
          <w:sz w:val="28"/>
          <w:szCs w:val="28"/>
        </w:rPr>
        <w:t>виконанням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Програми</w:t>
      </w:r>
      <w:proofErr w:type="spellEnd"/>
    </w:p>
    <w:p w:rsidR="009C5BFE" w:rsidRDefault="009C5BFE" w:rsidP="009C5B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Безпосередній контроль за виконанням заходів Програми здійснює заступник сільського голови з питань діяльності виконавчих органів,  виконавчий комітет забезпечує виконання заходів Програми та щороку до 10 січня інформує </w:t>
      </w:r>
      <w:r>
        <w:rPr>
          <w:sz w:val="28"/>
          <w:szCs w:val="28"/>
          <w:lang w:val="uk-UA"/>
        </w:rPr>
        <w:t xml:space="preserve">в сільську раду про їх виконання і </w:t>
      </w:r>
      <w:r>
        <w:rPr>
          <w:color w:val="000000"/>
          <w:sz w:val="28"/>
          <w:szCs w:val="28"/>
          <w:lang w:val="uk-UA"/>
        </w:rPr>
        <w:t>до 15 вересня подає фінансовому відділу  Костянтинівської сільської ради перелік заходів Програми та прогнозних показників її фінансування за рахунок коштів сільського бюджету для врахування в проекті бюджету на наступний рік.</w:t>
      </w:r>
    </w:p>
    <w:p w:rsidR="009C5BFE" w:rsidRDefault="009C5BFE" w:rsidP="009C5BFE">
      <w:pPr>
        <w:pStyle w:val="31"/>
        <w:spacing w:before="0"/>
        <w:ind w:firstLine="709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Заступник сільського голови з питань діяльності виконавчих органів</w:t>
      </w:r>
      <w:r>
        <w:rPr>
          <w:sz w:val="28"/>
          <w:szCs w:val="28"/>
        </w:rPr>
        <w:t xml:space="preserve"> щороку до звітує постійній комісії сільської  ради з питань  прав людини, законності, депутатської діяльності, етики та регламенту про хід виконання заходів Програми.</w:t>
      </w:r>
    </w:p>
    <w:p w:rsidR="009C5BFE" w:rsidRDefault="009C5BFE" w:rsidP="009C5BFE">
      <w:pPr>
        <w:tabs>
          <w:tab w:val="num" w:pos="0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9C5BFE" w:rsidRDefault="009C5BFE" w:rsidP="009C5BFE">
      <w:pPr>
        <w:tabs>
          <w:tab w:val="num" w:pos="0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9C5BFE" w:rsidRDefault="009C5BFE" w:rsidP="009C5BFE">
      <w:pPr>
        <w:tabs>
          <w:tab w:val="num" w:pos="0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9C5BFE" w:rsidRDefault="009C5BFE" w:rsidP="009C5BFE">
      <w:pPr>
        <w:tabs>
          <w:tab w:val="num" w:pos="0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9C5BFE" w:rsidRDefault="009C5BFE" w:rsidP="009C5BFE">
      <w:pPr>
        <w:tabs>
          <w:tab w:val="num" w:pos="0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9C5BFE" w:rsidRDefault="009C5BFE" w:rsidP="009C5BFE">
      <w:pPr>
        <w:tabs>
          <w:tab w:val="num" w:pos="0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9C5BFE" w:rsidRDefault="009C5BFE" w:rsidP="009C5BFE">
      <w:pPr>
        <w:tabs>
          <w:tab w:val="num" w:pos="0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9C5BFE" w:rsidRDefault="009C5BFE" w:rsidP="009C5BFE">
      <w:pPr>
        <w:tabs>
          <w:tab w:val="num" w:pos="0"/>
        </w:tabs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9C5BFE" w:rsidRDefault="009C5BFE" w:rsidP="009C5BFE">
      <w:pPr>
        <w:tabs>
          <w:tab w:val="num" w:pos="0"/>
        </w:tabs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Заходи програми</w:t>
      </w:r>
    </w:p>
    <w:p w:rsidR="009C5BFE" w:rsidRDefault="009C5BFE" w:rsidP="009C5BFE">
      <w:pPr>
        <w:tabs>
          <w:tab w:val="num" w:pos="0"/>
        </w:tabs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Основні заходи військово-патріотичного виховання молоді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3"/>
        <w:gridCol w:w="4749"/>
        <w:gridCol w:w="2317"/>
        <w:gridCol w:w="1260"/>
        <w:gridCol w:w="961"/>
      </w:tblGrid>
      <w:tr w:rsidR="009C5BFE" w:rsidTr="009C5BFE">
        <w:trPr>
          <w:tblHeader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 xml:space="preserve">№ </w:t>
            </w:r>
          </w:p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з\п</w:t>
            </w:r>
            <w:proofErr w:type="spellEnd"/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Заходи, що плануються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Виконавці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FE" w:rsidRDefault="009C5BFE">
            <w:pPr>
              <w:widowControl w:val="0"/>
              <w:tabs>
                <w:tab w:val="left" w:pos="2885"/>
                <w:tab w:val="left" w:pos="47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uk-UA" w:eastAsia="en-US" w:bidi="pa-IN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uk-UA" w:eastAsia="en-US" w:bidi="pa-IN"/>
              </w:rPr>
              <w:t xml:space="preserve">Фінансування у </w:t>
            </w:r>
          </w:p>
          <w:p w:rsidR="009C5BFE" w:rsidRDefault="009C5BFE">
            <w:pPr>
              <w:widowControl w:val="0"/>
              <w:tabs>
                <w:tab w:val="left" w:pos="2885"/>
                <w:tab w:val="left" w:pos="47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uk-UA" w:eastAsia="en-US" w:bidi="pa-IN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uk-UA" w:eastAsia="en-US" w:bidi="pa-IN"/>
              </w:rPr>
              <w:t>2024 – 2026 р. р.</w:t>
            </w:r>
          </w:p>
        </w:tc>
      </w:tr>
      <w:tr w:rsidR="009C5BFE" w:rsidTr="009C5BFE">
        <w:trPr>
          <w:tblHeader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FE" w:rsidRDefault="009C5BFE">
            <w:pPr>
              <w:widowControl w:val="0"/>
              <w:tabs>
                <w:tab w:val="left" w:pos="2885"/>
                <w:tab w:val="left" w:pos="47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uk-UA" w:eastAsia="en-US" w:bidi="pa-IN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uk-UA" w:eastAsia="en-US" w:bidi="pa-IN"/>
              </w:rPr>
              <w:t>Потреба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uk-UA" w:eastAsia="en-US" w:bidi="pa-IN"/>
              </w:rPr>
              <w:t>Передба-ченотис.грн</w:t>
            </w:r>
            <w:proofErr w:type="spellEnd"/>
          </w:p>
        </w:tc>
      </w:tr>
      <w:tr w:rsidR="009C5BFE" w:rsidTr="009C5BF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 w:eastAsia="ar-SA"/>
              </w:rPr>
              <w:t>Організація допризовної підготовки юнаків в навчальних закладах:</w:t>
            </w:r>
          </w:p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виготовлення агітаційно-роз'яснювальних матеріалів щодо Збройних Сил України, ролі та місце військовослужбовця в системі державотворення України.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 відділ Миколаївського РТЦК та СП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В межах фінансового ресурсу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9C5BFE" w:rsidTr="009C5BF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 w:eastAsia="ar-SA"/>
              </w:rPr>
              <w:t>Підготовка юнаків до вступу в навчальні військові заклади (вищі, ліцеї, військові оркестри):</w:t>
            </w:r>
          </w:p>
          <w:p w:rsidR="009C5BFE" w:rsidRDefault="009C5BFE" w:rsidP="009C5BFE">
            <w:pPr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розповсюдження  посібників, умов прийому, тестових матеріалів.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 відділ Миколаївського РТЦК та СП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---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9C5BFE" w:rsidTr="009C5BF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ar-SA"/>
              </w:rPr>
              <w:t>3.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 w:eastAsia="ar-SA"/>
              </w:rPr>
              <w:t>Підготовка юнаків військово-технічним спеціальностям:</w:t>
            </w:r>
          </w:p>
          <w:p w:rsidR="009C5BFE" w:rsidRDefault="009C5BFE" w:rsidP="009C5BFE">
            <w:pPr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 w:eastAsia="ar-SA"/>
              </w:rPr>
              <w:t xml:space="preserve">проведення рекламування навчання; </w:t>
            </w:r>
          </w:p>
          <w:p w:rsidR="009C5BFE" w:rsidRDefault="009C5BFE" w:rsidP="009C5BFE">
            <w:pPr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проведення навчальних стрільб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Костянтинівська ТГ,  2 відділ Миколаївського РТЦК та СП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В межах фінансового ресурсу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9C5BFE" w:rsidTr="009C5BF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ar-SA"/>
              </w:rPr>
              <w:t>ВСЬОГО: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9C5BFE" w:rsidRDefault="009C5BFE" w:rsidP="009C5BFE">
      <w:pPr>
        <w:tabs>
          <w:tab w:val="num" w:pos="0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9C5BFE" w:rsidRDefault="009C5BFE" w:rsidP="009C5BFE">
      <w:pPr>
        <w:tabs>
          <w:tab w:val="num" w:pos="0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9C5BFE" w:rsidRDefault="009C5BFE" w:rsidP="009C5BFE">
      <w:pPr>
        <w:tabs>
          <w:tab w:val="num" w:pos="0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9C5BFE" w:rsidRDefault="009C5BFE" w:rsidP="009C5BFE">
      <w:pPr>
        <w:tabs>
          <w:tab w:val="num" w:pos="0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9C5BFE" w:rsidRDefault="009C5BFE" w:rsidP="009C5BFE">
      <w:pPr>
        <w:tabs>
          <w:tab w:val="num" w:pos="0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9C5BFE" w:rsidRDefault="009C5BFE" w:rsidP="009C5BFE">
      <w:pPr>
        <w:tabs>
          <w:tab w:val="num" w:pos="0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9C5BFE" w:rsidRDefault="009C5BFE" w:rsidP="009C5BFE">
      <w:pPr>
        <w:tabs>
          <w:tab w:val="num" w:pos="0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9C5BFE" w:rsidRDefault="009C5BFE" w:rsidP="009C5BFE">
      <w:pPr>
        <w:tabs>
          <w:tab w:val="num" w:pos="0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9C5BFE" w:rsidRDefault="009C5BFE" w:rsidP="009C5BFE">
      <w:pPr>
        <w:tabs>
          <w:tab w:val="num" w:pos="0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Основні організаційні заходи з реалізації призовної роботи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8"/>
        <w:gridCol w:w="5588"/>
        <w:gridCol w:w="1701"/>
        <w:gridCol w:w="993"/>
        <w:gridCol w:w="850"/>
      </w:tblGrid>
      <w:tr w:rsidR="009C5BFE" w:rsidTr="009C5BFE">
        <w:trPr>
          <w:trHeight w:val="84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 xml:space="preserve">№ </w:t>
            </w:r>
          </w:p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з\п</w:t>
            </w:r>
            <w:proofErr w:type="spellEnd"/>
          </w:p>
        </w:tc>
        <w:tc>
          <w:tcPr>
            <w:tcW w:w="5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Заходи . що плануються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Виконавці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FE" w:rsidRDefault="009C5BFE">
            <w:pPr>
              <w:widowControl w:val="0"/>
              <w:tabs>
                <w:tab w:val="left" w:pos="2885"/>
                <w:tab w:val="left" w:pos="47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"/>
                <w:lang w:val="uk-UA" w:eastAsia="en-US" w:bidi="pa-IN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uk-UA" w:eastAsia="en-US" w:bidi="pa-IN"/>
              </w:rPr>
              <w:t xml:space="preserve">Фінансування у </w:t>
            </w:r>
          </w:p>
          <w:p w:rsidR="009C5BFE" w:rsidRDefault="009C5BFE">
            <w:pPr>
              <w:widowControl w:val="0"/>
              <w:tabs>
                <w:tab w:val="left" w:pos="2885"/>
                <w:tab w:val="left" w:pos="47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"/>
                <w:lang w:val="uk-UA" w:eastAsia="en-US" w:bidi="pa-IN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uk-UA" w:eastAsia="en-US" w:bidi="pa-IN"/>
              </w:rPr>
              <w:t>2024 – 2026р.р.</w:t>
            </w:r>
          </w:p>
        </w:tc>
      </w:tr>
      <w:tr w:rsidR="009C5BFE" w:rsidTr="009C5BFE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</w:p>
        </w:tc>
        <w:tc>
          <w:tcPr>
            <w:tcW w:w="5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FE" w:rsidRDefault="009C5BFE">
            <w:pPr>
              <w:widowControl w:val="0"/>
              <w:tabs>
                <w:tab w:val="left" w:pos="2885"/>
                <w:tab w:val="left" w:pos="47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1"/>
                <w:lang w:val="uk-UA" w:eastAsia="en-US" w:bidi="pa-IN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uk-UA" w:eastAsia="en-US" w:bidi="pa-IN"/>
              </w:rPr>
              <w:t xml:space="preserve">Потреб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lang w:val="uk-UA" w:eastAsia="en-US" w:bidi="pa-IN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lang w:val="uk-UA" w:eastAsia="en-US" w:bidi="pa-IN"/>
              </w:rPr>
              <w:t xml:space="preserve">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uk-UA" w:eastAsia="en-US" w:bidi="pa-IN"/>
              </w:rPr>
              <w:t xml:space="preserve">Передбачено </w:t>
            </w:r>
          </w:p>
        </w:tc>
      </w:tr>
      <w:tr w:rsidR="009C5BFE" w:rsidTr="009C5BFE">
        <w:trPr>
          <w:trHeight w:val="21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 w:eastAsia="ar-SA"/>
              </w:rPr>
              <w:t>1.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uk-UA" w:eastAsia="ar-SA"/>
              </w:rPr>
              <w:t>Організація заходів по забезпеченню приписки юнаків до призовної дільниці:</w:t>
            </w:r>
          </w:p>
          <w:p w:rsidR="009C5BFE" w:rsidRDefault="009C5BFE" w:rsidP="009C5BFE">
            <w:pPr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  <w:t xml:space="preserve">друкування бланкової документації; </w:t>
            </w:r>
          </w:p>
          <w:p w:rsidR="009C5BFE" w:rsidRDefault="009C5BFE" w:rsidP="009C5BFE">
            <w:pPr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  <w:t>забезпечення персональними комп’ютерами; проведення медичних комісій, їх матеріально-технічне забезпечення.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  <w:t>Костянтинівська сільська рада,  2 відділ Миколаївського РТЦК та СП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 w:eastAsia="en-US"/>
              </w:rPr>
              <w:t>В межах фінансового ресурсу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9C5BFE" w:rsidTr="009C5BF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 w:eastAsia="ar-SA"/>
              </w:rPr>
              <w:t>2.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uk-UA" w:eastAsia="ar-SA"/>
              </w:rPr>
              <w:t>Організація призовів на строкову військову службу та відбору громадян на військову службу за контрактом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Забезпечення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роботи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військово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-лікарської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комісії при 2 відділу Миколаївського РТЦК та СП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 Здійснення фінансування роботи лікарів - спеціалістів з метою проведення медичного огляду призовників, кандидатів для вступу до військових навчальних закладів  військовозобов’язаних та  резервістів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,друкування бланкової документації; транспортні витрати; пально-мастильними матеріалами;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оплата транспортних послуг по перевезенню призовників з призовної дільниці 2 відділ Миколаївського РТЦК та СП на обласний збірний пункт;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  <w:t>Костянтинівська сільська рада,  2 відділ Миколаївського РТЦК та СП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 w:eastAsia="en-US"/>
              </w:rPr>
              <w:t>В межах фінансового ресурсу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9C5BFE" w:rsidTr="009C5BFE">
        <w:trPr>
          <w:trHeight w:val="20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 w:eastAsia="ar-SA"/>
              </w:rPr>
              <w:t>3.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pacing w:val="-10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uk-UA" w:eastAsia="ar-SA"/>
              </w:rPr>
              <w:t>Утримання призовної дільниці:</w:t>
            </w:r>
            <w:r>
              <w:rPr>
                <w:rFonts w:ascii="Times New Roman" w:eastAsia="Calibri" w:hAnsi="Times New Roman" w:cs="Times New Roman"/>
                <w:spacing w:val="-10"/>
                <w:sz w:val="26"/>
                <w:szCs w:val="26"/>
                <w:lang w:val="uk-UA" w:eastAsia="ar-SA"/>
              </w:rPr>
              <w:br/>
              <w:t xml:space="preserve">вдосконалення матеріально-технічної бази; придбання канцелярських товарів; </w:t>
            </w:r>
          </w:p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6"/>
                <w:szCs w:val="26"/>
                <w:lang w:val="uk-UA" w:eastAsia="ar-SA"/>
              </w:rPr>
              <w:t>друкування необхідної бланкової продукції.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  <w:t>Костянтинівська сільська рада,  2 відділ Миколаївського РТЦК та СП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 w:eastAsia="en-US"/>
              </w:rPr>
              <w:t>В межах фінансового ресурсу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9C5BFE" w:rsidTr="009C5BFE">
        <w:trPr>
          <w:trHeight w:val="10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ar-S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FE" w:rsidRDefault="009C5BFE">
            <w:pPr>
              <w:tabs>
                <w:tab w:val="num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ar-SA"/>
              </w:rPr>
            </w:pPr>
          </w:p>
        </w:tc>
      </w:tr>
    </w:tbl>
    <w:p w:rsidR="009C5BFE" w:rsidRDefault="009C5BFE" w:rsidP="009C5BFE">
      <w:pPr>
        <w:pStyle w:val="31"/>
        <w:spacing w:before="0"/>
        <w:ind w:firstLine="0"/>
        <w:jc w:val="left"/>
        <w:rPr>
          <w:sz w:val="24"/>
          <w:szCs w:val="24"/>
        </w:rPr>
      </w:pPr>
    </w:p>
    <w:p w:rsidR="009C5BFE" w:rsidRDefault="009C5BFE" w:rsidP="009C5BFE">
      <w:pPr>
        <w:pStyle w:val="31"/>
        <w:spacing w:before="0"/>
        <w:ind w:left="7938" w:hanging="283"/>
        <w:jc w:val="left"/>
        <w:rPr>
          <w:sz w:val="24"/>
          <w:szCs w:val="24"/>
        </w:rPr>
      </w:pPr>
    </w:p>
    <w:p w:rsidR="009C5BFE" w:rsidRDefault="009C5BFE" w:rsidP="009C5BFE">
      <w:pPr>
        <w:pStyle w:val="31"/>
        <w:spacing w:before="0"/>
        <w:ind w:firstLine="0"/>
        <w:jc w:val="left"/>
        <w:rPr>
          <w:sz w:val="24"/>
          <w:szCs w:val="24"/>
        </w:rPr>
      </w:pPr>
    </w:p>
    <w:p w:rsidR="009C5BFE" w:rsidRDefault="009C5BFE" w:rsidP="009C5BFE">
      <w:pPr>
        <w:pStyle w:val="31"/>
        <w:spacing w:before="0"/>
        <w:ind w:firstLine="0"/>
        <w:jc w:val="left"/>
        <w:rPr>
          <w:sz w:val="24"/>
          <w:szCs w:val="24"/>
        </w:rPr>
      </w:pPr>
    </w:p>
    <w:p w:rsidR="009C5BFE" w:rsidRDefault="009C5BFE" w:rsidP="009C5BFE">
      <w:pPr>
        <w:pStyle w:val="31"/>
        <w:spacing w:before="0"/>
        <w:ind w:firstLine="0"/>
        <w:jc w:val="left"/>
        <w:rPr>
          <w:sz w:val="24"/>
          <w:szCs w:val="24"/>
        </w:rPr>
      </w:pPr>
    </w:p>
    <w:p w:rsidR="009C5BFE" w:rsidRDefault="009C5BFE" w:rsidP="009C5BFE">
      <w:pPr>
        <w:pStyle w:val="31"/>
        <w:spacing w:before="0"/>
        <w:ind w:firstLine="0"/>
        <w:jc w:val="left"/>
        <w:rPr>
          <w:sz w:val="24"/>
          <w:szCs w:val="24"/>
        </w:rPr>
      </w:pPr>
    </w:p>
    <w:p w:rsidR="009C5BFE" w:rsidRDefault="009C5BFE" w:rsidP="009C5BFE">
      <w:pPr>
        <w:pStyle w:val="31"/>
        <w:spacing w:before="0"/>
        <w:ind w:firstLine="0"/>
        <w:jc w:val="left"/>
        <w:rPr>
          <w:sz w:val="24"/>
          <w:szCs w:val="24"/>
        </w:rPr>
      </w:pPr>
    </w:p>
    <w:p w:rsidR="009C5BFE" w:rsidRDefault="009C5BFE" w:rsidP="009C5BFE">
      <w:pPr>
        <w:pStyle w:val="31"/>
        <w:spacing w:before="0"/>
        <w:ind w:left="7938" w:hanging="283"/>
        <w:jc w:val="left"/>
        <w:rPr>
          <w:sz w:val="24"/>
          <w:szCs w:val="24"/>
        </w:rPr>
      </w:pPr>
    </w:p>
    <w:p w:rsidR="009C5BFE" w:rsidRDefault="009C5BFE" w:rsidP="009C5BFE">
      <w:pPr>
        <w:pStyle w:val="31"/>
        <w:spacing w:before="0"/>
        <w:ind w:left="7938" w:hanging="283"/>
        <w:jc w:val="left"/>
        <w:rPr>
          <w:sz w:val="24"/>
          <w:szCs w:val="24"/>
        </w:rPr>
      </w:pPr>
    </w:p>
    <w:p w:rsidR="009C5BFE" w:rsidRDefault="009C5BFE" w:rsidP="009C5BFE">
      <w:pPr>
        <w:pStyle w:val="31"/>
        <w:spacing w:before="0"/>
        <w:ind w:left="7938" w:hanging="283"/>
        <w:jc w:val="left"/>
        <w:rPr>
          <w:sz w:val="24"/>
          <w:szCs w:val="24"/>
        </w:rPr>
      </w:pPr>
    </w:p>
    <w:p w:rsidR="009C5BFE" w:rsidRDefault="009C5BFE" w:rsidP="009C5BFE">
      <w:pPr>
        <w:pStyle w:val="31"/>
        <w:spacing w:before="0"/>
        <w:ind w:left="7938" w:hanging="283"/>
        <w:jc w:val="left"/>
        <w:rPr>
          <w:sz w:val="24"/>
          <w:szCs w:val="24"/>
        </w:rPr>
      </w:pPr>
      <w:r>
        <w:rPr>
          <w:sz w:val="24"/>
          <w:szCs w:val="24"/>
        </w:rPr>
        <w:t>Додаток 1</w:t>
      </w:r>
    </w:p>
    <w:p w:rsidR="009C5BFE" w:rsidRDefault="009C5BFE" w:rsidP="009C5BFE">
      <w:pPr>
        <w:pStyle w:val="31"/>
        <w:spacing w:before="0"/>
        <w:ind w:left="7938" w:hanging="283"/>
        <w:jc w:val="left"/>
        <w:rPr>
          <w:sz w:val="24"/>
          <w:szCs w:val="24"/>
        </w:rPr>
      </w:pPr>
      <w:r>
        <w:rPr>
          <w:sz w:val="24"/>
          <w:szCs w:val="24"/>
        </w:rPr>
        <w:t>до Програми</w:t>
      </w:r>
    </w:p>
    <w:p w:rsidR="009C5BFE" w:rsidRDefault="009C5BFE" w:rsidP="009C5BFE">
      <w:pPr>
        <w:pStyle w:val="31"/>
        <w:spacing w:before="0"/>
        <w:ind w:left="7938" w:firstLine="0"/>
        <w:jc w:val="left"/>
        <w:rPr>
          <w:sz w:val="28"/>
          <w:szCs w:val="28"/>
        </w:rPr>
      </w:pPr>
    </w:p>
    <w:p w:rsidR="009C5BFE" w:rsidRDefault="009C5BFE" w:rsidP="009C5BFE">
      <w:pPr>
        <w:pStyle w:val="31"/>
        <w:spacing w:before="0"/>
        <w:ind w:firstLine="0"/>
        <w:jc w:val="center"/>
        <w:rPr>
          <w:b/>
          <w:i/>
          <w:sz w:val="28"/>
          <w:szCs w:val="28"/>
        </w:rPr>
      </w:pPr>
    </w:p>
    <w:p w:rsidR="009C5BFE" w:rsidRDefault="009C5BFE" w:rsidP="009C5BFE">
      <w:pPr>
        <w:pStyle w:val="31"/>
        <w:spacing w:before="0"/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ПАСПОРТ</w:t>
      </w:r>
    </w:p>
    <w:p w:rsidR="009C5BFE" w:rsidRDefault="009C5BFE" w:rsidP="009C5BFE">
      <w:pPr>
        <w:pStyle w:val="31"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  <w:shd w:val="clear" w:color="auto" w:fill="FFFFFF"/>
        </w:rPr>
        <w:t>Цільової програми забезпечення підготовки та проведення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приписки громадян до призовної дільниці та </w:t>
      </w:r>
      <w:r>
        <w:rPr>
          <w:bCs/>
          <w:color w:val="000000"/>
          <w:sz w:val="28"/>
          <w:szCs w:val="28"/>
          <w:shd w:val="clear" w:color="auto" w:fill="FFFFFF"/>
        </w:rPr>
        <w:t>призову громадян Костянтинівської сільської територіальної громади на строкову військову службу та військову службу за контрактом на 2024 - 2026 роки</w:t>
      </w:r>
    </w:p>
    <w:p w:rsidR="009C5BFE" w:rsidRDefault="009C5BFE" w:rsidP="009C5BFE">
      <w:pPr>
        <w:pStyle w:val="31"/>
        <w:spacing w:before="0"/>
        <w:ind w:firstLine="0"/>
        <w:jc w:val="center"/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4A0"/>
      </w:tblPr>
      <w:tblGrid>
        <w:gridCol w:w="4106"/>
        <w:gridCol w:w="4956"/>
      </w:tblGrid>
      <w:tr w:rsidR="009C5BFE" w:rsidTr="009C5BF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Ініціатор розроблення Програми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FE" w:rsidRDefault="009C5BF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Костянтинівська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сільська рада</w:t>
            </w:r>
          </w:p>
        </w:tc>
      </w:tr>
      <w:tr w:rsidR="009C5BFE" w:rsidTr="009C5BF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Розробник програми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FE" w:rsidRDefault="009C5BF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Костянтинівська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сільська рада</w:t>
            </w:r>
          </w:p>
        </w:tc>
      </w:tr>
      <w:tr w:rsidR="009C5BFE" w:rsidTr="009C5BF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Відповідальний виконавець Програми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FE" w:rsidRDefault="009C5BF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Костянтинівська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сільська рада</w:t>
            </w:r>
          </w:p>
        </w:tc>
      </w:tr>
      <w:tr w:rsidR="009C5BFE" w:rsidTr="009C5BF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Учасники Програми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FE" w:rsidRDefault="009C5BF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Костянтинівська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сільська рада, 2 відділ Миколаївського РТЦК та СП</w:t>
            </w:r>
          </w:p>
        </w:tc>
      </w:tr>
      <w:tr w:rsidR="009C5BFE" w:rsidTr="009C5BF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Термін реалізації Програми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FE" w:rsidRDefault="009C5BF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2024 рік – 2026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</w:tr>
      <w:tr w:rsidR="009C5BFE" w:rsidTr="009C5BF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Перелік бюджетів, які беруть участь у виконанні Програми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FE" w:rsidRDefault="009C5BF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  <w:t>Сільський бюджет</w:t>
            </w:r>
          </w:p>
        </w:tc>
      </w:tr>
      <w:tr w:rsidR="009C5BFE" w:rsidTr="009C5BF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FE" w:rsidRDefault="009C5BFE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FE" w:rsidRDefault="009C5BF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В межах обсягу видатків</w:t>
            </w:r>
          </w:p>
        </w:tc>
      </w:tr>
    </w:tbl>
    <w:p w:rsidR="009C5BFE" w:rsidRDefault="009C5BFE" w:rsidP="009C5BFE">
      <w:pPr>
        <w:pStyle w:val="31"/>
        <w:numPr>
          <w:ilvl w:val="0"/>
          <w:numId w:val="6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Підстави для розроблення Програми:</w:t>
      </w:r>
    </w:p>
    <w:p w:rsidR="009C5BFE" w:rsidRDefault="009C5BFE" w:rsidP="009C5BFE">
      <w:pPr>
        <w:pStyle w:val="31"/>
        <w:numPr>
          <w:ilvl w:val="0"/>
          <w:numId w:val="15"/>
        </w:numPr>
        <w:tabs>
          <w:tab w:val="left" w:pos="709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Закони України: </w:t>
      </w:r>
    </w:p>
    <w:p w:rsidR="009C5BFE" w:rsidRDefault="009C5BFE" w:rsidP="009C5BFE">
      <w:pPr>
        <w:pStyle w:val="31"/>
        <w:tabs>
          <w:tab w:val="left" w:pos="709"/>
        </w:tabs>
        <w:spacing w:before="0"/>
        <w:ind w:firstLine="1134"/>
        <w:rPr>
          <w:sz w:val="28"/>
          <w:szCs w:val="28"/>
        </w:rPr>
      </w:pP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місцеве самоврядування в </w:t>
      </w:r>
      <w:proofErr w:type="spellStart"/>
      <w:r>
        <w:rPr>
          <w:sz w:val="28"/>
          <w:szCs w:val="28"/>
        </w:rPr>
        <w:t>Україні”</w:t>
      </w:r>
      <w:proofErr w:type="spellEnd"/>
      <w:r>
        <w:rPr>
          <w:sz w:val="28"/>
          <w:szCs w:val="28"/>
        </w:rPr>
        <w:t>;</w:t>
      </w:r>
    </w:p>
    <w:p w:rsidR="009C5BFE" w:rsidRDefault="009C5BFE" w:rsidP="009C5BFE">
      <w:pPr>
        <w:pStyle w:val="31"/>
        <w:tabs>
          <w:tab w:val="left" w:pos="709"/>
        </w:tabs>
        <w:spacing w:before="0"/>
        <w:ind w:firstLine="1134"/>
        <w:rPr>
          <w:sz w:val="28"/>
          <w:szCs w:val="28"/>
        </w:rPr>
      </w:pP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оборону </w:t>
      </w:r>
      <w:proofErr w:type="spellStart"/>
      <w:r>
        <w:rPr>
          <w:sz w:val="28"/>
          <w:szCs w:val="28"/>
        </w:rPr>
        <w:t>України”</w:t>
      </w:r>
      <w:proofErr w:type="spellEnd"/>
      <w:r>
        <w:rPr>
          <w:sz w:val="28"/>
          <w:szCs w:val="28"/>
        </w:rPr>
        <w:t>;</w:t>
      </w:r>
    </w:p>
    <w:p w:rsidR="009C5BFE" w:rsidRDefault="009C5BFE" w:rsidP="009C5BFE">
      <w:pPr>
        <w:pStyle w:val="31"/>
        <w:tabs>
          <w:tab w:val="left" w:pos="709"/>
        </w:tabs>
        <w:spacing w:before="0"/>
        <w:ind w:firstLine="1134"/>
        <w:rPr>
          <w:sz w:val="28"/>
          <w:szCs w:val="28"/>
        </w:rPr>
      </w:pP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військовий обов’язок і військову </w:t>
      </w:r>
      <w:proofErr w:type="spellStart"/>
      <w:r>
        <w:rPr>
          <w:sz w:val="28"/>
          <w:szCs w:val="28"/>
        </w:rPr>
        <w:t>службу”</w:t>
      </w:r>
      <w:proofErr w:type="spellEnd"/>
      <w:r>
        <w:rPr>
          <w:sz w:val="28"/>
          <w:szCs w:val="28"/>
        </w:rPr>
        <w:t>.</w:t>
      </w:r>
    </w:p>
    <w:p w:rsidR="009C5BFE" w:rsidRDefault="009C5BFE" w:rsidP="009C5BFE">
      <w:pPr>
        <w:pStyle w:val="31"/>
        <w:tabs>
          <w:tab w:val="left" w:pos="709"/>
        </w:tabs>
        <w:spacing w:before="0"/>
        <w:ind w:firstLine="709"/>
        <w:rPr>
          <w:sz w:val="28"/>
          <w:szCs w:val="28"/>
        </w:rPr>
      </w:pPr>
    </w:p>
    <w:p w:rsidR="009C5BFE" w:rsidRDefault="009C5BFE" w:rsidP="009C5BFE">
      <w:pPr>
        <w:pStyle w:val="31"/>
        <w:numPr>
          <w:ilvl w:val="0"/>
          <w:numId w:val="15"/>
        </w:numPr>
        <w:shd w:val="clear" w:color="auto" w:fill="FFFFFF"/>
        <w:tabs>
          <w:tab w:val="left" w:pos="1134"/>
        </w:tabs>
        <w:spacing w:before="0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Постанова Кабінету Міністрів України від 21 березня 2002 року №352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</w:t>
      </w:r>
      <w:proofErr w:type="spellStart"/>
      <w:r>
        <w:rPr>
          <w:sz w:val="28"/>
          <w:szCs w:val="28"/>
        </w:rPr>
        <w:t>контрактом”</w:t>
      </w:r>
      <w:proofErr w:type="spellEnd"/>
      <w:r>
        <w:rPr>
          <w:sz w:val="28"/>
          <w:szCs w:val="28"/>
        </w:rPr>
        <w:t>.</w:t>
      </w:r>
    </w:p>
    <w:p w:rsidR="009C5BFE" w:rsidRDefault="009C5BFE" w:rsidP="009C5BFE">
      <w:pPr>
        <w:pStyle w:val="31"/>
        <w:numPr>
          <w:ilvl w:val="0"/>
          <w:numId w:val="6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Прогнозні обсяги та джерела фінансування.</w:t>
      </w:r>
    </w:p>
    <w:p w:rsidR="009C5BFE" w:rsidRDefault="009C5BFE" w:rsidP="009C5BFE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Фінансування Програми здійснюватиметься за рахунок коштів сільського бюджету у межах наявного фінансового ресурсу, виходячи з конкретних завдань, а також за рахунок інших джерел, не заборонених чинним законодавством.</w:t>
      </w:r>
    </w:p>
    <w:p w:rsidR="009C5BFE" w:rsidRDefault="009C5BFE" w:rsidP="009C5BFE">
      <w:pPr>
        <w:pStyle w:val="31"/>
        <w:tabs>
          <w:tab w:val="left" w:pos="-284"/>
          <w:tab w:val="left" w:pos="1134"/>
        </w:tabs>
        <w:spacing w:before="0"/>
        <w:ind w:firstLine="1134"/>
        <w:rPr>
          <w:szCs w:val="26"/>
        </w:rPr>
      </w:pPr>
    </w:p>
    <w:p w:rsidR="00E522B8" w:rsidRPr="009C5BFE" w:rsidRDefault="00E522B8" w:rsidP="009C5BFE">
      <w:pPr>
        <w:spacing w:after="0"/>
        <w:rPr>
          <w:szCs w:val="26"/>
          <w:lang w:val="uk-UA"/>
        </w:rPr>
      </w:pPr>
    </w:p>
    <w:sectPr w:rsidR="00E522B8" w:rsidRPr="009C5BFE" w:rsidSect="009C5BFE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  <w:lang w:val="uk-UA"/>
      </w:rPr>
    </w:lvl>
  </w:abstractNum>
  <w:abstractNum w:abstractNumId="1">
    <w:nsid w:val="108B5606"/>
    <w:multiLevelType w:val="hybridMultilevel"/>
    <w:tmpl w:val="67C8C734"/>
    <w:lvl w:ilvl="0" w:tplc="8EC241A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3A087A"/>
    <w:multiLevelType w:val="hybridMultilevel"/>
    <w:tmpl w:val="B5A4C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A2D3C"/>
    <w:multiLevelType w:val="hybridMultilevel"/>
    <w:tmpl w:val="A2703D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7102D"/>
    <w:multiLevelType w:val="hybridMultilevel"/>
    <w:tmpl w:val="BC268A6A"/>
    <w:lvl w:ilvl="0" w:tplc="6F78B2E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46A60FD"/>
    <w:multiLevelType w:val="hybridMultilevel"/>
    <w:tmpl w:val="A79813FC"/>
    <w:lvl w:ilvl="0" w:tplc="EBF01318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9DA04AD"/>
    <w:multiLevelType w:val="hybridMultilevel"/>
    <w:tmpl w:val="48E86DE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CC083B"/>
    <w:multiLevelType w:val="hybridMultilevel"/>
    <w:tmpl w:val="74AC4E78"/>
    <w:lvl w:ilvl="0" w:tplc="936880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3FC"/>
    <w:rsid w:val="00050E74"/>
    <w:rsid w:val="00093F87"/>
    <w:rsid w:val="000A498F"/>
    <w:rsid w:val="000B07EA"/>
    <w:rsid w:val="001037B0"/>
    <w:rsid w:val="0010644A"/>
    <w:rsid w:val="00120C9F"/>
    <w:rsid w:val="001271D1"/>
    <w:rsid w:val="00150B4C"/>
    <w:rsid w:val="00173B88"/>
    <w:rsid w:val="001F0255"/>
    <w:rsid w:val="001F0504"/>
    <w:rsid w:val="00233F06"/>
    <w:rsid w:val="002A0934"/>
    <w:rsid w:val="002B7992"/>
    <w:rsid w:val="002F1328"/>
    <w:rsid w:val="002F4173"/>
    <w:rsid w:val="002F7D4E"/>
    <w:rsid w:val="00300B4F"/>
    <w:rsid w:val="00394DEF"/>
    <w:rsid w:val="003E39F0"/>
    <w:rsid w:val="003F5837"/>
    <w:rsid w:val="004806BB"/>
    <w:rsid w:val="004812C3"/>
    <w:rsid w:val="004A1695"/>
    <w:rsid w:val="004A5C78"/>
    <w:rsid w:val="005D05B1"/>
    <w:rsid w:val="005F6064"/>
    <w:rsid w:val="0064254B"/>
    <w:rsid w:val="00666218"/>
    <w:rsid w:val="006A2F3C"/>
    <w:rsid w:val="006A5EAD"/>
    <w:rsid w:val="006B4919"/>
    <w:rsid w:val="006F6E84"/>
    <w:rsid w:val="007555D5"/>
    <w:rsid w:val="00756037"/>
    <w:rsid w:val="00762542"/>
    <w:rsid w:val="007A0BC2"/>
    <w:rsid w:val="00864132"/>
    <w:rsid w:val="00886669"/>
    <w:rsid w:val="008C4373"/>
    <w:rsid w:val="00943670"/>
    <w:rsid w:val="00946E67"/>
    <w:rsid w:val="00957545"/>
    <w:rsid w:val="00966E49"/>
    <w:rsid w:val="00996D24"/>
    <w:rsid w:val="009C4756"/>
    <w:rsid w:val="009C5BFE"/>
    <w:rsid w:val="00A4127F"/>
    <w:rsid w:val="00AC7D15"/>
    <w:rsid w:val="00B274ED"/>
    <w:rsid w:val="00B27907"/>
    <w:rsid w:val="00B60944"/>
    <w:rsid w:val="00BA4DA7"/>
    <w:rsid w:val="00C3065C"/>
    <w:rsid w:val="00C82375"/>
    <w:rsid w:val="00C909E0"/>
    <w:rsid w:val="00C91838"/>
    <w:rsid w:val="00CC7644"/>
    <w:rsid w:val="00CF18C7"/>
    <w:rsid w:val="00D06FBB"/>
    <w:rsid w:val="00D6251C"/>
    <w:rsid w:val="00D65A38"/>
    <w:rsid w:val="00DA7808"/>
    <w:rsid w:val="00DC7FF6"/>
    <w:rsid w:val="00DD301E"/>
    <w:rsid w:val="00E1120A"/>
    <w:rsid w:val="00E2637C"/>
    <w:rsid w:val="00E303FC"/>
    <w:rsid w:val="00E37C9C"/>
    <w:rsid w:val="00E522B8"/>
    <w:rsid w:val="00E82C50"/>
    <w:rsid w:val="00F23476"/>
    <w:rsid w:val="00F2553C"/>
    <w:rsid w:val="00F4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FC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12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C9F"/>
    <w:rPr>
      <w:rFonts w:ascii="Tahoma" w:eastAsiaTheme="minorEastAsi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E522B8"/>
    <w:pPr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26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522B8"/>
    <w:rPr>
      <w:rFonts w:ascii="Times New Roman" w:eastAsia="Times New Roman" w:hAnsi="Times New Roman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B8303-BAA0-4246-84BD-0FE76569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2023-11-20T08:06:00Z</cp:lastPrinted>
  <dcterms:created xsi:type="dcterms:W3CDTF">2021-02-19T09:45:00Z</dcterms:created>
  <dcterms:modified xsi:type="dcterms:W3CDTF">2023-11-20T08:07:00Z</dcterms:modified>
</cp:coreProperties>
</file>