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2F" w:rsidRDefault="0026590C" w:rsidP="005B3E59">
      <w:pPr>
        <w:pStyle w:val="ac"/>
        <w:jc w:val="right"/>
        <w:rPr>
          <w:lang w:val="uk-UA"/>
        </w:rPr>
      </w:pPr>
      <w:r w:rsidRPr="00CF2531">
        <w:rPr>
          <w:noProof/>
          <w:lang w:val="uk-UA"/>
        </w:rPr>
        <w:t xml:space="preserve">Додаток </w:t>
      </w:r>
      <w:r w:rsidR="005B3E59" w:rsidRPr="00CF2531">
        <w:rPr>
          <w:noProof/>
          <w:lang w:val="uk-UA"/>
        </w:rPr>
        <w:t xml:space="preserve"> </w:t>
      </w:r>
      <w:r w:rsidRPr="00CF2531">
        <w:rPr>
          <w:lang w:val="uk-UA"/>
        </w:rPr>
        <w:t xml:space="preserve">до розпорядження </w:t>
      </w:r>
    </w:p>
    <w:p w:rsidR="005B3E59" w:rsidRPr="00CF2531" w:rsidRDefault="00B72B62" w:rsidP="00B72B62">
      <w:pPr>
        <w:pStyle w:val="ac"/>
        <w:jc w:val="center"/>
        <w:rPr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="00CB2392">
        <w:rPr>
          <w:noProof/>
          <w:lang w:val="uk-UA"/>
        </w:rPr>
        <w:t xml:space="preserve">         </w:t>
      </w:r>
      <w:r>
        <w:rPr>
          <w:noProof/>
          <w:lang w:val="uk-UA"/>
        </w:rPr>
        <w:t xml:space="preserve">           </w:t>
      </w:r>
      <w:r w:rsidR="00F314A9">
        <w:rPr>
          <w:noProof/>
          <w:lang w:val="uk-UA"/>
        </w:rPr>
        <w:t xml:space="preserve">   </w:t>
      </w:r>
      <w:r w:rsidR="003B236A">
        <w:rPr>
          <w:noProof/>
          <w:lang w:val="uk-UA"/>
        </w:rPr>
        <w:t xml:space="preserve">  </w:t>
      </w:r>
      <w:r>
        <w:rPr>
          <w:noProof/>
          <w:lang w:val="uk-UA"/>
        </w:rPr>
        <w:t xml:space="preserve">    </w:t>
      </w:r>
      <w:r w:rsidR="00D02A96">
        <w:rPr>
          <w:noProof/>
          <w:lang w:val="uk-UA"/>
        </w:rPr>
        <w:t xml:space="preserve">від </w:t>
      </w:r>
      <w:r w:rsidR="00D02A96" w:rsidRPr="00B72B62">
        <w:rPr>
          <w:noProof/>
          <w:lang w:val="uk-UA"/>
        </w:rPr>
        <w:t>1</w:t>
      </w:r>
      <w:r w:rsidRPr="00B72B62">
        <w:rPr>
          <w:noProof/>
          <w:lang w:val="uk-UA"/>
        </w:rPr>
        <w:t>4</w:t>
      </w:r>
      <w:r w:rsidR="00D02A96" w:rsidRPr="00B72B62">
        <w:rPr>
          <w:noProof/>
          <w:lang w:val="uk-UA"/>
        </w:rPr>
        <w:t>.0</w:t>
      </w:r>
      <w:r w:rsidR="00367B9C" w:rsidRPr="00B72B62">
        <w:rPr>
          <w:noProof/>
          <w:lang w:val="uk-UA"/>
        </w:rPr>
        <w:t>2</w:t>
      </w:r>
      <w:r w:rsidR="00D02A96" w:rsidRPr="00B72B62">
        <w:rPr>
          <w:noProof/>
          <w:lang w:val="uk-UA"/>
        </w:rPr>
        <w:t>.202</w:t>
      </w:r>
      <w:r w:rsidRPr="00B72B62">
        <w:rPr>
          <w:noProof/>
          <w:lang w:val="uk-UA"/>
        </w:rPr>
        <w:t>4</w:t>
      </w:r>
      <w:r w:rsidR="00D02A96" w:rsidRPr="00B72B62">
        <w:rPr>
          <w:noProof/>
          <w:lang w:val="uk-UA"/>
        </w:rPr>
        <w:t xml:space="preserve"> №</w:t>
      </w:r>
      <w:r w:rsidR="00CB2392">
        <w:rPr>
          <w:noProof/>
          <w:lang w:val="uk-UA"/>
        </w:rPr>
        <w:t xml:space="preserve"> 8-од</w:t>
      </w:r>
      <w:r w:rsidR="005B3E59" w:rsidRPr="00B72B62">
        <w:rPr>
          <w:noProof/>
          <w:lang w:val="uk-UA"/>
        </w:rPr>
        <w:t xml:space="preserve">                                                                                                                                                               </w:t>
      </w:r>
    </w:p>
    <w:p w:rsidR="0026590C" w:rsidRDefault="0026590C" w:rsidP="005B3E59">
      <w:pPr>
        <w:ind w:left="4248" w:right="4617"/>
        <w:jc w:val="center"/>
        <w:rPr>
          <w:lang w:val="uk-UA"/>
        </w:rPr>
      </w:pPr>
    </w:p>
    <w:p w:rsidR="0026590C" w:rsidRPr="0026590C" w:rsidRDefault="0026590C" w:rsidP="00772C2F">
      <w:pPr>
        <w:spacing w:line="276" w:lineRule="auto"/>
        <w:ind w:left="4248" w:right="4617"/>
        <w:jc w:val="center"/>
        <w:rPr>
          <w:b/>
          <w:sz w:val="28"/>
          <w:szCs w:val="28"/>
          <w:lang w:val="uk-UA"/>
        </w:rPr>
      </w:pPr>
      <w:r w:rsidRPr="0026590C">
        <w:rPr>
          <w:b/>
          <w:sz w:val="28"/>
          <w:szCs w:val="28"/>
          <w:lang w:val="uk-UA"/>
        </w:rPr>
        <w:t>ЗАХОДИ</w:t>
      </w:r>
      <w:bookmarkStart w:id="0" w:name="_GoBack"/>
      <w:bookmarkEnd w:id="0"/>
    </w:p>
    <w:p w:rsidR="005B3E59" w:rsidRDefault="0026590C" w:rsidP="00772C2F">
      <w:pPr>
        <w:tabs>
          <w:tab w:val="left" w:pos="13608"/>
        </w:tabs>
        <w:spacing w:line="276" w:lineRule="auto"/>
        <w:ind w:left="1134" w:right="1529"/>
        <w:jc w:val="center"/>
        <w:rPr>
          <w:b/>
          <w:sz w:val="28"/>
          <w:szCs w:val="28"/>
          <w:lang w:val="uk-UA"/>
        </w:rPr>
      </w:pPr>
      <w:r w:rsidRPr="0026590C">
        <w:rPr>
          <w:b/>
          <w:sz w:val="28"/>
          <w:szCs w:val="28"/>
          <w:lang w:val="uk-UA"/>
        </w:rPr>
        <w:t xml:space="preserve">щодо наповнення бюджету Костянтинівської сільської територіальної громади, економного та раціонального використання бюджетних коштів, дотримання суворої бюджетної дисципліни, упорядкування мережі бюджетних установ, які фінансуються за рахунок коштів бюджету </w:t>
      </w:r>
      <w:r w:rsidR="00E92855" w:rsidRPr="0026590C">
        <w:rPr>
          <w:b/>
          <w:sz w:val="28"/>
          <w:szCs w:val="28"/>
          <w:lang w:val="uk-UA"/>
        </w:rPr>
        <w:t xml:space="preserve">Костянтинівської сільської територіальної </w:t>
      </w:r>
      <w:r w:rsidRPr="0026590C">
        <w:rPr>
          <w:b/>
          <w:sz w:val="28"/>
          <w:szCs w:val="28"/>
          <w:lang w:val="uk-UA"/>
        </w:rPr>
        <w:t>громади</w:t>
      </w:r>
      <w:r w:rsidR="007114F3">
        <w:rPr>
          <w:b/>
          <w:sz w:val="28"/>
          <w:szCs w:val="28"/>
          <w:lang w:val="uk-UA"/>
        </w:rPr>
        <w:t xml:space="preserve"> на 2024-2026 роки</w:t>
      </w:r>
    </w:p>
    <w:tbl>
      <w:tblPr>
        <w:tblStyle w:val="af1"/>
        <w:tblW w:w="5337" w:type="pct"/>
        <w:jc w:val="center"/>
        <w:tblLook w:val="04A0" w:firstRow="1" w:lastRow="0" w:firstColumn="1" w:lastColumn="0" w:noHBand="0" w:noVBand="1"/>
      </w:tblPr>
      <w:tblGrid>
        <w:gridCol w:w="1247"/>
        <w:gridCol w:w="7554"/>
        <w:gridCol w:w="4211"/>
        <w:gridCol w:w="2772"/>
      </w:tblGrid>
      <w:tr w:rsidR="00606E1D" w:rsidTr="00F314A9">
        <w:trPr>
          <w:jc w:val="center"/>
        </w:trPr>
        <w:tc>
          <w:tcPr>
            <w:tcW w:w="395" w:type="pct"/>
            <w:vAlign w:val="center"/>
          </w:tcPr>
          <w:p w:rsidR="00606E1D" w:rsidRPr="00361D8F" w:rsidRDefault="00606E1D" w:rsidP="006C4EFA">
            <w:pPr>
              <w:tabs>
                <w:tab w:val="left" w:pos="13608"/>
              </w:tabs>
              <w:ind w:right="459"/>
              <w:jc w:val="both"/>
              <w:rPr>
                <w:noProof/>
                <w:sz w:val="28"/>
                <w:szCs w:val="28"/>
                <w:lang w:val="uk-UA"/>
              </w:rPr>
            </w:pPr>
            <w:r w:rsidRPr="00361D8F">
              <w:rPr>
                <w:noProof/>
                <w:sz w:val="28"/>
                <w:szCs w:val="28"/>
                <w:lang w:val="uk-UA"/>
              </w:rPr>
              <w:t xml:space="preserve">№ </w:t>
            </w:r>
            <w:r w:rsidR="00361D8F">
              <w:rPr>
                <w:noProof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393" w:type="pct"/>
          </w:tcPr>
          <w:p w:rsidR="00606E1D" w:rsidRPr="00361D8F" w:rsidRDefault="00361D8F" w:rsidP="00361D8F">
            <w:pPr>
              <w:tabs>
                <w:tab w:val="left" w:pos="13608"/>
              </w:tabs>
              <w:spacing w:line="276" w:lineRule="auto"/>
              <w:ind w:left="-917" w:right="1529" w:hanging="42"/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 xml:space="preserve">      </w:t>
            </w:r>
            <w:r w:rsidR="00606E1D" w:rsidRPr="00361D8F">
              <w:rPr>
                <w:noProof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334" w:type="pct"/>
          </w:tcPr>
          <w:p w:rsidR="00606E1D" w:rsidRPr="00361D8F" w:rsidRDefault="00606E1D" w:rsidP="00606E1D">
            <w:pPr>
              <w:tabs>
                <w:tab w:val="left" w:pos="13608"/>
              </w:tabs>
              <w:spacing w:line="276" w:lineRule="auto"/>
              <w:ind w:right="1529"/>
              <w:jc w:val="center"/>
              <w:rPr>
                <w:noProof/>
                <w:sz w:val="28"/>
                <w:szCs w:val="28"/>
                <w:lang w:val="uk-UA"/>
              </w:rPr>
            </w:pPr>
            <w:r w:rsidRPr="00361D8F">
              <w:rPr>
                <w:noProof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878" w:type="pct"/>
          </w:tcPr>
          <w:p w:rsidR="00606E1D" w:rsidRPr="00361D8F" w:rsidRDefault="00361D8F" w:rsidP="006C4EFA">
            <w:pPr>
              <w:tabs>
                <w:tab w:val="left" w:pos="3641"/>
                <w:tab w:val="left" w:pos="13608"/>
              </w:tabs>
              <w:spacing w:line="276" w:lineRule="auto"/>
              <w:ind w:left="522"/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Строк  виконання</w:t>
            </w:r>
          </w:p>
        </w:tc>
      </w:tr>
      <w:tr w:rsidR="0028470D" w:rsidRPr="00CB2392" w:rsidTr="00F314A9">
        <w:trPr>
          <w:jc w:val="center"/>
        </w:trPr>
        <w:tc>
          <w:tcPr>
            <w:tcW w:w="395" w:type="pct"/>
            <w:vAlign w:val="center"/>
          </w:tcPr>
          <w:p w:rsidR="0028470D" w:rsidRPr="00F314A9" w:rsidRDefault="0028470D" w:rsidP="007F52D7">
            <w:pPr>
              <w:tabs>
                <w:tab w:val="left" w:pos="13608"/>
              </w:tabs>
              <w:ind w:right="45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1.</w:t>
            </w:r>
          </w:p>
        </w:tc>
        <w:tc>
          <w:tcPr>
            <w:tcW w:w="2393" w:type="pct"/>
          </w:tcPr>
          <w:p w:rsidR="0028470D" w:rsidRPr="00F314A9" w:rsidRDefault="0028470D" w:rsidP="00F314A9">
            <w:pPr>
              <w:tabs>
                <w:tab w:val="left" w:pos="13608"/>
              </w:tabs>
              <w:spacing w:line="276" w:lineRule="auto"/>
              <w:ind w:left="33" w:right="33" w:firstLine="33"/>
              <w:rPr>
                <w:sz w:val="24"/>
                <w:szCs w:val="24"/>
                <w:lang w:val="uk-UA"/>
              </w:rPr>
            </w:pPr>
            <w:r w:rsidRPr="00F314A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Забезпечення фінансової спроможності бюджету Костянтинівської сільської територіальної громади</w:t>
            </w:r>
          </w:p>
        </w:tc>
        <w:tc>
          <w:tcPr>
            <w:tcW w:w="1334" w:type="pct"/>
          </w:tcPr>
          <w:p w:rsidR="0028470D" w:rsidRPr="00F314A9" w:rsidRDefault="0028470D" w:rsidP="007F52D7">
            <w:pPr>
              <w:tabs>
                <w:tab w:val="left" w:pos="13608"/>
              </w:tabs>
              <w:spacing w:line="276" w:lineRule="auto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878" w:type="pct"/>
          </w:tcPr>
          <w:p w:rsidR="0028470D" w:rsidRPr="00F314A9" w:rsidRDefault="0028470D" w:rsidP="00367B9C">
            <w:pPr>
              <w:tabs>
                <w:tab w:val="left" w:pos="3641"/>
                <w:tab w:val="left" w:pos="13608"/>
              </w:tabs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9331C" w:rsidRPr="00F314A9" w:rsidTr="00F314A9">
        <w:trPr>
          <w:jc w:val="center"/>
        </w:trPr>
        <w:tc>
          <w:tcPr>
            <w:tcW w:w="395" w:type="pct"/>
            <w:vAlign w:val="center"/>
          </w:tcPr>
          <w:p w:rsidR="0029331C" w:rsidRPr="00F314A9" w:rsidRDefault="0029331C" w:rsidP="007F52D7">
            <w:pPr>
              <w:tabs>
                <w:tab w:val="left" w:pos="13608"/>
              </w:tabs>
              <w:ind w:right="45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1.</w:t>
            </w:r>
            <w:r w:rsidR="0028470D" w:rsidRPr="00F314A9">
              <w:rPr>
                <w:noProof/>
                <w:sz w:val="24"/>
                <w:szCs w:val="24"/>
                <w:lang w:val="uk-UA"/>
              </w:rPr>
              <w:t>1.</w:t>
            </w:r>
          </w:p>
        </w:tc>
        <w:tc>
          <w:tcPr>
            <w:tcW w:w="2393" w:type="pct"/>
          </w:tcPr>
          <w:p w:rsidR="0029331C" w:rsidRPr="00F314A9" w:rsidRDefault="00844AB2" w:rsidP="00F314A9">
            <w:pPr>
              <w:tabs>
                <w:tab w:val="left" w:pos="13608"/>
              </w:tabs>
              <w:spacing w:line="276" w:lineRule="auto"/>
              <w:ind w:left="33" w:right="33" w:firstLine="33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sz w:val="24"/>
                <w:szCs w:val="24"/>
                <w:lang w:val="uk-UA"/>
              </w:rPr>
              <w:t>Встановлення дієвого контролю за стягненням податків і зборів до сільського бюджету, виконання річного плану дохідної частини та помісячного розпису затвердженого сільською радою.</w:t>
            </w:r>
          </w:p>
        </w:tc>
        <w:tc>
          <w:tcPr>
            <w:tcW w:w="1334" w:type="pct"/>
          </w:tcPr>
          <w:p w:rsidR="00772C2F" w:rsidRPr="00F314A9" w:rsidRDefault="003373D6" w:rsidP="00772C2F">
            <w:pPr>
              <w:tabs>
                <w:tab w:val="left" w:pos="13608"/>
              </w:tabs>
              <w:spacing w:line="276" w:lineRule="auto"/>
              <w:ind w:right="-2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Фінансовий відділ</w:t>
            </w:r>
          </w:p>
          <w:p w:rsidR="00772C2F" w:rsidRPr="00F314A9" w:rsidRDefault="00772C2F" w:rsidP="00772C2F">
            <w:pPr>
              <w:tabs>
                <w:tab w:val="left" w:pos="13608"/>
              </w:tabs>
              <w:spacing w:line="276" w:lineRule="auto"/>
              <w:ind w:right="-2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 xml:space="preserve"> Відділ економічного розвитку, торгівлі, інвестицій та агропромислового розвитку Відділ земельних відносин, комунальної власності та екології</w:t>
            </w:r>
            <w:r w:rsidR="00F314A9" w:rsidRPr="00F314A9">
              <w:rPr>
                <w:noProof/>
                <w:sz w:val="24"/>
                <w:szCs w:val="24"/>
                <w:lang w:val="uk-UA"/>
              </w:rPr>
              <w:t>,</w:t>
            </w:r>
          </w:p>
          <w:p w:rsidR="0029331C" w:rsidRPr="00F314A9" w:rsidRDefault="00772C2F" w:rsidP="00726D34">
            <w:pPr>
              <w:tabs>
                <w:tab w:val="left" w:pos="13608"/>
              </w:tabs>
              <w:spacing w:line="276" w:lineRule="auto"/>
              <w:ind w:right="-2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 xml:space="preserve"> Старости сільської ради</w:t>
            </w:r>
          </w:p>
        </w:tc>
        <w:tc>
          <w:tcPr>
            <w:tcW w:w="878" w:type="pct"/>
          </w:tcPr>
          <w:p w:rsidR="0029331C" w:rsidRPr="00F314A9" w:rsidRDefault="00772C2F" w:rsidP="00367B9C">
            <w:pPr>
              <w:tabs>
                <w:tab w:val="left" w:pos="3641"/>
                <w:tab w:val="left" w:pos="13608"/>
              </w:tabs>
              <w:spacing w:line="276" w:lineRule="auto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протягом  року</w:t>
            </w:r>
          </w:p>
        </w:tc>
      </w:tr>
      <w:tr w:rsidR="0029331C" w:rsidRPr="00F314A9" w:rsidTr="00F314A9">
        <w:trPr>
          <w:jc w:val="center"/>
        </w:trPr>
        <w:tc>
          <w:tcPr>
            <w:tcW w:w="395" w:type="pct"/>
            <w:vAlign w:val="center"/>
          </w:tcPr>
          <w:p w:rsidR="0029331C" w:rsidRPr="00F314A9" w:rsidRDefault="0028470D" w:rsidP="007F52D7">
            <w:pPr>
              <w:tabs>
                <w:tab w:val="left" w:pos="13608"/>
              </w:tabs>
              <w:ind w:right="45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1.</w:t>
            </w:r>
            <w:r w:rsidR="003373D6" w:rsidRPr="00F314A9">
              <w:rPr>
                <w:noProof/>
                <w:sz w:val="24"/>
                <w:szCs w:val="24"/>
                <w:lang w:val="uk-UA"/>
              </w:rPr>
              <w:t>2.</w:t>
            </w:r>
          </w:p>
        </w:tc>
        <w:tc>
          <w:tcPr>
            <w:tcW w:w="2393" w:type="pct"/>
          </w:tcPr>
          <w:p w:rsidR="005E34B8" w:rsidRPr="00F314A9" w:rsidRDefault="003E099A" w:rsidP="00F314A9">
            <w:pPr>
              <w:tabs>
                <w:tab w:val="left" w:pos="13608"/>
              </w:tabs>
              <w:spacing w:line="276" w:lineRule="auto"/>
              <w:ind w:left="-108" w:right="33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sz w:val="24"/>
                <w:szCs w:val="24"/>
                <w:lang w:val="uk-UA"/>
              </w:rPr>
              <w:t xml:space="preserve">  </w:t>
            </w:r>
            <w:r w:rsidR="003373D6" w:rsidRPr="00F314A9">
              <w:rPr>
                <w:sz w:val="24"/>
                <w:szCs w:val="24"/>
                <w:lang w:val="uk-UA"/>
              </w:rPr>
              <w:t>Здійснювати моніторинг надходжень в розрізі податків, зборів та ін</w:t>
            </w:r>
            <w:r w:rsidR="00E92855" w:rsidRPr="00F314A9">
              <w:rPr>
                <w:sz w:val="24"/>
                <w:szCs w:val="24"/>
                <w:lang w:val="uk-UA"/>
              </w:rPr>
              <w:t>ш</w:t>
            </w:r>
            <w:r w:rsidR="00D03C30" w:rsidRPr="00F314A9">
              <w:rPr>
                <w:sz w:val="24"/>
                <w:szCs w:val="24"/>
                <w:lang w:val="uk-UA"/>
              </w:rPr>
              <w:t>их</w:t>
            </w:r>
            <w:r w:rsidR="003373D6" w:rsidRPr="00F314A9">
              <w:rPr>
                <w:sz w:val="24"/>
                <w:szCs w:val="24"/>
                <w:lang w:val="uk-UA"/>
              </w:rPr>
              <w:t xml:space="preserve"> доходів порівняно з планом </w:t>
            </w:r>
            <w:r w:rsidR="00535A65" w:rsidRPr="00F314A9">
              <w:rPr>
                <w:sz w:val="24"/>
                <w:szCs w:val="24"/>
                <w:lang w:val="uk-UA"/>
              </w:rPr>
              <w:t xml:space="preserve">поточного року </w:t>
            </w:r>
            <w:r w:rsidR="003373D6" w:rsidRPr="00F314A9">
              <w:rPr>
                <w:sz w:val="24"/>
                <w:szCs w:val="24"/>
                <w:lang w:val="uk-UA"/>
              </w:rPr>
              <w:t xml:space="preserve">та фактом минулого року із з’ясуванням причин невиконання планових </w:t>
            </w:r>
            <w:r w:rsidR="004021C6" w:rsidRPr="00F314A9">
              <w:rPr>
                <w:sz w:val="24"/>
                <w:szCs w:val="24"/>
                <w:lang w:val="uk-UA"/>
              </w:rPr>
              <w:t>призначень</w:t>
            </w:r>
            <w:r w:rsidR="00ED4E90" w:rsidRPr="00F314A9">
              <w:rPr>
                <w:sz w:val="24"/>
                <w:szCs w:val="24"/>
                <w:lang w:val="uk-UA"/>
              </w:rPr>
              <w:t xml:space="preserve"> </w:t>
            </w:r>
            <w:r w:rsidR="00B42781" w:rsidRPr="00F314A9">
              <w:rPr>
                <w:sz w:val="24"/>
                <w:szCs w:val="24"/>
                <w:lang w:val="uk-UA"/>
              </w:rPr>
              <w:t>та в разі</w:t>
            </w:r>
            <w:r w:rsidR="00ED4E90" w:rsidRPr="00F314A9">
              <w:rPr>
                <w:sz w:val="24"/>
                <w:szCs w:val="24"/>
                <w:lang w:val="uk-UA"/>
              </w:rPr>
              <w:t xml:space="preserve"> зменшення відносно фактичного виконання минулого року</w:t>
            </w:r>
          </w:p>
        </w:tc>
        <w:tc>
          <w:tcPr>
            <w:tcW w:w="1334" w:type="pct"/>
          </w:tcPr>
          <w:p w:rsidR="0029331C" w:rsidRPr="00F314A9" w:rsidRDefault="003373D6" w:rsidP="007F52D7">
            <w:pPr>
              <w:tabs>
                <w:tab w:val="left" w:pos="3265"/>
                <w:tab w:val="left" w:pos="13608"/>
              </w:tabs>
              <w:spacing w:line="276" w:lineRule="auto"/>
              <w:ind w:right="-2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Фінансовий відділ</w:t>
            </w:r>
          </w:p>
        </w:tc>
        <w:tc>
          <w:tcPr>
            <w:tcW w:w="878" w:type="pct"/>
          </w:tcPr>
          <w:p w:rsidR="0029331C" w:rsidRPr="00F314A9" w:rsidRDefault="00E92855" w:rsidP="00367B9C">
            <w:pPr>
              <w:tabs>
                <w:tab w:val="left" w:pos="3641"/>
                <w:tab w:val="left" w:pos="13608"/>
              </w:tabs>
              <w:spacing w:line="276" w:lineRule="auto"/>
              <w:ind w:left="97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до 05 числа щомісяця</w:t>
            </w:r>
            <w:r w:rsidR="00266CA9" w:rsidRPr="00F314A9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="00367B9C" w:rsidRPr="00F314A9">
              <w:rPr>
                <w:noProof/>
                <w:sz w:val="24"/>
                <w:szCs w:val="24"/>
                <w:lang w:val="uk-UA"/>
              </w:rPr>
              <w:t>щороку</w:t>
            </w:r>
          </w:p>
        </w:tc>
      </w:tr>
      <w:tr w:rsidR="00266CA9" w:rsidRPr="00F314A9" w:rsidTr="00F314A9">
        <w:trPr>
          <w:jc w:val="center"/>
        </w:trPr>
        <w:tc>
          <w:tcPr>
            <w:tcW w:w="395" w:type="pct"/>
            <w:vAlign w:val="center"/>
          </w:tcPr>
          <w:p w:rsidR="00266CA9" w:rsidRPr="00F314A9" w:rsidRDefault="0028470D" w:rsidP="007F52D7">
            <w:pPr>
              <w:tabs>
                <w:tab w:val="left" w:pos="13608"/>
              </w:tabs>
              <w:ind w:right="45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1.</w:t>
            </w:r>
            <w:r w:rsidR="00266CA9" w:rsidRPr="00F314A9">
              <w:rPr>
                <w:noProof/>
                <w:sz w:val="24"/>
                <w:szCs w:val="24"/>
                <w:lang w:val="uk-UA"/>
              </w:rPr>
              <w:t>3.</w:t>
            </w:r>
          </w:p>
        </w:tc>
        <w:tc>
          <w:tcPr>
            <w:tcW w:w="2393" w:type="pct"/>
          </w:tcPr>
          <w:p w:rsidR="00266CA9" w:rsidRPr="00F314A9" w:rsidRDefault="00266CA9" w:rsidP="00F314A9">
            <w:pPr>
              <w:tabs>
                <w:tab w:val="left" w:pos="13608"/>
              </w:tabs>
              <w:spacing w:line="276" w:lineRule="auto"/>
              <w:ind w:left="-108" w:right="-108"/>
              <w:rPr>
                <w:noProof/>
                <w:sz w:val="24"/>
                <w:szCs w:val="24"/>
                <w:lang w:val="uk-UA"/>
              </w:rPr>
            </w:pPr>
            <w:proofErr w:type="spellStart"/>
            <w:r w:rsidRPr="00F314A9">
              <w:rPr>
                <w:sz w:val="24"/>
                <w:szCs w:val="24"/>
              </w:rPr>
              <w:t>Здійснювати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діяльність</w:t>
            </w:r>
            <w:proofErr w:type="spellEnd"/>
            <w:r w:rsidRPr="00F314A9">
              <w:rPr>
                <w:sz w:val="24"/>
                <w:szCs w:val="24"/>
              </w:rPr>
              <w:t xml:space="preserve"> по </w:t>
            </w:r>
            <w:proofErr w:type="spellStart"/>
            <w:r w:rsidRPr="00F314A9">
              <w:rPr>
                <w:sz w:val="24"/>
                <w:szCs w:val="24"/>
              </w:rPr>
              <w:t>забезпеченню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повноти</w:t>
            </w:r>
            <w:proofErr w:type="spellEnd"/>
            <w:r w:rsidRPr="00F314A9">
              <w:rPr>
                <w:sz w:val="24"/>
                <w:szCs w:val="24"/>
              </w:rPr>
              <w:t xml:space="preserve"> та </w:t>
            </w:r>
            <w:proofErr w:type="spellStart"/>
            <w:r w:rsidRPr="00F314A9">
              <w:rPr>
                <w:sz w:val="24"/>
                <w:szCs w:val="24"/>
              </w:rPr>
              <w:t>своєчасності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сплати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запланованих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показників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gramStart"/>
            <w:r w:rsidRPr="00F314A9">
              <w:rPr>
                <w:sz w:val="24"/>
                <w:szCs w:val="24"/>
              </w:rPr>
              <w:t>до бюджету</w:t>
            </w:r>
            <w:proofErr w:type="gram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громади</w:t>
            </w:r>
            <w:proofErr w:type="spellEnd"/>
            <w:r w:rsidRPr="00F314A9">
              <w:rPr>
                <w:sz w:val="24"/>
                <w:szCs w:val="24"/>
              </w:rPr>
              <w:t xml:space="preserve">. </w:t>
            </w:r>
            <w:proofErr w:type="spellStart"/>
            <w:r w:rsidRPr="00F314A9">
              <w:rPr>
                <w:sz w:val="24"/>
                <w:szCs w:val="24"/>
              </w:rPr>
              <w:t>Підвищити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ефективність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роботи</w:t>
            </w:r>
            <w:proofErr w:type="spellEnd"/>
            <w:r w:rsidRPr="00F314A9">
              <w:rPr>
                <w:sz w:val="24"/>
                <w:szCs w:val="24"/>
              </w:rPr>
              <w:t xml:space="preserve"> з </w:t>
            </w:r>
            <w:proofErr w:type="spellStart"/>
            <w:r w:rsidRPr="00F314A9">
              <w:rPr>
                <w:sz w:val="24"/>
                <w:szCs w:val="24"/>
              </w:rPr>
              <w:t>викриття</w:t>
            </w:r>
            <w:proofErr w:type="spellEnd"/>
            <w:r w:rsidRPr="00F314A9">
              <w:rPr>
                <w:sz w:val="24"/>
                <w:szCs w:val="24"/>
              </w:rPr>
              <w:t xml:space="preserve"> схем </w:t>
            </w:r>
            <w:proofErr w:type="spellStart"/>
            <w:r w:rsidRPr="00F314A9">
              <w:rPr>
                <w:sz w:val="24"/>
                <w:szCs w:val="24"/>
              </w:rPr>
              <w:t>ухилення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від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сплати</w:t>
            </w:r>
            <w:proofErr w:type="spellEnd"/>
            <w:r w:rsidRPr="00F314A9">
              <w:rPr>
                <w:sz w:val="24"/>
                <w:szCs w:val="24"/>
              </w:rPr>
              <w:t xml:space="preserve"> та </w:t>
            </w:r>
            <w:proofErr w:type="spellStart"/>
            <w:r w:rsidRPr="00F314A9">
              <w:rPr>
                <w:sz w:val="24"/>
                <w:szCs w:val="24"/>
              </w:rPr>
              <w:t>мінімізації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податків</w:t>
            </w:r>
            <w:proofErr w:type="spellEnd"/>
            <w:r w:rsidRPr="00F314A9">
              <w:rPr>
                <w:sz w:val="24"/>
                <w:szCs w:val="24"/>
              </w:rPr>
              <w:t xml:space="preserve"> і </w:t>
            </w:r>
            <w:proofErr w:type="spellStart"/>
            <w:r w:rsidRPr="00F314A9">
              <w:rPr>
                <w:sz w:val="24"/>
                <w:szCs w:val="24"/>
              </w:rPr>
              <w:t>зборів</w:t>
            </w:r>
            <w:proofErr w:type="spellEnd"/>
            <w:r w:rsidRPr="00F314A9">
              <w:rPr>
                <w:sz w:val="24"/>
                <w:szCs w:val="24"/>
              </w:rPr>
              <w:t xml:space="preserve">, </w:t>
            </w:r>
            <w:proofErr w:type="spellStart"/>
            <w:r w:rsidRPr="00F314A9">
              <w:rPr>
                <w:sz w:val="24"/>
                <w:szCs w:val="24"/>
              </w:rPr>
              <w:t>забезпечення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зарахування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податків</w:t>
            </w:r>
            <w:proofErr w:type="spellEnd"/>
            <w:r w:rsidRPr="00F314A9">
              <w:rPr>
                <w:sz w:val="24"/>
                <w:szCs w:val="24"/>
              </w:rPr>
              <w:t xml:space="preserve"> і </w:t>
            </w:r>
            <w:proofErr w:type="spellStart"/>
            <w:r w:rsidRPr="00F314A9">
              <w:rPr>
                <w:sz w:val="24"/>
                <w:szCs w:val="24"/>
              </w:rPr>
              <w:t>зборів</w:t>
            </w:r>
            <w:proofErr w:type="spellEnd"/>
            <w:r w:rsidRPr="00F314A9">
              <w:rPr>
                <w:sz w:val="24"/>
                <w:szCs w:val="24"/>
              </w:rPr>
              <w:t xml:space="preserve"> (</w:t>
            </w:r>
            <w:proofErr w:type="spellStart"/>
            <w:r w:rsidRPr="00F314A9">
              <w:rPr>
                <w:sz w:val="24"/>
                <w:szCs w:val="24"/>
              </w:rPr>
              <w:t>насамперед</w:t>
            </w:r>
            <w:proofErr w:type="spellEnd"/>
            <w:r w:rsidRPr="00F314A9">
              <w:rPr>
                <w:sz w:val="24"/>
                <w:szCs w:val="24"/>
              </w:rPr>
              <w:t xml:space="preserve"> ПДФО) </w:t>
            </w:r>
            <w:proofErr w:type="spellStart"/>
            <w:r w:rsidRPr="00F314A9">
              <w:rPr>
                <w:sz w:val="24"/>
                <w:szCs w:val="24"/>
              </w:rPr>
              <w:t>відокремленими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підрозділами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юридичних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осіб</w:t>
            </w:r>
            <w:proofErr w:type="spellEnd"/>
            <w:r w:rsidRPr="00F314A9">
              <w:rPr>
                <w:sz w:val="24"/>
                <w:szCs w:val="24"/>
              </w:rPr>
              <w:t xml:space="preserve"> за </w:t>
            </w:r>
            <w:proofErr w:type="spellStart"/>
            <w:r w:rsidRPr="00F314A9">
              <w:rPr>
                <w:sz w:val="24"/>
                <w:szCs w:val="24"/>
              </w:rPr>
              <w:t>їх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місцезнаходженням</w:t>
            </w:r>
            <w:proofErr w:type="spellEnd"/>
          </w:p>
        </w:tc>
        <w:tc>
          <w:tcPr>
            <w:tcW w:w="1334" w:type="pct"/>
            <w:vAlign w:val="center"/>
          </w:tcPr>
          <w:p w:rsidR="00726D34" w:rsidRPr="00F314A9" w:rsidRDefault="00266CA9" w:rsidP="00B70337">
            <w:pPr>
              <w:tabs>
                <w:tab w:val="left" w:pos="13608"/>
              </w:tabs>
              <w:spacing w:line="276" w:lineRule="auto"/>
              <w:ind w:right="-2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 xml:space="preserve">ГУ ДПС у Миколаївській області </w:t>
            </w:r>
          </w:p>
          <w:p w:rsidR="00266CA9" w:rsidRPr="00F314A9" w:rsidRDefault="00266CA9" w:rsidP="00B70337">
            <w:pPr>
              <w:tabs>
                <w:tab w:val="left" w:pos="13608"/>
              </w:tabs>
              <w:spacing w:line="276" w:lineRule="auto"/>
              <w:ind w:right="-2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(за згоди),</w:t>
            </w:r>
          </w:p>
          <w:p w:rsidR="001C766B" w:rsidRPr="00F314A9" w:rsidRDefault="00B70337" w:rsidP="00B70337">
            <w:pPr>
              <w:tabs>
                <w:tab w:val="left" w:pos="13608"/>
              </w:tabs>
              <w:spacing w:line="276" w:lineRule="auto"/>
              <w:ind w:right="-2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Відділ економічного розвитку, торгівлі, інвестицій та агропромислового розвитку</w:t>
            </w:r>
          </w:p>
          <w:p w:rsidR="00266CA9" w:rsidRPr="00F314A9" w:rsidRDefault="00266CA9" w:rsidP="00B70337">
            <w:pPr>
              <w:tabs>
                <w:tab w:val="left" w:pos="13608"/>
              </w:tabs>
              <w:spacing w:line="276" w:lineRule="auto"/>
              <w:ind w:right="-2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Фінансовий відділ</w:t>
            </w:r>
          </w:p>
        </w:tc>
        <w:tc>
          <w:tcPr>
            <w:tcW w:w="878" w:type="pct"/>
          </w:tcPr>
          <w:p w:rsidR="00266CA9" w:rsidRPr="00F314A9" w:rsidRDefault="00266CA9" w:rsidP="00367B9C">
            <w:pPr>
              <w:tabs>
                <w:tab w:val="left" w:pos="3641"/>
                <w:tab w:val="left" w:pos="13608"/>
              </w:tabs>
              <w:spacing w:line="276" w:lineRule="auto"/>
              <w:ind w:left="97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протягом  року</w:t>
            </w:r>
          </w:p>
        </w:tc>
      </w:tr>
      <w:tr w:rsidR="00DB1413" w:rsidRPr="00F314A9" w:rsidTr="00F314A9">
        <w:trPr>
          <w:jc w:val="center"/>
        </w:trPr>
        <w:tc>
          <w:tcPr>
            <w:tcW w:w="395" w:type="pct"/>
            <w:vAlign w:val="center"/>
          </w:tcPr>
          <w:p w:rsidR="00DB1413" w:rsidRPr="00F314A9" w:rsidRDefault="0028470D" w:rsidP="007F52D7">
            <w:pPr>
              <w:tabs>
                <w:tab w:val="left" w:pos="13608"/>
              </w:tabs>
              <w:ind w:right="45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1.</w:t>
            </w:r>
            <w:r w:rsidR="00EC278B" w:rsidRPr="00F314A9">
              <w:rPr>
                <w:noProof/>
                <w:sz w:val="24"/>
                <w:szCs w:val="24"/>
                <w:lang w:val="uk-UA"/>
              </w:rPr>
              <w:t>4</w:t>
            </w:r>
            <w:r w:rsidRPr="00F314A9">
              <w:rPr>
                <w:noProof/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pct"/>
          </w:tcPr>
          <w:p w:rsidR="00DB1413" w:rsidRPr="00F314A9" w:rsidRDefault="00DB1413" w:rsidP="00F314A9">
            <w:pPr>
              <w:tabs>
                <w:tab w:val="left" w:pos="13608"/>
              </w:tabs>
              <w:spacing w:line="276" w:lineRule="auto"/>
              <w:ind w:left="-108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sz w:val="24"/>
                <w:szCs w:val="24"/>
                <w:lang w:val="uk-UA"/>
              </w:rPr>
              <w:t xml:space="preserve">Здійснювати щомісячний моніторинг стану податкового боргу до бюджету </w:t>
            </w:r>
            <w:r w:rsidR="00367B9C" w:rsidRPr="00F314A9">
              <w:rPr>
                <w:sz w:val="24"/>
                <w:szCs w:val="24"/>
                <w:lang w:val="uk-UA"/>
              </w:rPr>
              <w:t xml:space="preserve">сільської територіальної </w:t>
            </w:r>
            <w:r w:rsidRPr="00F314A9">
              <w:rPr>
                <w:sz w:val="24"/>
                <w:szCs w:val="24"/>
                <w:lang w:val="uk-UA"/>
              </w:rPr>
              <w:t xml:space="preserve">громади на базі інформації ДПС у </w:t>
            </w:r>
            <w:r w:rsidRPr="00F314A9">
              <w:rPr>
                <w:sz w:val="24"/>
                <w:szCs w:val="24"/>
                <w:lang w:val="uk-UA"/>
              </w:rPr>
              <w:lastRenderedPageBreak/>
              <w:t xml:space="preserve">Миколаївській обл. </w:t>
            </w:r>
            <w:r w:rsidR="00745DD6" w:rsidRPr="00F314A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Організація ефективної роботи щодо погашення наявної та недопущення утворення нової податкової заборгованості</w:t>
            </w:r>
          </w:p>
        </w:tc>
        <w:tc>
          <w:tcPr>
            <w:tcW w:w="1334" w:type="pct"/>
          </w:tcPr>
          <w:p w:rsidR="004021C6" w:rsidRPr="00F314A9" w:rsidRDefault="00DB1413" w:rsidP="005E34B8">
            <w:pPr>
              <w:tabs>
                <w:tab w:val="left" w:pos="13608"/>
              </w:tabs>
              <w:spacing w:line="276" w:lineRule="auto"/>
              <w:ind w:right="-2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lastRenderedPageBreak/>
              <w:t>Фінансовий відділ</w:t>
            </w:r>
            <w:r w:rsidR="004021C6" w:rsidRPr="00F314A9">
              <w:rPr>
                <w:noProof/>
                <w:sz w:val="24"/>
                <w:szCs w:val="24"/>
                <w:lang w:val="uk-UA"/>
              </w:rPr>
              <w:t>,</w:t>
            </w:r>
            <w:r w:rsidR="005E34B8" w:rsidRPr="00F314A9">
              <w:rPr>
                <w:noProof/>
                <w:sz w:val="24"/>
                <w:szCs w:val="24"/>
                <w:lang w:val="uk-UA"/>
              </w:rPr>
              <w:t xml:space="preserve"> Відділ економічного розвитку, торгівлі, </w:t>
            </w:r>
            <w:r w:rsidR="005E34B8" w:rsidRPr="00F314A9">
              <w:rPr>
                <w:noProof/>
                <w:sz w:val="24"/>
                <w:szCs w:val="24"/>
                <w:lang w:val="uk-UA"/>
              </w:rPr>
              <w:lastRenderedPageBreak/>
              <w:t>інвестицій та агропромислового розвитку, Відділ земельних відносин, комунальної власності та екології</w:t>
            </w:r>
            <w:r w:rsidR="00F314A9" w:rsidRPr="00F314A9">
              <w:rPr>
                <w:noProof/>
                <w:sz w:val="24"/>
                <w:szCs w:val="24"/>
                <w:lang w:val="uk-UA"/>
              </w:rPr>
              <w:t>,</w:t>
            </w:r>
          </w:p>
          <w:p w:rsidR="00DB1413" w:rsidRPr="00F314A9" w:rsidRDefault="00E92855" w:rsidP="007F52D7">
            <w:pPr>
              <w:tabs>
                <w:tab w:val="left" w:pos="13608"/>
              </w:tabs>
              <w:spacing w:line="276" w:lineRule="auto"/>
              <w:ind w:right="-171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С</w:t>
            </w:r>
            <w:r w:rsidR="004021C6" w:rsidRPr="00F314A9">
              <w:rPr>
                <w:noProof/>
                <w:sz w:val="24"/>
                <w:szCs w:val="24"/>
                <w:lang w:val="uk-UA"/>
              </w:rPr>
              <w:t>тарости</w:t>
            </w:r>
            <w:r w:rsidRPr="00F314A9">
              <w:rPr>
                <w:noProof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878" w:type="pct"/>
          </w:tcPr>
          <w:p w:rsidR="00DB1413" w:rsidRPr="00F314A9" w:rsidRDefault="00DB1413" w:rsidP="00367B9C">
            <w:pPr>
              <w:tabs>
                <w:tab w:val="left" w:pos="3641"/>
                <w:tab w:val="left" w:pos="13608"/>
              </w:tabs>
              <w:spacing w:line="276" w:lineRule="auto"/>
              <w:ind w:left="97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</w:tr>
      <w:tr w:rsidR="004021C6" w:rsidRPr="00F314A9" w:rsidTr="00F314A9">
        <w:trPr>
          <w:trHeight w:val="1117"/>
          <w:jc w:val="center"/>
        </w:trPr>
        <w:tc>
          <w:tcPr>
            <w:tcW w:w="395" w:type="pct"/>
            <w:vAlign w:val="center"/>
          </w:tcPr>
          <w:p w:rsidR="004021C6" w:rsidRPr="00F314A9" w:rsidRDefault="0028470D" w:rsidP="007F52D7">
            <w:pPr>
              <w:tabs>
                <w:tab w:val="left" w:pos="13608"/>
              </w:tabs>
              <w:ind w:right="45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lastRenderedPageBreak/>
              <w:t>1.</w:t>
            </w:r>
            <w:r w:rsidR="00EC278B" w:rsidRPr="00F314A9">
              <w:rPr>
                <w:noProof/>
                <w:sz w:val="24"/>
                <w:szCs w:val="24"/>
                <w:lang w:val="uk-UA"/>
              </w:rPr>
              <w:t>5</w:t>
            </w:r>
            <w:r w:rsidRPr="00F314A9">
              <w:rPr>
                <w:noProof/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pct"/>
          </w:tcPr>
          <w:p w:rsidR="004021C6" w:rsidRPr="00F314A9" w:rsidRDefault="004021C6" w:rsidP="00F314A9">
            <w:pPr>
              <w:spacing w:line="276" w:lineRule="auto"/>
              <w:ind w:left="-108" w:right="-108"/>
              <w:rPr>
                <w:sz w:val="24"/>
                <w:szCs w:val="24"/>
                <w:lang w:val="uk-UA"/>
              </w:rPr>
            </w:pPr>
            <w:r w:rsidRPr="00F314A9">
              <w:rPr>
                <w:sz w:val="24"/>
                <w:szCs w:val="24"/>
                <w:lang w:val="uk-UA"/>
              </w:rPr>
              <w:t>Забезпечити стовідсоткове декларування доходів</w:t>
            </w:r>
            <w:r w:rsidR="007F52D7" w:rsidRPr="00F314A9">
              <w:rPr>
                <w:sz w:val="24"/>
                <w:szCs w:val="24"/>
                <w:lang w:val="uk-UA"/>
              </w:rPr>
              <w:t xml:space="preserve">, отриманих громадянами від самостійного обробітку земельних ділянок (паїв) </w:t>
            </w:r>
            <w:r w:rsidR="00367B9C" w:rsidRPr="00F314A9">
              <w:rPr>
                <w:sz w:val="24"/>
                <w:szCs w:val="24"/>
                <w:lang w:val="uk-UA"/>
              </w:rPr>
              <w:t xml:space="preserve">за попередній рік </w:t>
            </w:r>
          </w:p>
        </w:tc>
        <w:tc>
          <w:tcPr>
            <w:tcW w:w="1334" w:type="pct"/>
          </w:tcPr>
          <w:p w:rsidR="004021C6" w:rsidRPr="00F314A9" w:rsidRDefault="005E34B8" w:rsidP="00726D34">
            <w:pPr>
              <w:tabs>
                <w:tab w:val="left" w:pos="13608"/>
              </w:tabs>
              <w:spacing w:line="276" w:lineRule="auto"/>
              <w:ind w:right="-2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Відділ земельних відносин, комунальної власності та екології</w:t>
            </w:r>
            <w:r w:rsidR="00F314A9" w:rsidRPr="00F314A9">
              <w:rPr>
                <w:noProof/>
                <w:sz w:val="24"/>
                <w:szCs w:val="24"/>
                <w:lang w:val="uk-UA"/>
              </w:rPr>
              <w:t>,</w:t>
            </w:r>
            <w:r w:rsidRPr="00F314A9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="00D02A96" w:rsidRPr="00F314A9">
              <w:rPr>
                <w:noProof/>
                <w:sz w:val="24"/>
                <w:szCs w:val="24"/>
                <w:lang w:val="uk-UA"/>
              </w:rPr>
              <w:t>Старости</w:t>
            </w:r>
            <w:r w:rsidR="00F90118" w:rsidRPr="00F314A9">
              <w:rPr>
                <w:noProof/>
                <w:sz w:val="24"/>
                <w:szCs w:val="24"/>
                <w:lang w:val="uk-UA"/>
              </w:rPr>
              <w:t xml:space="preserve"> сільської ради</w:t>
            </w:r>
            <w:r w:rsidR="00D02A96" w:rsidRPr="00F314A9">
              <w:rPr>
                <w:noProof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8" w:type="pct"/>
          </w:tcPr>
          <w:p w:rsidR="004021C6" w:rsidRPr="00F314A9" w:rsidRDefault="00D02A96" w:rsidP="00367B9C">
            <w:pPr>
              <w:tabs>
                <w:tab w:val="left" w:pos="3641"/>
                <w:tab w:val="left" w:pos="13608"/>
              </w:tabs>
              <w:spacing w:line="276" w:lineRule="auto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 xml:space="preserve">до 1 травня </w:t>
            </w:r>
            <w:r w:rsidR="00367B9C" w:rsidRPr="00F314A9">
              <w:rPr>
                <w:noProof/>
                <w:sz w:val="24"/>
                <w:szCs w:val="24"/>
                <w:lang w:val="uk-UA"/>
              </w:rPr>
              <w:t>що</w:t>
            </w:r>
            <w:r w:rsidRPr="00F314A9">
              <w:rPr>
                <w:noProof/>
                <w:sz w:val="24"/>
                <w:szCs w:val="24"/>
                <w:lang w:val="uk-UA"/>
              </w:rPr>
              <w:t xml:space="preserve">року </w:t>
            </w:r>
          </w:p>
        </w:tc>
      </w:tr>
      <w:tr w:rsidR="00DB1413" w:rsidRPr="00F314A9" w:rsidTr="00F314A9">
        <w:trPr>
          <w:jc w:val="center"/>
        </w:trPr>
        <w:tc>
          <w:tcPr>
            <w:tcW w:w="395" w:type="pct"/>
            <w:vAlign w:val="center"/>
          </w:tcPr>
          <w:p w:rsidR="00DB1413" w:rsidRPr="00F314A9" w:rsidRDefault="0028470D" w:rsidP="007F52D7">
            <w:pPr>
              <w:tabs>
                <w:tab w:val="left" w:pos="13608"/>
              </w:tabs>
              <w:ind w:right="45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1.</w:t>
            </w:r>
            <w:r w:rsidR="00EC278B" w:rsidRPr="00F314A9">
              <w:rPr>
                <w:noProof/>
                <w:sz w:val="24"/>
                <w:szCs w:val="24"/>
                <w:lang w:val="uk-UA"/>
              </w:rPr>
              <w:t>6</w:t>
            </w:r>
            <w:r w:rsidRPr="00F314A9">
              <w:rPr>
                <w:noProof/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pct"/>
          </w:tcPr>
          <w:p w:rsidR="00772C2F" w:rsidRPr="00F314A9" w:rsidRDefault="00174962" w:rsidP="00F314A9">
            <w:pPr>
              <w:tabs>
                <w:tab w:val="left" w:pos="13608"/>
              </w:tabs>
              <w:spacing w:line="276" w:lineRule="auto"/>
              <w:ind w:left="-108" w:right="-108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sz w:val="24"/>
                <w:szCs w:val="24"/>
                <w:lang w:val="uk-UA"/>
              </w:rPr>
              <w:t>В разі потреби з</w:t>
            </w:r>
            <w:r w:rsidR="000A3FF6" w:rsidRPr="00F314A9">
              <w:rPr>
                <w:sz w:val="24"/>
                <w:szCs w:val="24"/>
                <w:lang w:val="uk-UA"/>
              </w:rPr>
              <w:t xml:space="preserve">абезпечити </w:t>
            </w:r>
            <w:r w:rsidRPr="00F314A9">
              <w:rPr>
                <w:sz w:val="24"/>
                <w:szCs w:val="24"/>
                <w:lang w:val="uk-UA"/>
              </w:rPr>
              <w:t xml:space="preserve">внесення змін до </w:t>
            </w:r>
            <w:r w:rsidR="000A3FF6" w:rsidRPr="00F314A9">
              <w:rPr>
                <w:sz w:val="24"/>
                <w:szCs w:val="24"/>
                <w:lang w:val="uk-UA"/>
              </w:rPr>
              <w:t xml:space="preserve"> чинного рішення </w:t>
            </w:r>
            <w:r w:rsidR="00367B9C" w:rsidRPr="00F314A9">
              <w:rPr>
                <w:sz w:val="24"/>
                <w:szCs w:val="24"/>
                <w:lang w:val="uk-UA"/>
              </w:rPr>
              <w:t>сільської</w:t>
            </w:r>
            <w:r w:rsidR="000A3FF6" w:rsidRPr="00F314A9">
              <w:rPr>
                <w:sz w:val="24"/>
                <w:szCs w:val="24"/>
                <w:lang w:val="uk-UA"/>
              </w:rPr>
              <w:t xml:space="preserve"> ради про місцеві податки і збори із дотриманням встановлених законодавством термінів та вимог Податкового кодексу України.</w:t>
            </w:r>
          </w:p>
        </w:tc>
        <w:tc>
          <w:tcPr>
            <w:tcW w:w="1334" w:type="pct"/>
          </w:tcPr>
          <w:p w:rsidR="000A3FF6" w:rsidRPr="00F314A9" w:rsidRDefault="00367B9C" w:rsidP="007F52D7">
            <w:pPr>
              <w:tabs>
                <w:tab w:val="left" w:pos="13608"/>
              </w:tabs>
              <w:spacing w:line="276" w:lineRule="auto"/>
              <w:ind w:right="-2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Відділ економічного розвитку</w:t>
            </w:r>
            <w:r w:rsidR="000A3FF6" w:rsidRPr="00F314A9">
              <w:rPr>
                <w:noProof/>
                <w:sz w:val="24"/>
                <w:szCs w:val="24"/>
                <w:lang w:val="uk-UA"/>
              </w:rPr>
              <w:t>,</w:t>
            </w:r>
            <w:r w:rsidR="001F497A" w:rsidRPr="00F314A9">
              <w:rPr>
                <w:noProof/>
                <w:sz w:val="24"/>
                <w:szCs w:val="24"/>
                <w:lang w:val="uk-UA"/>
              </w:rPr>
              <w:t xml:space="preserve"> торгівлі, інвестицій та агропромислового розвитку,</w:t>
            </w:r>
          </w:p>
          <w:p w:rsidR="00DB1413" w:rsidRPr="00F314A9" w:rsidRDefault="000A3FF6" w:rsidP="00024985">
            <w:pPr>
              <w:tabs>
                <w:tab w:val="left" w:pos="13608"/>
              </w:tabs>
              <w:spacing w:line="276" w:lineRule="auto"/>
              <w:ind w:right="-2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відділ земельних ресурсів</w:t>
            </w:r>
            <w:r w:rsidR="009C082F" w:rsidRPr="00F314A9">
              <w:rPr>
                <w:noProof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8" w:type="pct"/>
          </w:tcPr>
          <w:p w:rsidR="00DB1413" w:rsidRPr="00F314A9" w:rsidRDefault="00174962" w:rsidP="00367B9C">
            <w:pPr>
              <w:tabs>
                <w:tab w:val="left" w:pos="3641"/>
                <w:tab w:val="left" w:pos="13608"/>
              </w:tabs>
              <w:spacing w:line="276" w:lineRule="auto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Протягом року</w:t>
            </w:r>
          </w:p>
        </w:tc>
      </w:tr>
      <w:tr w:rsidR="009C082F" w:rsidRPr="00F314A9" w:rsidTr="00F314A9">
        <w:trPr>
          <w:trHeight w:val="1937"/>
          <w:jc w:val="center"/>
        </w:trPr>
        <w:tc>
          <w:tcPr>
            <w:tcW w:w="395" w:type="pct"/>
            <w:vAlign w:val="center"/>
          </w:tcPr>
          <w:p w:rsidR="009C082F" w:rsidRPr="00F314A9" w:rsidRDefault="0028470D" w:rsidP="007F52D7">
            <w:pPr>
              <w:tabs>
                <w:tab w:val="left" w:pos="13608"/>
              </w:tabs>
              <w:ind w:right="45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1.</w:t>
            </w:r>
            <w:r w:rsidR="00EC278B" w:rsidRPr="00F314A9">
              <w:rPr>
                <w:noProof/>
                <w:sz w:val="24"/>
                <w:szCs w:val="24"/>
                <w:lang w:val="uk-UA"/>
              </w:rPr>
              <w:t>7</w:t>
            </w:r>
            <w:r w:rsidRPr="00F314A9">
              <w:rPr>
                <w:noProof/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pct"/>
          </w:tcPr>
          <w:p w:rsidR="00726D34" w:rsidRPr="00F314A9" w:rsidRDefault="00F314A9" w:rsidP="00F314A9">
            <w:pPr>
              <w:tabs>
                <w:tab w:val="left" w:pos="13608"/>
              </w:tabs>
              <w:spacing w:line="276" w:lineRule="auto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9C082F" w:rsidRPr="00F314A9">
              <w:rPr>
                <w:sz w:val="24"/>
                <w:szCs w:val="24"/>
                <w:lang w:val="uk-UA"/>
              </w:rPr>
              <w:t>Активізувати діяльність з питань оформлення суб’єктами господарювання правовстановлюючих документів на землю та приведення діючих договорів оренди землі у відповідність до затверджених ставок та нової грошової оцінки землі. Здійснювати систематичний моніторинг договорів оренди землі та земельного сервітуту</w:t>
            </w:r>
          </w:p>
        </w:tc>
        <w:tc>
          <w:tcPr>
            <w:tcW w:w="1334" w:type="pct"/>
          </w:tcPr>
          <w:p w:rsidR="009C082F" w:rsidRPr="00F314A9" w:rsidRDefault="00D03C30" w:rsidP="00024985">
            <w:pPr>
              <w:tabs>
                <w:tab w:val="left" w:pos="13608"/>
              </w:tabs>
              <w:spacing w:line="276" w:lineRule="auto"/>
              <w:ind w:right="-2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В</w:t>
            </w:r>
            <w:r w:rsidR="009C082F" w:rsidRPr="00F314A9">
              <w:rPr>
                <w:noProof/>
                <w:sz w:val="24"/>
                <w:szCs w:val="24"/>
                <w:lang w:val="uk-UA"/>
              </w:rPr>
              <w:t xml:space="preserve">ідділ земельних </w:t>
            </w:r>
            <w:r w:rsidR="00024985" w:rsidRPr="00F314A9">
              <w:rPr>
                <w:noProof/>
                <w:sz w:val="24"/>
                <w:szCs w:val="24"/>
                <w:lang w:val="uk-UA"/>
              </w:rPr>
              <w:t>відносин, комунальної власності та екології</w:t>
            </w:r>
            <w:r w:rsidR="009C082F" w:rsidRPr="00F314A9">
              <w:rPr>
                <w:noProof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8" w:type="pct"/>
          </w:tcPr>
          <w:p w:rsidR="009C082F" w:rsidRPr="00F314A9" w:rsidRDefault="009C082F" w:rsidP="00415A9B">
            <w:pPr>
              <w:tabs>
                <w:tab w:val="left" w:pos="3641"/>
                <w:tab w:val="left" w:pos="13608"/>
              </w:tabs>
              <w:spacing w:line="276" w:lineRule="auto"/>
              <w:ind w:left="97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протягом року</w:t>
            </w:r>
          </w:p>
        </w:tc>
      </w:tr>
      <w:tr w:rsidR="00024985" w:rsidRPr="00F314A9" w:rsidTr="00F314A9">
        <w:trPr>
          <w:jc w:val="center"/>
        </w:trPr>
        <w:tc>
          <w:tcPr>
            <w:tcW w:w="395" w:type="pct"/>
            <w:vAlign w:val="center"/>
          </w:tcPr>
          <w:p w:rsidR="00024985" w:rsidRPr="00F314A9" w:rsidRDefault="00024985" w:rsidP="007F52D7">
            <w:pPr>
              <w:tabs>
                <w:tab w:val="left" w:pos="13608"/>
              </w:tabs>
              <w:ind w:right="45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1.8.</w:t>
            </w:r>
          </w:p>
        </w:tc>
        <w:tc>
          <w:tcPr>
            <w:tcW w:w="2393" w:type="pct"/>
          </w:tcPr>
          <w:p w:rsidR="00024985" w:rsidRPr="00F314A9" w:rsidRDefault="00024985" w:rsidP="00F314A9">
            <w:pPr>
              <w:tabs>
                <w:tab w:val="left" w:pos="13608"/>
              </w:tabs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F314A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абезпечення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контролю за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своєчасним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оформленням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права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власності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земельні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ділянки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та права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оренди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земельних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ділянок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аукціонів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з продажу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вільних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забудови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земельних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ділянок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прав на них</w:t>
            </w:r>
          </w:p>
        </w:tc>
        <w:tc>
          <w:tcPr>
            <w:tcW w:w="1334" w:type="pct"/>
          </w:tcPr>
          <w:p w:rsidR="00024985" w:rsidRPr="00F314A9" w:rsidRDefault="00024985" w:rsidP="00505081">
            <w:pPr>
              <w:tabs>
                <w:tab w:val="left" w:pos="13608"/>
              </w:tabs>
              <w:spacing w:line="276" w:lineRule="auto"/>
              <w:ind w:right="-2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 xml:space="preserve">Відділ земельних відносин, комунальної власності та екології </w:t>
            </w:r>
          </w:p>
        </w:tc>
        <w:tc>
          <w:tcPr>
            <w:tcW w:w="878" w:type="pct"/>
          </w:tcPr>
          <w:p w:rsidR="00024985" w:rsidRPr="00F314A9" w:rsidRDefault="00024985" w:rsidP="00505081">
            <w:pPr>
              <w:tabs>
                <w:tab w:val="left" w:pos="3641"/>
                <w:tab w:val="left" w:pos="13608"/>
              </w:tabs>
              <w:spacing w:line="276" w:lineRule="auto"/>
              <w:ind w:left="97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протягом року</w:t>
            </w:r>
          </w:p>
        </w:tc>
      </w:tr>
      <w:tr w:rsidR="00024985" w:rsidRPr="00F314A9" w:rsidTr="00F314A9">
        <w:trPr>
          <w:jc w:val="center"/>
        </w:trPr>
        <w:tc>
          <w:tcPr>
            <w:tcW w:w="395" w:type="pct"/>
            <w:vAlign w:val="center"/>
          </w:tcPr>
          <w:p w:rsidR="00024985" w:rsidRPr="00F314A9" w:rsidRDefault="00024985" w:rsidP="007F52D7">
            <w:pPr>
              <w:tabs>
                <w:tab w:val="left" w:pos="13608"/>
              </w:tabs>
              <w:ind w:right="45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1.9.</w:t>
            </w:r>
          </w:p>
        </w:tc>
        <w:tc>
          <w:tcPr>
            <w:tcW w:w="2393" w:type="pct"/>
          </w:tcPr>
          <w:p w:rsidR="00024985" w:rsidRPr="00F314A9" w:rsidRDefault="00024985" w:rsidP="00F314A9">
            <w:pPr>
              <w:tabs>
                <w:tab w:val="left" w:pos="13608"/>
              </w:tabs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F314A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Ві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дшкодування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збитків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неодержання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доходів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зв’язку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тимчасовим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невикористанням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земельних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ділянок</w:t>
            </w:r>
            <w:proofErr w:type="spellEnd"/>
          </w:p>
        </w:tc>
        <w:tc>
          <w:tcPr>
            <w:tcW w:w="1334" w:type="pct"/>
          </w:tcPr>
          <w:p w:rsidR="00024985" w:rsidRPr="00F314A9" w:rsidRDefault="00024985" w:rsidP="00505081">
            <w:pPr>
              <w:tabs>
                <w:tab w:val="left" w:pos="13608"/>
              </w:tabs>
              <w:spacing w:line="276" w:lineRule="auto"/>
              <w:ind w:right="-2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 xml:space="preserve">Відділ земельних відносин, комунальної власності та екології </w:t>
            </w:r>
          </w:p>
        </w:tc>
        <w:tc>
          <w:tcPr>
            <w:tcW w:w="878" w:type="pct"/>
          </w:tcPr>
          <w:p w:rsidR="00024985" w:rsidRPr="00F314A9" w:rsidRDefault="00024985" w:rsidP="00505081">
            <w:pPr>
              <w:tabs>
                <w:tab w:val="left" w:pos="3641"/>
                <w:tab w:val="left" w:pos="13608"/>
              </w:tabs>
              <w:spacing w:line="276" w:lineRule="auto"/>
              <w:ind w:left="97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протягом року</w:t>
            </w:r>
          </w:p>
        </w:tc>
      </w:tr>
      <w:tr w:rsidR="00024985" w:rsidRPr="00F314A9" w:rsidTr="00F314A9">
        <w:trPr>
          <w:jc w:val="center"/>
        </w:trPr>
        <w:tc>
          <w:tcPr>
            <w:tcW w:w="395" w:type="pct"/>
            <w:vAlign w:val="center"/>
          </w:tcPr>
          <w:p w:rsidR="00024985" w:rsidRPr="00F314A9" w:rsidRDefault="00024985" w:rsidP="007F52D7">
            <w:pPr>
              <w:tabs>
                <w:tab w:val="left" w:pos="13608"/>
              </w:tabs>
              <w:ind w:right="45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1.10.</w:t>
            </w:r>
          </w:p>
        </w:tc>
        <w:tc>
          <w:tcPr>
            <w:tcW w:w="2393" w:type="pct"/>
          </w:tcPr>
          <w:p w:rsidR="00772C2F" w:rsidRPr="00F314A9" w:rsidRDefault="00024985" w:rsidP="00F314A9">
            <w:pPr>
              <w:tabs>
                <w:tab w:val="left" w:pos="13608"/>
              </w:tabs>
              <w:spacing w:line="276" w:lineRule="auto"/>
              <w:ind w:left="-108" w:right="-108"/>
              <w:rPr>
                <w:sz w:val="24"/>
                <w:szCs w:val="24"/>
                <w:lang w:val="uk-UA"/>
              </w:rPr>
            </w:pPr>
            <w:r w:rsidRPr="00F314A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дійснення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заходів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спільно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з органами </w:t>
            </w:r>
            <w:r w:rsidRPr="00F314A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ДПІ </w:t>
            </w:r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у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відповідності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вимог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діючого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податкового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та земельного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законодавства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припинення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права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користування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земельними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ділянками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землекористувачів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систематично не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сплачують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плату за землю за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земельні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ділянки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, на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яких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відсутні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об’єкти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нерухомості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стягнення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коштів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, в тому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числі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в судовому порядку, за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земельні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ділянки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землекористувачів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мають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цих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ділянках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об’єкти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нерухомості</w:t>
            </w:r>
            <w:proofErr w:type="spellEnd"/>
          </w:p>
        </w:tc>
        <w:tc>
          <w:tcPr>
            <w:tcW w:w="1334" w:type="pct"/>
          </w:tcPr>
          <w:p w:rsidR="005E34B8" w:rsidRPr="00F314A9" w:rsidRDefault="005E34B8" w:rsidP="005E34B8">
            <w:pPr>
              <w:tabs>
                <w:tab w:val="left" w:pos="13608"/>
              </w:tabs>
              <w:spacing w:line="276" w:lineRule="auto"/>
              <w:ind w:right="-2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ГУ ДПС у Миколаївській області</w:t>
            </w:r>
          </w:p>
          <w:p w:rsidR="005E34B8" w:rsidRPr="00F314A9" w:rsidRDefault="005E34B8" w:rsidP="005E34B8">
            <w:pPr>
              <w:tabs>
                <w:tab w:val="left" w:pos="13608"/>
              </w:tabs>
              <w:spacing w:line="276" w:lineRule="auto"/>
              <w:ind w:right="-2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 xml:space="preserve"> (за згоди),</w:t>
            </w:r>
          </w:p>
          <w:p w:rsidR="00024985" w:rsidRPr="00F314A9" w:rsidRDefault="00024985" w:rsidP="00505081">
            <w:pPr>
              <w:tabs>
                <w:tab w:val="left" w:pos="13608"/>
              </w:tabs>
              <w:spacing w:line="276" w:lineRule="auto"/>
              <w:ind w:right="-2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 xml:space="preserve">Відділ земельних відносин, комунальної власності та екології </w:t>
            </w:r>
          </w:p>
        </w:tc>
        <w:tc>
          <w:tcPr>
            <w:tcW w:w="878" w:type="pct"/>
          </w:tcPr>
          <w:p w:rsidR="00024985" w:rsidRPr="00F314A9" w:rsidRDefault="00024985" w:rsidP="00505081">
            <w:pPr>
              <w:tabs>
                <w:tab w:val="left" w:pos="3641"/>
                <w:tab w:val="left" w:pos="13608"/>
              </w:tabs>
              <w:spacing w:line="276" w:lineRule="auto"/>
              <w:ind w:left="97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протягом року</w:t>
            </w:r>
          </w:p>
        </w:tc>
      </w:tr>
      <w:tr w:rsidR="00893F9A" w:rsidRPr="00F314A9" w:rsidTr="00F314A9">
        <w:trPr>
          <w:jc w:val="center"/>
        </w:trPr>
        <w:tc>
          <w:tcPr>
            <w:tcW w:w="395" w:type="pct"/>
            <w:vAlign w:val="center"/>
          </w:tcPr>
          <w:p w:rsidR="00893F9A" w:rsidRPr="00F314A9" w:rsidRDefault="0028470D" w:rsidP="007F52D7">
            <w:pPr>
              <w:tabs>
                <w:tab w:val="left" w:pos="13608"/>
              </w:tabs>
              <w:ind w:right="45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1.</w:t>
            </w:r>
            <w:r w:rsidR="00745DD6" w:rsidRPr="00F314A9">
              <w:rPr>
                <w:noProof/>
                <w:sz w:val="24"/>
                <w:szCs w:val="24"/>
                <w:lang w:val="uk-UA"/>
              </w:rPr>
              <w:t>11</w:t>
            </w:r>
            <w:r w:rsidRPr="00F314A9">
              <w:rPr>
                <w:noProof/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pct"/>
          </w:tcPr>
          <w:p w:rsidR="00772C2F" w:rsidRPr="00F314A9" w:rsidRDefault="00893F9A" w:rsidP="00F314A9">
            <w:pPr>
              <w:tabs>
                <w:tab w:val="left" w:pos="13608"/>
              </w:tabs>
              <w:spacing w:line="276" w:lineRule="auto"/>
              <w:ind w:left="-108" w:right="-108"/>
              <w:rPr>
                <w:sz w:val="24"/>
                <w:szCs w:val="24"/>
                <w:lang w:val="uk-UA"/>
              </w:rPr>
            </w:pPr>
            <w:proofErr w:type="spellStart"/>
            <w:r w:rsidRPr="00F314A9">
              <w:rPr>
                <w:sz w:val="24"/>
                <w:szCs w:val="24"/>
              </w:rPr>
              <w:t>Здійснювати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моніторинг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договорів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оренди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об’єктів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комунального</w:t>
            </w:r>
            <w:proofErr w:type="spellEnd"/>
            <w:r w:rsidRPr="00F314A9">
              <w:rPr>
                <w:sz w:val="24"/>
                <w:szCs w:val="24"/>
              </w:rPr>
              <w:t xml:space="preserve"> майна, </w:t>
            </w:r>
            <w:proofErr w:type="spellStart"/>
            <w:r w:rsidRPr="00F314A9">
              <w:rPr>
                <w:sz w:val="24"/>
                <w:szCs w:val="24"/>
              </w:rPr>
              <w:lastRenderedPageBreak/>
              <w:t>посилити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претензійно-позовну</w:t>
            </w:r>
            <w:proofErr w:type="spellEnd"/>
            <w:r w:rsidRPr="00F314A9">
              <w:rPr>
                <w:sz w:val="24"/>
                <w:szCs w:val="24"/>
              </w:rPr>
              <w:t xml:space="preserve"> роботу з </w:t>
            </w:r>
            <w:proofErr w:type="spellStart"/>
            <w:r w:rsidRPr="00F314A9">
              <w:rPr>
                <w:sz w:val="24"/>
                <w:szCs w:val="24"/>
              </w:rPr>
              <w:t>погашення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заборгованості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орендарями</w:t>
            </w:r>
            <w:proofErr w:type="spellEnd"/>
            <w:r w:rsidRPr="00F314A9">
              <w:rPr>
                <w:sz w:val="24"/>
                <w:szCs w:val="24"/>
              </w:rPr>
              <w:t xml:space="preserve">, </w:t>
            </w:r>
            <w:proofErr w:type="spellStart"/>
            <w:r w:rsidRPr="00F314A9">
              <w:rPr>
                <w:sz w:val="24"/>
                <w:szCs w:val="24"/>
              </w:rPr>
              <w:t>розглянути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питання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щодо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необхідності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укладення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додаткових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угод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1334" w:type="pct"/>
          </w:tcPr>
          <w:p w:rsidR="00893F9A" w:rsidRPr="00F314A9" w:rsidRDefault="00415A9B" w:rsidP="007F52D7">
            <w:pPr>
              <w:tabs>
                <w:tab w:val="left" w:pos="13608"/>
              </w:tabs>
              <w:spacing w:line="276" w:lineRule="auto"/>
              <w:ind w:right="-2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lastRenderedPageBreak/>
              <w:t xml:space="preserve">Відділ житлово-комунального </w:t>
            </w:r>
            <w:r w:rsidRPr="00F314A9">
              <w:rPr>
                <w:noProof/>
                <w:sz w:val="24"/>
                <w:szCs w:val="24"/>
                <w:lang w:val="uk-UA"/>
              </w:rPr>
              <w:lastRenderedPageBreak/>
              <w:t>господарства, транспорту та благоустрою</w:t>
            </w:r>
          </w:p>
        </w:tc>
        <w:tc>
          <w:tcPr>
            <w:tcW w:w="878" w:type="pct"/>
          </w:tcPr>
          <w:p w:rsidR="00893F9A" w:rsidRPr="00F314A9" w:rsidRDefault="00893F9A" w:rsidP="00415A9B">
            <w:pPr>
              <w:tabs>
                <w:tab w:val="left" w:pos="3641"/>
                <w:tab w:val="left" w:pos="13608"/>
              </w:tabs>
              <w:spacing w:line="276" w:lineRule="auto"/>
              <w:ind w:left="97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</w:tr>
      <w:tr w:rsidR="0028470D" w:rsidRPr="00CB2392" w:rsidTr="00F314A9">
        <w:trPr>
          <w:jc w:val="center"/>
        </w:trPr>
        <w:tc>
          <w:tcPr>
            <w:tcW w:w="395" w:type="pct"/>
            <w:vAlign w:val="center"/>
          </w:tcPr>
          <w:p w:rsidR="0028470D" w:rsidRPr="00F314A9" w:rsidRDefault="0028470D" w:rsidP="007F52D7">
            <w:pPr>
              <w:tabs>
                <w:tab w:val="left" w:pos="13608"/>
              </w:tabs>
              <w:ind w:right="45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393" w:type="pct"/>
          </w:tcPr>
          <w:p w:rsidR="0028470D" w:rsidRPr="00F314A9" w:rsidRDefault="0028470D" w:rsidP="00F314A9">
            <w:pPr>
              <w:tabs>
                <w:tab w:val="left" w:pos="13608"/>
              </w:tabs>
              <w:spacing w:line="276" w:lineRule="auto"/>
              <w:ind w:left="-108" w:right="-108"/>
              <w:rPr>
                <w:sz w:val="24"/>
                <w:szCs w:val="24"/>
                <w:lang w:val="uk-UA"/>
              </w:rPr>
            </w:pPr>
            <w:r w:rsidRPr="00F314A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Поліпшення ефективності управління видатками  бюджету Кост</w:t>
            </w:r>
            <w:r w:rsidR="00ED4E90" w:rsidRPr="00F314A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я</w:t>
            </w:r>
            <w:r w:rsidRPr="00F314A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нтинівської сільської територіальної громади</w:t>
            </w:r>
          </w:p>
        </w:tc>
        <w:tc>
          <w:tcPr>
            <w:tcW w:w="1334" w:type="pct"/>
          </w:tcPr>
          <w:p w:rsidR="0028470D" w:rsidRPr="00F314A9" w:rsidRDefault="0028470D" w:rsidP="007F52D7">
            <w:pPr>
              <w:tabs>
                <w:tab w:val="left" w:pos="13608"/>
              </w:tabs>
              <w:spacing w:line="276" w:lineRule="auto"/>
              <w:ind w:right="-29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878" w:type="pct"/>
          </w:tcPr>
          <w:p w:rsidR="0028470D" w:rsidRPr="00F314A9" w:rsidRDefault="0028470D" w:rsidP="007F52D7">
            <w:pPr>
              <w:tabs>
                <w:tab w:val="left" w:pos="3641"/>
                <w:tab w:val="left" w:pos="13608"/>
              </w:tabs>
              <w:spacing w:line="276" w:lineRule="auto"/>
              <w:ind w:left="97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416CF8" w:rsidRPr="00F314A9" w:rsidTr="00F314A9">
        <w:trPr>
          <w:jc w:val="center"/>
        </w:trPr>
        <w:tc>
          <w:tcPr>
            <w:tcW w:w="395" w:type="pct"/>
            <w:vAlign w:val="center"/>
          </w:tcPr>
          <w:p w:rsidR="00416CF8" w:rsidRPr="00F314A9" w:rsidRDefault="00381767" w:rsidP="00381767">
            <w:pPr>
              <w:tabs>
                <w:tab w:val="left" w:pos="13608"/>
              </w:tabs>
              <w:ind w:right="45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2.1.</w:t>
            </w:r>
          </w:p>
        </w:tc>
        <w:tc>
          <w:tcPr>
            <w:tcW w:w="2393" w:type="pct"/>
          </w:tcPr>
          <w:p w:rsidR="00726D34" w:rsidRPr="00F314A9" w:rsidRDefault="00416CF8" w:rsidP="00F314A9">
            <w:pPr>
              <w:tabs>
                <w:tab w:val="left" w:pos="13608"/>
              </w:tabs>
              <w:spacing w:line="276" w:lineRule="auto"/>
              <w:ind w:left="-108" w:right="-108"/>
              <w:rPr>
                <w:sz w:val="24"/>
                <w:szCs w:val="24"/>
                <w:lang w:val="uk-UA"/>
              </w:rPr>
            </w:pPr>
            <w:r w:rsidRPr="00F314A9">
              <w:rPr>
                <w:sz w:val="24"/>
                <w:szCs w:val="24"/>
                <w:lang w:val="uk-UA"/>
              </w:rPr>
              <w:t>Здійснювати заходи з оптимізації мережі бюджетних установ та видатків на їх утримання, виходячи із наявних фінансових ресурсів та необхідності покращення надання соціальних послуг населенню та упорядкувати структуру штатної чисельності працівників у межах затверджених</w:t>
            </w:r>
          </w:p>
          <w:p w:rsidR="00416CF8" w:rsidRPr="00F314A9" w:rsidRDefault="00416CF8" w:rsidP="00F314A9">
            <w:pPr>
              <w:tabs>
                <w:tab w:val="left" w:pos="13608"/>
              </w:tabs>
              <w:spacing w:line="276" w:lineRule="auto"/>
              <w:ind w:left="-108" w:right="-108"/>
              <w:rPr>
                <w:sz w:val="24"/>
                <w:szCs w:val="24"/>
                <w:lang w:val="uk-UA"/>
              </w:rPr>
            </w:pPr>
            <w:r w:rsidRPr="00F314A9">
              <w:rPr>
                <w:sz w:val="24"/>
                <w:szCs w:val="24"/>
                <w:lang w:val="uk-UA"/>
              </w:rPr>
              <w:t xml:space="preserve"> асигнувань на оплату праці</w:t>
            </w:r>
          </w:p>
        </w:tc>
        <w:tc>
          <w:tcPr>
            <w:tcW w:w="1334" w:type="pct"/>
          </w:tcPr>
          <w:p w:rsidR="00416CF8" w:rsidRPr="00F314A9" w:rsidRDefault="00F35289" w:rsidP="007F52D7">
            <w:pPr>
              <w:tabs>
                <w:tab w:val="left" w:pos="13608"/>
              </w:tabs>
              <w:spacing w:line="276" w:lineRule="auto"/>
              <w:ind w:right="-2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Г</w:t>
            </w:r>
            <w:r w:rsidR="00416CF8" w:rsidRPr="00F314A9">
              <w:rPr>
                <w:noProof/>
                <w:sz w:val="24"/>
                <w:szCs w:val="24"/>
                <w:lang w:val="uk-UA"/>
              </w:rPr>
              <w:t>оловні розпорядники бюджетних коштів сільського бюджету</w:t>
            </w:r>
          </w:p>
        </w:tc>
        <w:tc>
          <w:tcPr>
            <w:tcW w:w="878" w:type="pct"/>
          </w:tcPr>
          <w:p w:rsidR="00416CF8" w:rsidRPr="00F314A9" w:rsidRDefault="00416CF8" w:rsidP="00381767">
            <w:pPr>
              <w:tabs>
                <w:tab w:val="left" w:pos="3641"/>
                <w:tab w:val="left" w:pos="13608"/>
              </w:tabs>
              <w:spacing w:line="276" w:lineRule="auto"/>
              <w:ind w:left="97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протягом року</w:t>
            </w:r>
          </w:p>
        </w:tc>
      </w:tr>
      <w:tr w:rsidR="00F75FFB" w:rsidRPr="00F314A9" w:rsidTr="00F314A9">
        <w:trPr>
          <w:jc w:val="center"/>
        </w:trPr>
        <w:tc>
          <w:tcPr>
            <w:tcW w:w="395" w:type="pct"/>
            <w:vAlign w:val="center"/>
          </w:tcPr>
          <w:p w:rsidR="00F75FFB" w:rsidRPr="00F314A9" w:rsidRDefault="00F75FFB" w:rsidP="007F52D7">
            <w:pPr>
              <w:tabs>
                <w:tab w:val="left" w:pos="13608"/>
              </w:tabs>
              <w:ind w:right="45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2.2</w:t>
            </w:r>
          </w:p>
        </w:tc>
        <w:tc>
          <w:tcPr>
            <w:tcW w:w="2393" w:type="pct"/>
          </w:tcPr>
          <w:p w:rsidR="00772C2F" w:rsidRPr="00F314A9" w:rsidRDefault="00F75FFB" w:rsidP="00F314A9">
            <w:pPr>
              <w:tabs>
                <w:tab w:val="left" w:pos="13608"/>
              </w:tabs>
              <w:spacing w:line="276" w:lineRule="auto"/>
              <w:ind w:left="-108" w:right="-108"/>
              <w:rPr>
                <w:sz w:val="24"/>
                <w:szCs w:val="24"/>
                <w:lang w:val="uk-UA"/>
              </w:rPr>
            </w:pPr>
            <w:r w:rsidRPr="00F314A9">
              <w:rPr>
                <w:sz w:val="24"/>
                <w:szCs w:val="24"/>
                <w:lang w:val="uk-UA"/>
              </w:rPr>
              <w:t xml:space="preserve">  Здійснювати управління бюджетними коштами в межах встановлених бюджетних повноважень із забезпеченням ефективного, результативного, цільового та економного використання бюджетних коштів, належної організації та координації роботи одержувачів бюджетних коштів</w:t>
            </w:r>
          </w:p>
        </w:tc>
        <w:tc>
          <w:tcPr>
            <w:tcW w:w="1334" w:type="pct"/>
          </w:tcPr>
          <w:p w:rsidR="00F75FFB" w:rsidRPr="00F314A9" w:rsidRDefault="00F75FFB" w:rsidP="00505081">
            <w:pPr>
              <w:tabs>
                <w:tab w:val="left" w:pos="13608"/>
              </w:tabs>
              <w:spacing w:line="276" w:lineRule="auto"/>
              <w:ind w:right="-2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Головні розпорядники бюджетних коштів сільського бюджету</w:t>
            </w:r>
          </w:p>
        </w:tc>
        <w:tc>
          <w:tcPr>
            <w:tcW w:w="878" w:type="pct"/>
          </w:tcPr>
          <w:p w:rsidR="00F75FFB" w:rsidRPr="00F314A9" w:rsidRDefault="00F75FFB" w:rsidP="00505081">
            <w:pPr>
              <w:tabs>
                <w:tab w:val="left" w:pos="3641"/>
                <w:tab w:val="left" w:pos="13608"/>
              </w:tabs>
              <w:spacing w:line="276" w:lineRule="auto"/>
              <w:ind w:left="97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протягом  року</w:t>
            </w:r>
          </w:p>
        </w:tc>
      </w:tr>
      <w:tr w:rsidR="00F75FFB" w:rsidRPr="00F314A9" w:rsidTr="00F314A9">
        <w:trPr>
          <w:jc w:val="center"/>
        </w:trPr>
        <w:tc>
          <w:tcPr>
            <w:tcW w:w="395" w:type="pct"/>
            <w:vAlign w:val="center"/>
          </w:tcPr>
          <w:p w:rsidR="00F75FFB" w:rsidRPr="00F314A9" w:rsidRDefault="00F75FFB" w:rsidP="00F75FFB">
            <w:pPr>
              <w:tabs>
                <w:tab w:val="left" w:pos="13608"/>
              </w:tabs>
              <w:ind w:right="45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2.3</w:t>
            </w:r>
          </w:p>
        </w:tc>
        <w:tc>
          <w:tcPr>
            <w:tcW w:w="2393" w:type="pct"/>
          </w:tcPr>
          <w:p w:rsidR="00772C2F" w:rsidRPr="00F314A9" w:rsidRDefault="00F75FFB" w:rsidP="00F314A9">
            <w:pPr>
              <w:tabs>
                <w:tab w:val="left" w:pos="13608"/>
              </w:tabs>
              <w:spacing w:line="276" w:lineRule="auto"/>
              <w:ind w:left="-108" w:right="-108"/>
              <w:rPr>
                <w:sz w:val="24"/>
                <w:szCs w:val="24"/>
                <w:lang w:val="uk-UA"/>
              </w:rPr>
            </w:pPr>
            <w:r w:rsidRPr="00F314A9">
              <w:rPr>
                <w:sz w:val="24"/>
                <w:szCs w:val="24"/>
                <w:lang w:val="uk-UA"/>
              </w:rPr>
              <w:t xml:space="preserve">     Нарахування заробітної плати, підвищення до посадових окладів (ставок), надбавок, доплат, допомог, винагород, премій, інших заохочувальних виплат працівникам встановлювати та здійснювати виключно в межах фонду оплати праці, затвердженого в загальному та спеціальному фондах бюджету, або власних доходів, отриманих від провадження господарської діяльності з врахуванням помісячної розбивки</w:t>
            </w:r>
          </w:p>
        </w:tc>
        <w:tc>
          <w:tcPr>
            <w:tcW w:w="1334" w:type="pct"/>
          </w:tcPr>
          <w:p w:rsidR="00F75FFB" w:rsidRPr="00F314A9" w:rsidRDefault="00F75FFB" w:rsidP="007F52D7">
            <w:pPr>
              <w:tabs>
                <w:tab w:val="left" w:pos="13608"/>
              </w:tabs>
              <w:spacing w:line="276" w:lineRule="auto"/>
              <w:ind w:right="-2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Головні розпорядники бюджетних коштів сільського бюджету</w:t>
            </w:r>
          </w:p>
        </w:tc>
        <w:tc>
          <w:tcPr>
            <w:tcW w:w="878" w:type="pct"/>
          </w:tcPr>
          <w:p w:rsidR="00F75FFB" w:rsidRPr="00F314A9" w:rsidRDefault="00F75FFB" w:rsidP="00F35289">
            <w:pPr>
              <w:tabs>
                <w:tab w:val="left" w:pos="3641"/>
                <w:tab w:val="left" w:pos="13608"/>
              </w:tabs>
              <w:spacing w:line="276" w:lineRule="auto"/>
              <w:ind w:left="97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протягом  року</w:t>
            </w:r>
          </w:p>
        </w:tc>
      </w:tr>
      <w:tr w:rsidR="005E34B8" w:rsidRPr="00F314A9" w:rsidTr="00F314A9">
        <w:trPr>
          <w:jc w:val="center"/>
        </w:trPr>
        <w:tc>
          <w:tcPr>
            <w:tcW w:w="395" w:type="pct"/>
            <w:vAlign w:val="center"/>
          </w:tcPr>
          <w:p w:rsidR="005E34B8" w:rsidRPr="00F314A9" w:rsidRDefault="005E34B8" w:rsidP="00F75FFB">
            <w:pPr>
              <w:tabs>
                <w:tab w:val="left" w:pos="13608"/>
              </w:tabs>
              <w:ind w:right="45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2.4</w:t>
            </w:r>
          </w:p>
        </w:tc>
        <w:tc>
          <w:tcPr>
            <w:tcW w:w="2393" w:type="pct"/>
          </w:tcPr>
          <w:p w:rsidR="005E34B8" w:rsidRPr="00F314A9" w:rsidRDefault="005E34B8" w:rsidP="00F314A9">
            <w:pPr>
              <w:rPr>
                <w:sz w:val="24"/>
                <w:szCs w:val="24"/>
                <w:lang w:val="uk-UA"/>
              </w:rPr>
            </w:pPr>
            <w:r w:rsidRPr="00F314A9">
              <w:rPr>
                <w:sz w:val="24"/>
                <w:szCs w:val="24"/>
                <w:lang w:val="uk-UA"/>
              </w:rPr>
              <w:t>У випадку невиконання показників надходжень до бюджету Костянтинівської сільської територіальної громади, визначених розписом сільського бюджету, взяття бюджетних зобов’язань та проведення витрат відповідно до встановлених бюджетних асигнувань лише після попереднього погодження з фінансовим відділом Костянтинівської сільської ради.</w:t>
            </w:r>
          </w:p>
        </w:tc>
        <w:tc>
          <w:tcPr>
            <w:tcW w:w="1334" w:type="pct"/>
          </w:tcPr>
          <w:p w:rsidR="005E34B8" w:rsidRPr="00F314A9" w:rsidRDefault="005E34B8" w:rsidP="00B445BB">
            <w:pPr>
              <w:tabs>
                <w:tab w:val="left" w:pos="13608"/>
              </w:tabs>
              <w:spacing w:line="276" w:lineRule="auto"/>
              <w:ind w:right="-2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Фінансовий відділ</w:t>
            </w:r>
          </w:p>
        </w:tc>
        <w:tc>
          <w:tcPr>
            <w:tcW w:w="878" w:type="pct"/>
          </w:tcPr>
          <w:p w:rsidR="005E34B8" w:rsidRPr="00F314A9" w:rsidRDefault="005E34B8" w:rsidP="00B445BB">
            <w:pPr>
              <w:tabs>
                <w:tab w:val="left" w:pos="3641"/>
                <w:tab w:val="left" w:pos="13608"/>
              </w:tabs>
              <w:spacing w:line="276" w:lineRule="auto"/>
              <w:ind w:left="97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протягом 2024 року</w:t>
            </w:r>
          </w:p>
        </w:tc>
      </w:tr>
      <w:tr w:rsidR="005E34B8" w:rsidRPr="00F314A9" w:rsidTr="00F314A9">
        <w:trPr>
          <w:jc w:val="center"/>
        </w:trPr>
        <w:tc>
          <w:tcPr>
            <w:tcW w:w="395" w:type="pct"/>
            <w:vAlign w:val="center"/>
          </w:tcPr>
          <w:p w:rsidR="005E34B8" w:rsidRPr="00F314A9" w:rsidRDefault="005E34B8" w:rsidP="005E34B8">
            <w:pPr>
              <w:tabs>
                <w:tab w:val="left" w:pos="13608"/>
              </w:tabs>
              <w:ind w:right="45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2.5.</w:t>
            </w:r>
          </w:p>
        </w:tc>
        <w:tc>
          <w:tcPr>
            <w:tcW w:w="2393" w:type="pct"/>
          </w:tcPr>
          <w:p w:rsidR="00726D34" w:rsidRPr="00F314A9" w:rsidRDefault="005E34B8" w:rsidP="00F314A9">
            <w:pPr>
              <w:tabs>
                <w:tab w:val="left" w:pos="13608"/>
              </w:tabs>
              <w:spacing w:line="276" w:lineRule="auto"/>
              <w:ind w:left="-108" w:right="-108"/>
              <w:rPr>
                <w:sz w:val="24"/>
                <w:szCs w:val="24"/>
                <w:lang w:val="uk-UA"/>
              </w:rPr>
            </w:pPr>
            <w:r w:rsidRPr="00F314A9">
              <w:rPr>
                <w:sz w:val="24"/>
                <w:szCs w:val="24"/>
                <w:lang w:val="uk-UA"/>
              </w:rPr>
              <w:t xml:space="preserve">Розробити заходи з енергозбереження. Забезпечити зменшення витрат на оплату комунальних послуг та енергоносіїв та затвердити ліміти споживання енергоносіїв у натуральних показниках для кожної </w:t>
            </w:r>
            <w:r w:rsidRPr="00F314A9">
              <w:rPr>
                <w:sz w:val="24"/>
                <w:szCs w:val="24"/>
                <w:lang w:val="uk-UA"/>
              </w:rPr>
              <w:lastRenderedPageBreak/>
              <w:t>бюджетної установи, виходячи з обсягів відповідних бюджетних асигнувань</w:t>
            </w:r>
          </w:p>
        </w:tc>
        <w:tc>
          <w:tcPr>
            <w:tcW w:w="1334" w:type="pct"/>
          </w:tcPr>
          <w:p w:rsidR="005E34B8" w:rsidRPr="00F314A9" w:rsidRDefault="005E34B8" w:rsidP="007F52D7">
            <w:pPr>
              <w:tabs>
                <w:tab w:val="left" w:pos="13608"/>
              </w:tabs>
              <w:spacing w:line="276" w:lineRule="auto"/>
              <w:ind w:right="-2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lastRenderedPageBreak/>
              <w:t>Головні розпорядники бюджетних коштів сільського бюджету</w:t>
            </w:r>
          </w:p>
        </w:tc>
        <w:tc>
          <w:tcPr>
            <w:tcW w:w="878" w:type="pct"/>
          </w:tcPr>
          <w:p w:rsidR="005E34B8" w:rsidRPr="00F314A9" w:rsidRDefault="005E34B8" w:rsidP="00F35289">
            <w:pPr>
              <w:tabs>
                <w:tab w:val="left" w:pos="3641"/>
                <w:tab w:val="left" w:pos="13608"/>
              </w:tabs>
              <w:spacing w:line="276" w:lineRule="auto"/>
              <w:ind w:left="97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протягом  року</w:t>
            </w:r>
          </w:p>
        </w:tc>
      </w:tr>
      <w:tr w:rsidR="005E34B8" w:rsidRPr="00F314A9" w:rsidTr="00F314A9">
        <w:trPr>
          <w:jc w:val="center"/>
        </w:trPr>
        <w:tc>
          <w:tcPr>
            <w:tcW w:w="395" w:type="pct"/>
            <w:vAlign w:val="center"/>
          </w:tcPr>
          <w:p w:rsidR="005E34B8" w:rsidRPr="00F314A9" w:rsidRDefault="005E34B8" w:rsidP="005E34B8">
            <w:pPr>
              <w:tabs>
                <w:tab w:val="left" w:pos="13608"/>
              </w:tabs>
              <w:ind w:right="45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lastRenderedPageBreak/>
              <w:t>2.6</w:t>
            </w:r>
          </w:p>
        </w:tc>
        <w:tc>
          <w:tcPr>
            <w:tcW w:w="2393" w:type="pct"/>
          </w:tcPr>
          <w:p w:rsidR="005E34B8" w:rsidRPr="00F314A9" w:rsidRDefault="005E34B8" w:rsidP="00F314A9">
            <w:pPr>
              <w:tabs>
                <w:tab w:val="left" w:pos="13608"/>
              </w:tabs>
              <w:spacing w:line="276" w:lineRule="auto"/>
              <w:ind w:left="-108" w:right="-108"/>
              <w:rPr>
                <w:sz w:val="24"/>
                <w:szCs w:val="24"/>
                <w:lang w:val="uk-UA"/>
              </w:rPr>
            </w:pPr>
            <w:r w:rsidRPr="00F314A9">
              <w:rPr>
                <w:sz w:val="24"/>
                <w:szCs w:val="24"/>
                <w:lang w:val="uk-UA"/>
              </w:rPr>
              <w:t>З</w:t>
            </w:r>
            <w:proofErr w:type="spellStart"/>
            <w:r w:rsidRPr="00F314A9">
              <w:rPr>
                <w:sz w:val="24"/>
                <w:szCs w:val="24"/>
              </w:rPr>
              <w:t>абезпечення</w:t>
            </w:r>
            <w:proofErr w:type="spellEnd"/>
            <w:r w:rsidRPr="00F314A9">
              <w:rPr>
                <w:sz w:val="24"/>
                <w:szCs w:val="24"/>
              </w:rPr>
              <w:t xml:space="preserve"> у </w:t>
            </w:r>
            <w:proofErr w:type="spellStart"/>
            <w:r w:rsidRPr="00F314A9">
              <w:rPr>
                <w:sz w:val="24"/>
                <w:szCs w:val="24"/>
              </w:rPr>
              <w:t>повному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обсязі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проведення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розрахунків</w:t>
            </w:r>
            <w:proofErr w:type="spellEnd"/>
            <w:r w:rsidRPr="00F314A9">
              <w:rPr>
                <w:sz w:val="24"/>
                <w:szCs w:val="24"/>
              </w:rPr>
              <w:t xml:space="preserve"> за </w:t>
            </w:r>
            <w:proofErr w:type="spellStart"/>
            <w:r w:rsidRPr="00F314A9">
              <w:rPr>
                <w:sz w:val="24"/>
                <w:szCs w:val="24"/>
              </w:rPr>
              <w:t>електричну</w:t>
            </w:r>
            <w:proofErr w:type="spellEnd"/>
            <w:r w:rsidRPr="00F314A9">
              <w:rPr>
                <w:sz w:val="24"/>
                <w:szCs w:val="24"/>
              </w:rPr>
              <w:t xml:space="preserve"> та </w:t>
            </w:r>
            <w:proofErr w:type="spellStart"/>
            <w:r w:rsidRPr="00F314A9">
              <w:rPr>
                <w:sz w:val="24"/>
                <w:szCs w:val="24"/>
              </w:rPr>
              <w:t>теплову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енергію</w:t>
            </w:r>
            <w:proofErr w:type="spellEnd"/>
            <w:r w:rsidRPr="00F314A9">
              <w:rPr>
                <w:sz w:val="24"/>
                <w:szCs w:val="24"/>
              </w:rPr>
              <w:t xml:space="preserve">, </w:t>
            </w:r>
            <w:proofErr w:type="spellStart"/>
            <w:r w:rsidRPr="00F314A9">
              <w:rPr>
                <w:sz w:val="24"/>
                <w:szCs w:val="24"/>
              </w:rPr>
              <w:t>водопостачання</w:t>
            </w:r>
            <w:proofErr w:type="spellEnd"/>
            <w:r w:rsidRPr="00F314A9">
              <w:rPr>
                <w:sz w:val="24"/>
                <w:szCs w:val="24"/>
              </w:rPr>
              <w:t xml:space="preserve">, </w:t>
            </w:r>
            <w:proofErr w:type="spellStart"/>
            <w:r w:rsidRPr="00F314A9">
              <w:rPr>
                <w:sz w:val="24"/>
                <w:szCs w:val="24"/>
              </w:rPr>
              <w:t>водовідведення</w:t>
            </w:r>
            <w:proofErr w:type="spellEnd"/>
            <w:r w:rsidRPr="00F314A9">
              <w:rPr>
                <w:sz w:val="24"/>
                <w:szCs w:val="24"/>
              </w:rPr>
              <w:t xml:space="preserve">, </w:t>
            </w:r>
            <w:proofErr w:type="spellStart"/>
            <w:r w:rsidRPr="00F314A9">
              <w:rPr>
                <w:sz w:val="24"/>
                <w:szCs w:val="24"/>
              </w:rPr>
              <w:t>природний</w:t>
            </w:r>
            <w:proofErr w:type="spellEnd"/>
            <w:r w:rsidRPr="00F314A9">
              <w:rPr>
                <w:sz w:val="24"/>
                <w:szCs w:val="24"/>
              </w:rPr>
              <w:t xml:space="preserve"> газ, </w:t>
            </w:r>
            <w:proofErr w:type="spellStart"/>
            <w:r w:rsidRPr="00F314A9">
              <w:rPr>
                <w:sz w:val="24"/>
                <w:szCs w:val="24"/>
              </w:rPr>
              <w:t>інші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енергоносії</w:t>
            </w:r>
            <w:proofErr w:type="spellEnd"/>
            <w:r w:rsidRPr="00F314A9">
              <w:rPr>
                <w:sz w:val="24"/>
                <w:szCs w:val="24"/>
              </w:rPr>
              <w:t xml:space="preserve">, </w:t>
            </w:r>
            <w:proofErr w:type="spellStart"/>
            <w:r w:rsidRPr="00F314A9">
              <w:rPr>
                <w:sz w:val="24"/>
                <w:szCs w:val="24"/>
              </w:rPr>
              <w:t>комунальні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послуги</w:t>
            </w:r>
            <w:proofErr w:type="spellEnd"/>
            <w:r w:rsidRPr="00F314A9">
              <w:rPr>
                <w:sz w:val="24"/>
                <w:szCs w:val="24"/>
              </w:rPr>
              <w:t xml:space="preserve"> та </w:t>
            </w:r>
            <w:proofErr w:type="spellStart"/>
            <w:r w:rsidRPr="00F314A9">
              <w:rPr>
                <w:sz w:val="24"/>
                <w:szCs w:val="24"/>
              </w:rPr>
              <w:t>послуги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зв'язку</w:t>
            </w:r>
            <w:proofErr w:type="spellEnd"/>
            <w:r w:rsidRPr="00F314A9">
              <w:rPr>
                <w:sz w:val="24"/>
                <w:szCs w:val="24"/>
              </w:rPr>
              <w:t xml:space="preserve">, </w:t>
            </w:r>
            <w:proofErr w:type="spellStart"/>
            <w:r w:rsidRPr="00F314A9">
              <w:rPr>
                <w:sz w:val="24"/>
                <w:szCs w:val="24"/>
              </w:rPr>
              <w:t>які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споживаються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бюджетними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установами</w:t>
            </w:r>
            <w:proofErr w:type="spellEnd"/>
            <w:r w:rsidRPr="00F314A9">
              <w:rPr>
                <w:sz w:val="24"/>
                <w:szCs w:val="24"/>
              </w:rPr>
              <w:t xml:space="preserve">, та </w:t>
            </w:r>
            <w:proofErr w:type="spellStart"/>
            <w:r w:rsidRPr="00F314A9">
              <w:rPr>
                <w:sz w:val="24"/>
                <w:szCs w:val="24"/>
              </w:rPr>
              <w:t>укладання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договорів</w:t>
            </w:r>
            <w:proofErr w:type="spellEnd"/>
            <w:r w:rsidRPr="00F314A9">
              <w:rPr>
                <w:sz w:val="24"/>
                <w:szCs w:val="24"/>
              </w:rPr>
              <w:t xml:space="preserve"> за </w:t>
            </w:r>
            <w:proofErr w:type="spellStart"/>
            <w:r w:rsidRPr="00F314A9">
              <w:rPr>
                <w:sz w:val="24"/>
                <w:szCs w:val="24"/>
              </w:rPr>
              <w:t>кожним</w:t>
            </w:r>
            <w:proofErr w:type="spellEnd"/>
            <w:r w:rsidRPr="00F314A9">
              <w:rPr>
                <w:sz w:val="24"/>
                <w:szCs w:val="24"/>
              </w:rPr>
              <w:t xml:space="preserve"> видом </w:t>
            </w:r>
            <w:proofErr w:type="spellStart"/>
            <w:r w:rsidRPr="00F314A9">
              <w:rPr>
                <w:sz w:val="24"/>
                <w:szCs w:val="24"/>
              </w:rPr>
              <w:t>відповідних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послуг</w:t>
            </w:r>
            <w:proofErr w:type="spellEnd"/>
            <w:r w:rsidRPr="00F314A9">
              <w:rPr>
                <w:sz w:val="24"/>
                <w:szCs w:val="24"/>
              </w:rPr>
              <w:t xml:space="preserve"> у межах </w:t>
            </w:r>
            <w:proofErr w:type="spellStart"/>
            <w:r w:rsidRPr="00F314A9">
              <w:rPr>
                <w:sz w:val="24"/>
                <w:szCs w:val="24"/>
              </w:rPr>
              <w:t>бюджетних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асигнувань</w:t>
            </w:r>
            <w:proofErr w:type="spellEnd"/>
            <w:r w:rsidRPr="00F314A9">
              <w:rPr>
                <w:sz w:val="24"/>
                <w:szCs w:val="24"/>
              </w:rPr>
              <w:t xml:space="preserve">, </w:t>
            </w:r>
            <w:proofErr w:type="spellStart"/>
            <w:r w:rsidRPr="00F314A9">
              <w:rPr>
                <w:sz w:val="24"/>
                <w:szCs w:val="24"/>
              </w:rPr>
              <w:t>затверджених</w:t>
            </w:r>
            <w:proofErr w:type="spellEnd"/>
            <w:r w:rsidRPr="00F314A9">
              <w:rPr>
                <w:sz w:val="24"/>
                <w:szCs w:val="24"/>
              </w:rPr>
              <w:t xml:space="preserve"> у </w:t>
            </w:r>
            <w:proofErr w:type="spellStart"/>
            <w:r w:rsidRPr="00F314A9">
              <w:rPr>
                <w:sz w:val="24"/>
                <w:szCs w:val="24"/>
              </w:rPr>
              <w:t>кошторисі</w:t>
            </w:r>
            <w:proofErr w:type="spellEnd"/>
          </w:p>
        </w:tc>
        <w:tc>
          <w:tcPr>
            <w:tcW w:w="1334" w:type="pct"/>
          </w:tcPr>
          <w:p w:rsidR="005E34B8" w:rsidRPr="00F314A9" w:rsidRDefault="005E34B8" w:rsidP="00505081">
            <w:pPr>
              <w:tabs>
                <w:tab w:val="left" w:pos="13608"/>
              </w:tabs>
              <w:spacing w:line="276" w:lineRule="auto"/>
              <w:ind w:right="-2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Головні розпорядники бюджетних коштів сільського бюджету</w:t>
            </w:r>
          </w:p>
        </w:tc>
        <w:tc>
          <w:tcPr>
            <w:tcW w:w="878" w:type="pct"/>
          </w:tcPr>
          <w:p w:rsidR="005E34B8" w:rsidRPr="00F314A9" w:rsidRDefault="005E34B8" w:rsidP="00505081">
            <w:pPr>
              <w:tabs>
                <w:tab w:val="left" w:pos="3641"/>
                <w:tab w:val="left" w:pos="13608"/>
              </w:tabs>
              <w:spacing w:line="276" w:lineRule="auto"/>
              <w:ind w:left="97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протягом  року</w:t>
            </w:r>
          </w:p>
        </w:tc>
      </w:tr>
      <w:tr w:rsidR="005E34B8" w:rsidRPr="00F314A9" w:rsidTr="00F314A9">
        <w:trPr>
          <w:jc w:val="center"/>
        </w:trPr>
        <w:tc>
          <w:tcPr>
            <w:tcW w:w="395" w:type="pct"/>
            <w:vAlign w:val="center"/>
          </w:tcPr>
          <w:p w:rsidR="005E34B8" w:rsidRPr="00F314A9" w:rsidRDefault="005E34B8" w:rsidP="005E34B8">
            <w:pPr>
              <w:tabs>
                <w:tab w:val="left" w:pos="13608"/>
              </w:tabs>
              <w:ind w:right="45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2.7.</w:t>
            </w:r>
          </w:p>
        </w:tc>
        <w:tc>
          <w:tcPr>
            <w:tcW w:w="2393" w:type="pct"/>
          </w:tcPr>
          <w:p w:rsidR="005E34B8" w:rsidRPr="00F314A9" w:rsidRDefault="005E34B8" w:rsidP="00F314A9">
            <w:pPr>
              <w:tabs>
                <w:tab w:val="left" w:pos="13608"/>
              </w:tabs>
              <w:spacing w:line="276" w:lineRule="auto"/>
              <w:ind w:left="-108" w:right="-108"/>
              <w:rPr>
                <w:sz w:val="24"/>
                <w:szCs w:val="24"/>
                <w:lang w:val="uk-UA"/>
              </w:rPr>
            </w:pPr>
            <w:r w:rsidRPr="00F314A9">
              <w:rPr>
                <w:sz w:val="24"/>
                <w:szCs w:val="24"/>
                <w:lang w:val="uk-UA"/>
              </w:rPr>
              <w:t xml:space="preserve">    Забезпечити внутрішній контроль за повнотою надходжень, взяттям бюджетних </w:t>
            </w:r>
            <w:proofErr w:type="spellStart"/>
            <w:r w:rsidRPr="00F314A9">
              <w:rPr>
                <w:sz w:val="24"/>
                <w:szCs w:val="24"/>
                <w:lang w:val="uk-UA"/>
              </w:rPr>
              <w:t>зобов”язань</w:t>
            </w:r>
            <w:proofErr w:type="spellEnd"/>
            <w:r w:rsidRPr="00F314A9">
              <w:rPr>
                <w:sz w:val="24"/>
                <w:szCs w:val="24"/>
                <w:lang w:val="uk-UA"/>
              </w:rPr>
              <w:t xml:space="preserve"> розпорядниками та одержувачами бюджетних коштів і</w:t>
            </w:r>
            <w:r w:rsidR="00F314A9">
              <w:rPr>
                <w:sz w:val="24"/>
                <w:szCs w:val="24"/>
                <w:lang w:val="uk-UA"/>
              </w:rPr>
              <w:t xml:space="preserve"> </w:t>
            </w:r>
            <w:r w:rsidRPr="00F314A9">
              <w:rPr>
                <w:sz w:val="24"/>
                <w:szCs w:val="24"/>
                <w:lang w:val="uk-UA"/>
              </w:rPr>
              <w:t xml:space="preserve"> витрачанням ними бюджетних коштів</w:t>
            </w:r>
          </w:p>
        </w:tc>
        <w:tc>
          <w:tcPr>
            <w:tcW w:w="1334" w:type="pct"/>
          </w:tcPr>
          <w:p w:rsidR="005E34B8" w:rsidRPr="00F314A9" w:rsidRDefault="005E34B8" w:rsidP="007F52D7">
            <w:pPr>
              <w:tabs>
                <w:tab w:val="left" w:pos="13608"/>
              </w:tabs>
              <w:spacing w:line="276" w:lineRule="auto"/>
              <w:ind w:right="-2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Головні розпорядники бюджетних коштів сільського бюджету</w:t>
            </w:r>
          </w:p>
        </w:tc>
        <w:tc>
          <w:tcPr>
            <w:tcW w:w="878" w:type="pct"/>
          </w:tcPr>
          <w:p w:rsidR="005E34B8" w:rsidRPr="00F314A9" w:rsidRDefault="005E34B8" w:rsidP="003D492A">
            <w:pPr>
              <w:tabs>
                <w:tab w:val="left" w:pos="3641"/>
                <w:tab w:val="left" w:pos="13608"/>
              </w:tabs>
              <w:spacing w:line="276" w:lineRule="auto"/>
              <w:ind w:left="97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протягом  року</w:t>
            </w:r>
          </w:p>
        </w:tc>
      </w:tr>
      <w:tr w:rsidR="005E34B8" w:rsidRPr="00F314A9" w:rsidTr="00F314A9">
        <w:trPr>
          <w:trHeight w:val="1301"/>
          <w:jc w:val="center"/>
        </w:trPr>
        <w:tc>
          <w:tcPr>
            <w:tcW w:w="395" w:type="pct"/>
            <w:vAlign w:val="center"/>
          </w:tcPr>
          <w:p w:rsidR="005E34B8" w:rsidRPr="00F314A9" w:rsidRDefault="005E34B8" w:rsidP="005E34B8">
            <w:pPr>
              <w:tabs>
                <w:tab w:val="left" w:pos="13608"/>
              </w:tabs>
              <w:ind w:right="45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2.8.</w:t>
            </w:r>
          </w:p>
        </w:tc>
        <w:tc>
          <w:tcPr>
            <w:tcW w:w="2393" w:type="pct"/>
          </w:tcPr>
          <w:p w:rsidR="005E34B8" w:rsidRPr="00F314A9" w:rsidRDefault="005E34B8" w:rsidP="00F314A9">
            <w:pPr>
              <w:tabs>
                <w:tab w:val="left" w:pos="13608"/>
              </w:tabs>
              <w:spacing w:line="276" w:lineRule="auto"/>
              <w:ind w:left="-108" w:right="-108"/>
              <w:rPr>
                <w:sz w:val="24"/>
                <w:szCs w:val="24"/>
                <w:lang w:val="uk-UA"/>
              </w:rPr>
            </w:pPr>
            <w:r w:rsidRPr="00F314A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більшення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власних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надходжень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установ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частині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плати за 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оренда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майна,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господарська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виробнича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діяльність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тощо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) та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спрямування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у</w:t>
            </w:r>
            <w:r w:rsidR="00726D34" w:rsidRPr="00F314A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першу</w:t>
            </w:r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>чергу</w:t>
            </w:r>
            <w:proofErr w:type="spellEnd"/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на</w:t>
            </w:r>
            <w:r w:rsidR="00726D34" w:rsidRPr="00F314A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видатки, які не забезпечені асигнуваннями загального фонду бюджету</w:t>
            </w:r>
            <w:r w:rsidRPr="00F314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34" w:type="pct"/>
          </w:tcPr>
          <w:p w:rsidR="005E34B8" w:rsidRPr="00F314A9" w:rsidRDefault="005E34B8" w:rsidP="00505081">
            <w:pPr>
              <w:tabs>
                <w:tab w:val="left" w:pos="13608"/>
              </w:tabs>
              <w:spacing w:line="276" w:lineRule="auto"/>
              <w:ind w:right="-2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Головні розпорядники бюджетних коштів сільського бюджету</w:t>
            </w:r>
          </w:p>
        </w:tc>
        <w:tc>
          <w:tcPr>
            <w:tcW w:w="878" w:type="pct"/>
          </w:tcPr>
          <w:p w:rsidR="005E34B8" w:rsidRPr="00F314A9" w:rsidRDefault="005E34B8" w:rsidP="00ED4E90">
            <w:pPr>
              <w:tabs>
                <w:tab w:val="left" w:pos="3641"/>
                <w:tab w:val="left" w:pos="13608"/>
              </w:tabs>
              <w:spacing w:line="276" w:lineRule="auto"/>
              <w:ind w:left="97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протягом року</w:t>
            </w:r>
          </w:p>
        </w:tc>
      </w:tr>
      <w:tr w:rsidR="005E34B8" w:rsidRPr="00F314A9" w:rsidTr="00F314A9">
        <w:trPr>
          <w:jc w:val="center"/>
        </w:trPr>
        <w:tc>
          <w:tcPr>
            <w:tcW w:w="395" w:type="pct"/>
            <w:vAlign w:val="center"/>
          </w:tcPr>
          <w:p w:rsidR="005E34B8" w:rsidRPr="00F314A9" w:rsidRDefault="005E34B8" w:rsidP="005E34B8">
            <w:pPr>
              <w:tabs>
                <w:tab w:val="left" w:pos="13608"/>
              </w:tabs>
              <w:ind w:right="45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2.9</w:t>
            </w:r>
          </w:p>
        </w:tc>
        <w:tc>
          <w:tcPr>
            <w:tcW w:w="2393" w:type="pct"/>
          </w:tcPr>
          <w:p w:rsidR="005E34B8" w:rsidRPr="00F314A9" w:rsidRDefault="005E34B8" w:rsidP="00F314A9">
            <w:pPr>
              <w:tabs>
                <w:tab w:val="left" w:pos="13608"/>
              </w:tabs>
              <w:spacing w:line="276" w:lineRule="auto"/>
              <w:ind w:left="-108" w:right="-108"/>
              <w:rPr>
                <w:sz w:val="24"/>
                <w:szCs w:val="24"/>
              </w:rPr>
            </w:pPr>
            <w:proofErr w:type="spellStart"/>
            <w:r w:rsidRPr="00F314A9">
              <w:rPr>
                <w:sz w:val="24"/>
                <w:szCs w:val="24"/>
              </w:rPr>
              <w:t>Забезпеч</w:t>
            </w:r>
            <w:proofErr w:type="spellEnd"/>
            <w:r w:rsidRPr="00F314A9">
              <w:rPr>
                <w:sz w:val="24"/>
                <w:szCs w:val="24"/>
                <w:lang w:val="uk-UA"/>
              </w:rPr>
              <w:t>и</w:t>
            </w:r>
            <w:proofErr w:type="spellStart"/>
            <w:r w:rsidRPr="00F314A9">
              <w:rPr>
                <w:sz w:val="24"/>
                <w:szCs w:val="24"/>
              </w:rPr>
              <w:t>ти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дотримання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суворої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бюджетнофінансової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дисципліни</w:t>
            </w:r>
            <w:proofErr w:type="spellEnd"/>
            <w:r w:rsidRPr="00F314A9">
              <w:rPr>
                <w:sz w:val="24"/>
                <w:szCs w:val="24"/>
              </w:rPr>
              <w:t xml:space="preserve">, </w:t>
            </w:r>
            <w:proofErr w:type="spellStart"/>
            <w:r w:rsidRPr="00F314A9">
              <w:rPr>
                <w:sz w:val="24"/>
                <w:szCs w:val="24"/>
              </w:rPr>
              <w:t>вимог</w:t>
            </w:r>
            <w:proofErr w:type="spellEnd"/>
            <w:r w:rsidRPr="00F314A9">
              <w:rPr>
                <w:sz w:val="24"/>
                <w:szCs w:val="24"/>
              </w:rPr>
              <w:t xml:space="preserve"> чинного </w:t>
            </w:r>
            <w:proofErr w:type="spellStart"/>
            <w:r w:rsidRPr="00F314A9">
              <w:rPr>
                <w:sz w:val="24"/>
                <w:szCs w:val="24"/>
              </w:rPr>
              <w:t>законодавства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України</w:t>
            </w:r>
            <w:proofErr w:type="spellEnd"/>
            <w:r w:rsidRPr="00F314A9">
              <w:rPr>
                <w:sz w:val="24"/>
                <w:szCs w:val="24"/>
              </w:rPr>
              <w:t xml:space="preserve"> при </w:t>
            </w:r>
            <w:proofErr w:type="spellStart"/>
            <w:r w:rsidRPr="00F314A9">
              <w:rPr>
                <w:sz w:val="24"/>
                <w:szCs w:val="24"/>
              </w:rPr>
              <w:t>проведенні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закупівель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товарів</w:t>
            </w:r>
            <w:proofErr w:type="spellEnd"/>
            <w:r w:rsidRPr="00F314A9">
              <w:rPr>
                <w:sz w:val="24"/>
                <w:szCs w:val="24"/>
              </w:rPr>
              <w:t xml:space="preserve">, </w:t>
            </w:r>
            <w:proofErr w:type="spellStart"/>
            <w:r w:rsidRPr="00F314A9">
              <w:rPr>
                <w:sz w:val="24"/>
                <w:szCs w:val="24"/>
              </w:rPr>
              <w:t>робіт</w:t>
            </w:r>
            <w:proofErr w:type="spellEnd"/>
            <w:r w:rsidRPr="00F314A9">
              <w:rPr>
                <w:sz w:val="24"/>
                <w:szCs w:val="24"/>
              </w:rPr>
              <w:t xml:space="preserve"> і </w:t>
            </w:r>
            <w:proofErr w:type="spellStart"/>
            <w:r w:rsidRPr="00F314A9">
              <w:rPr>
                <w:sz w:val="24"/>
                <w:szCs w:val="24"/>
              </w:rPr>
              <w:t>послуг</w:t>
            </w:r>
            <w:proofErr w:type="spellEnd"/>
            <w:r w:rsidRPr="00F314A9">
              <w:rPr>
                <w:sz w:val="24"/>
                <w:szCs w:val="24"/>
              </w:rPr>
              <w:t xml:space="preserve"> за </w:t>
            </w:r>
            <w:proofErr w:type="spellStart"/>
            <w:r w:rsidRPr="00F314A9">
              <w:rPr>
                <w:sz w:val="24"/>
                <w:szCs w:val="24"/>
              </w:rPr>
              <w:t>рахунок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бюджетних</w:t>
            </w:r>
            <w:proofErr w:type="spellEnd"/>
            <w:r w:rsidRPr="00F314A9">
              <w:rPr>
                <w:sz w:val="24"/>
                <w:szCs w:val="24"/>
              </w:rPr>
              <w:t xml:space="preserve"> </w:t>
            </w:r>
            <w:proofErr w:type="spellStart"/>
            <w:r w:rsidRPr="00F314A9">
              <w:rPr>
                <w:sz w:val="24"/>
                <w:szCs w:val="24"/>
              </w:rPr>
              <w:t>коштів</w:t>
            </w:r>
            <w:proofErr w:type="spellEnd"/>
          </w:p>
        </w:tc>
        <w:tc>
          <w:tcPr>
            <w:tcW w:w="1334" w:type="pct"/>
          </w:tcPr>
          <w:p w:rsidR="005E34B8" w:rsidRPr="00F314A9" w:rsidRDefault="005E34B8" w:rsidP="007F52D7">
            <w:pPr>
              <w:tabs>
                <w:tab w:val="left" w:pos="13608"/>
              </w:tabs>
              <w:spacing w:line="276" w:lineRule="auto"/>
              <w:ind w:right="-29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Головні розпорядники бюджетних коштів сільського бюджету</w:t>
            </w:r>
          </w:p>
        </w:tc>
        <w:tc>
          <w:tcPr>
            <w:tcW w:w="878" w:type="pct"/>
          </w:tcPr>
          <w:p w:rsidR="005E34B8" w:rsidRPr="00F314A9" w:rsidRDefault="005E34B8" w:rsidP="003D492A">
            <w:pPr>
              <w:tabs>
                <w:tab w:val="left" w:pos="3641"/>
                <w:tab w:val="left" w:pos="13608"/>
              </w:tabs>
              <w:spacing w:line="276" w:lineRule="auto"/>
              <w:ind w:left="97"/>
              <w:jc w:val="center"/>
              <w:rPr>
                <w:noProof/>
                <w:sz w:val="24"/>
                <w:szCs w:val="24"/>
                <w:lang w:val="uk-UA"/>
              </w:rPr>
            </w:pPr>
            <w:r w:rsidRPr="00F314A9">
              <w:rPr>
                <w:noProof/>
                <w:sz w:val="24"/>
                <w:szCs w:val="24"/>
                <w:lang w:val="uk-UA"/>
              </w:rPr>
              <w:t>протягом року</w:t>
            </w:r>
          </w:p>
        </w:tc>
      </w:tr>
    </w:tbl>
    <w:p w:rsidR="00606E1D" w:rsidRPr="00F314A9" w:rsidRDefault="00606E1D" w:rsidP="007F52D7">
      <w:pPr>
        <w:tabs>
          <w:tab w:val="left" w:pos="13608"/>
        </w:tabs>
        <w:spacing w:line="276" w:lineRule="auto"/>
        <w:ind w:left="1134" w:right="1529"/>
        <w:jc w:val="center"/>
        <w:rPr>
          <w:b/>
          <w:noProof/>
          <w:sz w:val="24"/>
          <w:szCs w:val="24"/>
          <w:lang w:val="uk-UA"/>
        </w:rPr>
      </w:pPr>
    </w:p>
    <w:p w:rsidR="000F2E84" w:rsidRDefault="000F2E84" w:rsidP="007F52D7">
      <w:pPr>
        <w:tabs>
          <w:tab w:val="left" w:pos="13608"/>
        </w:tabs>
        <w:spacing w:line="276" w:lineRule="auto"/>
        <w:ind w:left="1134" w:right="1529"/>
        <w:jc w:val="both"/>
        <w:rPr>
          <w:b/>
          <w:noProof/>
          <w:sz w:val="28"/>
          <w:szCs w:val="28"/>
          <w:lang w:val="uk-UA"/>
        </w:rPr>
      </w:pPr>
    </w:p>
    <w:p w:rsidR="000F2E84" w:rsidRDefault="000F2E84" w:rsidP="007F52D7">
      <w:pPr>
        <w:tabs>
          <w:tab w:val="left" w:pos="13608"/>
        </w:tabs>
        <w:spacing w:line="276" w:lineRule="auto"/>
        <w:ind w:left="1134" w:right="1529"/>
        <w:jc w:val="both"/>
        <w:rPr>
          <w:b/>
          <w:noProof/>
          <w:sz w:val="28"/>
          <w:szCs w:val="28"/>
          <w:lang w:val="uk-UA"/>
        </w:rPr>
      </w:pPr>
    </w:p>
    <w:p w:rsidR="000F2E84" w:rsidRDefault="000F2E84" w:rsidP="0026590C">
      <w:pPr>
        <w:tabs>
          <w:tab w:val="left" w:pos="13608"/>
        </w:tabs>
        <w:spacing w:line="276" w:lineRule="auto"/>
        <w:ind w:left="1134" w:right="1529"/>
        <w:jc w:val="center"/>
        <w:rPr>
          <w:b/>
          <w:noProof/>
          <w:sz w:val="28"/>
          <w:szCs w:val="28"/>
          <w:lang w:val="uk-UA"/>
        </w:rPr>
      </w:pPr>
    </w:p>
    <w:p w:rsidR="000F2E84" w:rsidRPr="0026590C" w:rsidRDefault="003D492A" w:rsidP="0026590C">
      <w:pPr>
        <w:tabs>
          <w:tab w:val="left" w:pos="13608"/>
        </w:tabs>
        <w:spacing w:line="276" w:lineRule="auto"/>
        <w:ind w:left="1134" w:right="1529"/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     </w:t>
      </w:r>
      <w:r w:rsidR="000F2E84">
        <w:rPr>
          <w:b/>
          <w:noProof/>
          <w:sz w:val="28"/>
          <w:szCs w:val="28"/>
          <w:lang w:val="uk-UA"/>
        </w:rPr>
        <w:t xml:space="preserve">Сільський голова        </w:t>
      </w:r>
      <w:r w:rsidR="00B72B62">
        <w:rPr>
          <w:b/>
          <w:noProof/>
          <w:sz w:val="28"/>
          <w:szCs w:val="28"/>
          <w:lang w:val="uk-UA"/>
        </w:rPr>
        <w:t xml:space="preserve">                                                            </w:t>
      </w:r>
      <w:r w:rsidR="000F2E84">
        <w:rPr>
          <w:b/>
          <w:noProof/>
          <w:sz w:val="28"/>
          <w:szCs w:val="28"/>
          <w:lang w:val="uk-UA"/>
        </w:rPr>
        <w:t xml:space="preserve">                           Антон ПАЄНТКО</w:t>
      </w:r>
    </w:p>
    <w:sectPr w:rsidR="000F2E84" w:rsidRPr="0026590C" w:rsidSect="00F314A9">
      <w:pgSz w:w="16838" w:h="11906" w:orient="landscape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CD"/>
    <w:multiLevelType w:val="hybridMultilevel"/>
    <w:tmpl w:val="C512FD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2E06DF1"/>
    <w:multiLevelType w:val="multilevel"/>
    <w:tmpl w:val="F5FED23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5316B6C"/>
    <w:multiLevelType w:val="multilevel"/>
    <w:tmpl w:val="232C9C3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376C02"/>
    <w:multiLevelType w:val="hybridMultilevel"/>
    <w:tmpl w:val="D2DCBA4E"/>
    <w:lvl w:ilvl="0" w:tplc="8F9498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C39141F"/>
    <w:multiLevelType w:val="hybridMultilevel"/>
    <w:tmpl w:val="02EA4E8C"/>
    <w:lvl w:ilvl="0" w:tplc="42F081B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D250500"/>
    <w:multiLevelType w:val="hybridMultilevel"/>
    <w:tmpl w:val="E60E33B8"/>
    <w:lvl w:ilvl="0" w:tplc="7C0EA3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B681378"/>
    <w:multiLevelType w:val="hybridMultilevel"/>
    <w:tmpl w:val="9190AAEC"/>
    <w:lvl w:ilvl="0" w:tplc="1A0E127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E3216"/>
    <w:multiLevelType w:val="hybridMultilevel"/>
    <w:tmpl w:val="EFE00DB2"/>
    <w:lvl w:ilvl="0" w:tplc="A928FFE2">
      <w:start w:val="1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8E47B8"/>
    <w:multiLevelType w:val="hybridMultilevel"/>
    <w:tmpl w:val="38AA42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F75091F"/>
    <w:multiLevelType w:val="hybridMultilevel"/>
    <w:tmpl w:val="232C9C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FE832AE"/>
    <w:multiLevelType w:val="hybridMultilevel"/>
    <w:tmpl w:val="F5FED230"/>
    <w:lvl w:ilvl="0" w:tplc="3948D7B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7C0EA364">
      <w:start w:val="1"/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8F94988E">
      <w:start w:val="1"/>
      <w:numFmt w:val="decimal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5A06701E"/>
    <w:multiLevelType w:val="hybridMultilevel"/>
    <w:tmpl w:val="1A92AF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C0EA36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F06257E"/>
    <w:multiLevelType w:val="multilevel"/>
    <w:tmpl w:val="C512FDD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63685AAB"/>
    <w:multiLevelType w:val="hybridMultilevel"/>
    <w:tmpl w:val="3372ED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9C1771"/>
    <w:multiLevelType w:val="hybridMultilevel"/>
    <w:tmpl w:val="E03634BA"/>
    <w:lvl w:ilvl="0" w:tplc="0F06CF2E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630DB"/>
    <w:multiLevelType w:val="hybridMultilevel"/>
    <w:tmpl w:val="E79E1C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7BC16EF4"/>
    <w:multiLevelType w:val="hybridMultilevel"/>
    <w:tmpl w:val="0AD4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D5A12"/>
    <w:multiLevelType w:val="hybridMultilevel"/>
    <w:tmpl w:val="F594C488"/>
    <w:lvl w:ilvl="0" w:tplc="773480CE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0"/>
  </w:num>
  <w:num w:numId="5">
    <w:abstractNumId w:val="12"/>
  </w:num>
  <w:num w:numId="6">
    <w:abstractNumId w:val="3"/>
  </w:num>
  <w:num w:numId="7">
    <w:abstractNumId w:val="13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  <w:num w:numId="13">
    <w:abstractNumId w:val="7"/>
  </w:num>
  <w:num w:numId="14">
    <w:abstractNumId w:val="17"/>
  </w:num>
  <w:num w:numId="15">
    <w:abstractNumId w:val="6"/>
  </w:num>
  <w:num w:numId="16">
    <w:abstractNumId w:val="14"/>
  </w:num>
  <w:num w:numId="1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3AAA"/>
    <w:rsid w:val="00017733"/>
    <w:rsid w:val="00017941"/>
    <w:rsid w:val="0002106C"/>
    <w:rsid w:val="000215B1"/>
    <w:rsid w:val="00024985"/>
    <w:rsid w:val="00032F22"/>
    <w:rsid w:val="00043D4E"/>
    <w:rsid w:val="000709C2"/>
    <w:rsid w:val="000741F4"/>
    <w:rsid w:val="0007492B"/>
    <w:rsid w:val="0008656B"/>
    <w:rsid w:val="000879B5"/>
    <w:rsid w:val="000A3FF6"/>
    <w:rsid w:val="000A4E08"/>
    <w:rsid w:val="000A6271"/>
    <w:rsid w:val="000C2254"/>
    <w:rsid w:val="000C30D5"/>
    <w:rsid w:val="000C58FB"/>
    <w:rsid w:val="000C7492"/>
    <w:rsid w:val="000D4F96"/>
    <w:rsid w:val="000E6D5D"/>
    <w:rsid w:val="000F2E84"/>
    <w:rsid w:val="0010281A"/>
    <w:rsid w:val="00104DDF"/>
    <w:rsid w:val="00125057"/>
    <w:rsid w:val="001358F8"/>
    <w:rsid w:val="001366BD"/>
    <w:rsid w:val="00145C97"/>
    <w:rsid w:val="00152635"/>
    <w:rsid w:val="0015287D"/>
    <w:rsid w:val="0015369F"/>
    <w:rsid w:val="00173A2A"/>
    <w:rsid w:val="00174962"/>
    <w:rsid w:val="00174C19"/>
    <w:rsid w:val="001766A7"/>
    <w:rsid w:val="001A2322"/>
    <w:rsid w:val="001B0369"/>
    <w:rsid w:val="001B154E"/>
    <w:rsid w:val="001B328B"/>
    <w:rsid w:val="001B5EFC"/>
    <w:rsid w:val="001B7109"/>
    <w:rsid w:val="001C0BC0"/>
    <w:rsid w:val="001C3E35"/>
    <w:rsid w:val="001C3E8B"/>
    <w:rsid w:val="001C51BD"/>
    <w:rsid w:val="001C766B"/>
    <w:rsid w:val="001C77FC"/>
    <w:rsid w:val="001E21AC"/>
    <w:rsid w:val="001F497A"/>
    <w:rsid w:val="002032CF"/>
    <w:rsid w:val="002038D3"/>
    <w:rsid w:val="00226984"/>
    <w:rsid w:val="0023092D"/>
    <w:rsid w:val="002423D5"/>
    <w:rsid w:val="00242D7D"/>
    <w:rsid w:val="00244E55"/>
    <w:rsid w:val="00245B00"/>
    <w:rsid w:val="00247220"/>
    <w:rsid w:val="00261066"/>
    <w:rsid w:val="00262FBA"/>
    <w:rsid w:val="00264409"/>
    <w:rsid w:val="0026590C"/>
    <w:rsid w:val="00266CA9"/>
    <w:rsid w:val="002821C7"/>
    <w:rsid w:val="00282F41"/>
    <w:rsid w:val="0028470D"/>
    <w:rsid w:val="00285AB9"/>
    <w:rsid w:val="0029331C"/>
    <w:rsid w:val="002933C6"/>
    <w:rsid w:val="00295EE8"/>
    <w:rsid w:val="002A5A4C"/>
    <w:rsid w:val="002B3E43"/>
    <w:rsid w:val="002B5300"/>
    <w:rsid w:val="002C29BB"/>
    <w:rsid w:val="002D254A"/>
    <w:rsid w:val="002F6864"/>
    <w:rsid w:val="002F714C"/>
    <w:rsid w:val="00301437"/>
    <w:rsid w:val="0030304E"/>
    <w:rsid w:val="0030786B"/>
    <w:rsid w:val="00323A2C"/>
    <w:rsid w:val="0032681C"/>
    <w:rsid w:val="003271A9"/>
    <w:rsid w:val="003271E1"/>
    <w:rsid w:val="0033021A"/>
    <w:rsid w:val="00333947"/>
    <w:rsid w:val="0033424B"/>
    <w:rsid w:val="003373D6"/>
    <w:rsid w:val="0035127F"/>
    <w:rsid w:val="0035218F"/>
    <w:rsid w:val="00352487"/>
    <w:rsid w:val="0035703A"/>
    <w:rsid w:val="00361D8F"/>
    <w:rsid w:val="00367B9C"/>
    <w:rsid w:val="00371C1B"/>
    <w:rsid w:val="003733E0"/>
    <w:rsid w:val="003777AA"/>
    <w:rsid w:val="00381767"/>
    <w:rsid w:val="003941D7"/>
    <w:rsid w:val="00397AB5"/>
    <w:rsid w:val="003B236A"/>
    <w:rsid w:val="003B4F66"/>
    <w:rsid w:val="003C4F4F"/>
    <w:rsid w:val="003C50D2"/>
    <w:rsid w:val="003C6DBD"/>
    <w:rsid w:val="003D47B1"/>
    <w:rsid w:val="003D492A"/>
    <w:rsid w:val="003E08DA"/>
    <w:rsid w:val="003E099A"/>
    <w:rsid w:val="003E3FC9"/>
    <w:rsid w:val="003F0C9B"/>
    <w:rsid w:val="003F1F88"/>
    <w:rsid w:val="003F40C5"/>
    <w:rsid w:val="003F4EDC"/>
    <w:rsid w:val="004021C6"/>
    <w:rsid w:val="0040509D"/>
    <w:rsid w:val="00414E65"/>
    <w:rsid w:val="00415A9B"/>
    <w:rsid w:val="00416CF8"/>
    <w:rsid w:val="00432990"/>
    <w:rsid w:val="00433D4E"/>
    <w:rsid w:val="004358CD"/>
    <w:rsid w:val="00435B81"/>
    <w:rsid w:val="00444490"/>
    <w:rsid w:val="004460F2"/>
    <w:rsid w:val="0045322E"/>
    <w:rsid w:val="00455FB7"/>
    <w:rsid w:val="00456FD5"/>
    <w:rsid w:val="00460A2B"/>
    <w:rsid w:val="00472E27"/>
    <w:rsid w:val="00474AB0"/>
    <w:rsid w:val="00480593"/>
    <w:rsid w:val="00484A22"/>
    <w:rsid w:val="0049316D"/>
    <w:rsid w:val="0049396F"/>
    <w:rsid w:val="004967E7"/>
    <w:rsid w:val="004A15FC"/>
    <w:rsid w:val="004A245C"/>
    <w:rsid w:val="004A56C4"/>
    <w:rsid w:val="004A58C7"/>
    <w:rsid w:val="004A6D47"/>
    <w:rsid w:val="004B5C56"/>
    <w:rsid w:val="004B7B20"/>
    <w:rsid w:val="004C2251"/>
    <w:rsid w:val="004C5142"/>
    <w:rsid w:val="004C7072"/>
    <w:rsid w:val="004D2B30"/>
    <w:rsid w:val="004E47F9"/>
    <w:rsid w:val="004E5647"/>
    <w:rsid w:val="004E5BA1"/>
    <w:rsid w:val="004F1B7A"/>
    <w:rsid w:val="004F5013"/>
    <w:rsid w:val="004F623C"/>
    <w:rsid w:val="005007CE"/>
    <w:rsid w:val="0050682B"/>
    <w:rsid w:val="005069A9"/>
    <w:rsid w:val="0050733B"/>
    <w:rsid w:val="00512521"/>
    <w:rsid w:val="005132FA"/>
    <w:rsid w:val="00532C66"/>
    <w:rsid w:val="00535A65"/>
    <w:rsid w:val="00540389"/>
    <w:rsid w:val="005429D0"/>
    <w:rsid w:val="00543A86"/>
    <w:rsid w:val="00546E82"/>
    <w:rsid w:val="00560209"/>
    <w:rsid w:val="005865BF"/>
    <w:rsid w:val="005938DA"/>
    <w:rsid w:val="00594DD2"/>
    <w:rsid w:val="00596098"/>
    <w:rsid w:val="005B3B8C"/>
    <w:rsid w:val="005B3E59"/>
    <w:rsid w:val="005C1CC0"/>
    <w:rsid w:val="005C4A22"/>
    <w:rsid w:val="005E34B8"/>
    <w:rsid w:val="005E440F"/>
    <w:rsid w:val="005E4B6C"/>
    <w:rsid w:val="005E5389"/>
    <w:rsid w:val="005E7985"/>
    <w:rsid w:val="005F11EA"/>
    <w:rsid w:val="005F17DA"/>
    <w:rsid w:val="005F2E7E"/>
    <w:rsid w:val="005F6F96"/>
    <w:rsid w:val="00602F88"/>
    <w:rsid w:val="006056E6"/>
    <w:rsid w:val="00606E1D"/>
    <w:rsid w:val="0060766D"/>
    <w:rsid w:val="00607D8C"/>
    <w:rsid w:val="006154CE"/>
    <w:rsid w:val="00630354"/>
    <w:rsid w:val="00630E88"/>
    <w:rsid w:val="0063568B"/>
    <w:rsid w:val="00642A59"/>
    <w:rsid w:val="006505E9"/>
    <w:rsid w:val="006531D9"/>
    <w:rsid w:val="00656191"/>
    <w:rsid w:val="006635A3"/>
    <w:rsid w:val="00683E8D"/>
    <w:rsid w:val="00684871"/>
    <w:rsid w:val="0069624A"/>
    <w:rsid w:val="0069736C"/>
    <w:rsid w:val="006A1A4A"/>
    <w:rsid w:val="006A7A05"/>
    <w:rsid w:val="006B3974"/>
    <w:rsid w:val="006B4087"/>
    <w:rsid w:val="006C0BDA"/>
    <w:rsid w:val="006C4EFA"/>
    <w:rsid w:val="006C70CA"/>
    <w:rsid w:val="006D09C6"/>
    <w:rsid w:val="006E5AEC"/>
    <w:rsid w:val="00706F7C"/>
    <w:rsid w:val="007114F3"/>
    <w:rsid w:val="00724077"/>
    <w:rsid w:val="007263A3"/>
    <w:rsid w:val="00726439"/>
    <w:rsid w:val="00726D34"/>
    <w:rsid w:val="00734CB4"/>
    <w:rsid w:val="00745DD6"/>
    <w:rsid w:val="00745F47"/>
    <w:rsid w:val="007504A2"/>
    <w:rsid w:val="00750C99"/>
    <w:rsid w:val="00751E79"/>
    <w:rsid w:val="00760912"/>
    <w:rsid w:val="007616CB"/>
    <w:rsid w:val="0076292F"/>
    <w:rsid w:val="00772C2F"/>
    <w:rsid w:val="00772E59"/>
    <w:rsid w:val="00782448"/>
    <w:rsid w:val="007A159D"/>
    <w:rsid w:val="007B145B"/>
    <w:rsid w:val="007B650E"/>
    <w:rsid w:val="007C674C"/>
    <w:rsid w:val="007D4C31"/>
    <w:rsid w:val="007D6ECE"/>
    <w:rsid w:val="007F1B14"/>
    <w:rsid w:val="007F3CBB"/>
    <w:rsid w:val="007F52D7"/>
    <w:rsid w:val="00817D5D"/>
    <w:rsid w:val="008221F7"/>
    <w:rsid w:val="00823B4A"/>
    <w:rsid w:val="008262E2"/>
    <w:rsid w:val="00834F94"/>
    <w:rsid w:val="008372E6"/>
    <w:rsid w:val="00844AB2"/>
    <w:rsid w:val="008479DF"/>
    <w:rsid w:val="00857956"/>
    <w:rsid w:val="008620DD"/>
    <w:rsid w:val="008622F0"/>
    <w:rsid w:val="00866094"/>
    <w:rsid w:val="008671C4"/>
    <w:rsid w:val="00880D4C"/>
    <w:rsid w:val="008825D7"/>
    <w:rsid w:val="008838F7"/>
    <w:rsid w:val="00884CBA"/>
    <w:rsid w:val="00891B08"/>
    <w:rsid w:val="00892353"/>
    <w:rsid w:val="00893E5E"/>
    <w:rsid w:val="00893F9A"/>
    <w:rsid w:val="008A017A"/>
    <w:rsid w:val="008A5737"/>
    <w:rsid w:val="008C15F6"/>
    <w:rsid w:val="008C7341"/>
    <w:rsid w:val="008D4981"/>
    <w:rsid w:val="008E034C"/>
    <w:rsid w:val="008E09AC"/>
    <w:rsid w:val="008E5CAD"/>
    <w:rsid w:val="008F6CC2"/>
    <w:rsid w:val="008F7966"/>
    <w:rsid w:val="00910E8A"/>
    <w:rsid w:val="009202B6"/>
    <w:rsid w:val="00925958"/>
    <w:rsid w:val="00926E71"/>
    <w:rsid w:val="00933A6E"/>
    <w:rsid w:val="00940B36"/>
    <w:rsid w:val="009419E6"/>
    <w:rsid w:val="009479D6"/>
    <w:rsid w:val="00951A9F"/>
    <w:rsid w:val="009550C7"/>
    <w:rsid w:val="00964184"/>
    <w:rsid w:val="00970A8C"/>
    <w:rsid w:val="00981DAD"/>
    <w:rsid w:val="00990166"/>
    <w:rsid w:val="00996A44"/>
    <w:rsid w:val="009972F3"/>
    <w:rsid w:val="009A2DE1"/>
    <w:rsid w:val="009A53FD"/>
    <w:rsid w:val="009A754A"/>
    <w:rsid w:val="009C082F"/>
    <w:rsid w:val="009C312C"/>
    <w:rsid w:val="009D572F"/>
    <w:rsid w:val="009E254C"/>
    <w:rsid w:val="009E3AAA"/>
    <w:rsid w:val="009E4902"/>
    <w:rsid w:val="009E5670"/>
    <w:rsid w:val="009E5C3A"/>
    <w:rsid w:val="009F2BE5"/>
    <w:rsid w:val="009F64D8"/>
    <w:rsid w:val="00A1182D"/>
    <w:rsid w:val="00A1360E"/>
    <w:rsid w:val="00A31444"/>
    <w:rsid w:val="00A350C6"/>
    <w:rsid w:val="00A358A5"/>
    <w:rsid w:val="00A41324"/>
    <w:rsid w:val="00A511A6"/>
    <w:rsid w:val="00A6080C"/>
    <w:rsid w:val="00A70F18"/>
    <w:rsid w:val="00A73372"/>
    <w:rsid w:val="00A8057C"/>
    <w:rsid w:val="00A906C3"/>
    <w:rsid w:val="00A9180F"/>
    <w:rsid w:val="00A91A2A"/>
    <w:rsid w:val="00AA0361"/>
    <w:rsid w:val="00AA6651"/>
    <w:rsid w:val="00AB1665"/>
    <w:rsid w:val="00AB1BA0"/>
    <w:rsid w:val="00AB5195"/>
    <w:rsid w:val="00AD7C4D"/>
    <w:rsid w:val="00AF4126"/>
    <w:rsid w:val="00AF4A0E"/>
    <w:rsid w:val="00B05C70"/>
    <w:rsid w:val="00B07337"/>
    <w:rsid w:val="00B34001"/>
    <w:rsid w:val="00B37E9D"/>
    <w:rsid w:val="00B42781"/>
    <w:rsid w:val="00B5543D"/>
    <w:rsid w:val="00B60D81"/>
    <w:rsid w:val="00B70337"/>
    <w:rsid w:val="00B72B62"/>
    <w:rsid w:val="00B86B4A"/>
    <w:rsid w:val="00B94356"/>
    <w:rsid w:val="00BB141C"/>
    <w:rsid w:val="00BC22CA"/>
    <w:rsid w:val="00BD0B9E"/>
    <w:rsid w:val="00BD0F68"/>
    <w:rsid w:val="00BD544B"/>
    <w:rsid w:val="00BD6471"/>
    <w:rsid w:val="00BE4B38"/>
    <w:rsid w:val="00C00EDB"/>
    <w:rsid w:val="00C11EA9"/>
    <w:rsid w:val="00C157FF"/>
    <w:rsid w:val="00C31089"/>
    <w:rsid w:val="00C62348"/>
    <w:rsid w:val="00C62415"/>
    <w:rsid w:val="00C64A6A"/>
    <w:rsid w:val="00C70E2A"/>
    <w:rsid w:val="00C7460D"/>
    <w:rsid w:val="00C8068F"/>
    <w:rsid w:val="00C84E10"/>
    <w:rsid w:val="00C87753"/>
    <w:rsid w:val="00C97DAB"/>
    <w:rsid w:val="00CA1B4F"/>
    <w:rsid w:val="00CA27B2"/>
    <w:rsid w:val="00CA5F89"/>
    <w:rsid w:val="00CA7495"/>
    <w:rsid w:val="00CB2392"/>
    <w:rsid w:val="00CB350C"/>
    <w:rsid w:val="00CB7792"/>
    <w:rsid w:val="00CB7AA5"/>
    <w:rsid w:val="00CC4094"/>
    <w:rsid w:val="00CD5DED"/>
    <w:rsid w:val="00CE1129"/>
    <w:rsid w:val="00CE6B0D"/>
    <w:rsid w:val="00CF0A61"/>
    <w:rsid w:val="00CF2413"/>
    <w:rsid w:val="00CF2531"/>
    <w:rsid w:val="00CF7AE9"/>
    <w:rsid w:val="00CF7FFE"/>
    <w:rsid w:val="00D02A96"/>
    <w:rsid w:val="00D03C30"/>
    <w:rsid w:val="00D103B7"/>
    <w:rsid w:val="00D20120"/>
    <w:rsid w:val="00D25601"/>
    <w:rsid w:val="00D27CE2"/>
    <w:rsid w:val="00D4031D"/>
    <w:rsid w:val="00D44E7F"/>
    <w:rsid w:val="00D44E8F"/>
    <w:rsid w:val="00D57877"/>
    <w:rsid w:val="00D6059A"/>
    <w:rsid w:val="00D62EAD"/>
    <w:rsid w:val="00D70D3B"/>
    <w:rsid w:val="00D758A0"/>
    <w:rsid w:val="00D7622D"/>
    <w:rsid w:val="00D8377F"/>
    <w:rsid w:val="00D84F4B"/>
    <w:rsid w:val="00D85D48"/>
    <w:rsid w:val="00D8790E"/>
    <w:rsid w:val="00DB1413"/>
    <w:rsid w:val="00DC43B3"/>
    <w:rsid w:val="00DD3B29"/>
    <w:rsid w:val="00DD662B"/>
    <w:rsid w:val="00DE0573"/>
    <w:rsid w:val="00DE4CF9"/>
    <w:rsid w:val="00DE79EE"/>
    <w:rsid w:val="00DF5E4E"/>
    <w:rsid w:val="00E11F86"/>
    <w:rsid w:val="00E125D0"/>
    <w:rsid w:val="00E1469E"/>
    <w:rsid w:val="00E20974"/>
    <w:rsid w:val="00E216F3"/>
    <w:rsid w:val="00E36F7A"/>
    <w:rsid w:val="00E45D76"/>
    <w:rsid w:val="00E4773D"/>
    <w:rsid w:val="00E53F63"/>
    <w:rsid w:val="00E60285"/>
    <w:rsid w:val="00E63C00"/>
    <w:rsid w:val="00E75820"/>
    <w:rsid w:val="00E774BE"/>
    <w:rsid w:val="00E842B1"/>
    <w:rsid w:val="00E91A03"/>
    <w:rsid w:val="00E921E9"/>
    <w:rsid w:val="00E92855"/>
    <w:rsid w:val="00E93DC7"/>
    <w:rsid w:val="00EA56E1"/>
    <w:rsid w:val="00EA5CD1"/>
    <w:rsid w:val="00EB2F7A"/>
    <w:rsid w:val="00EB3AC1"/>
    <w:rsid w:val="00EB6642"/>
    <w:rsid w:val="00EC278B"/>
    <w:rsid w:val="00ED4E90"/>
    <w:rsid w:val="00EE5B12"/>
    <w:rsid w:val="00EE6860"/>
    <w:rsid w:val="00EE6F80"/>
    <w:rsid w:val="00EF0C49"/>
    <w:rsid w:val="00EF4629"/>
    <w:rsid w:val="00EF5556"/>
    <w:rsid w:val="00EF77ED"/>
    <w:rsid w:val="00F04EF3"/>
    <w:rsid w:val="00F066A0"/>
    <w:rsid w:val="00F121A5"/>
    <w:rsid w:val="00F148A5"/>
    <w:rsid w:val="00F25ECF"/>
    <w:rsid w:val="00F3111D"/>
    <w:rsid w:val="00F314A9"/>
    <w:rsid w:val="00F35289"/>
    <w:rsid w:val="00F358F4"/>
    <w:rsid w:val="00F3790B"/>
    <w:rsid w:val="00F37D94"/>
    <w:rsid w:val="00F445EE"/>
    <w:rsid w:val="00F52364"/>
    <w:rsid w:val="00F73325"/>
    <w:rsid w:val="00F75FFB"/>
    <w:rsid w:val="00F80854"/>
    <w:rsid w:val="00F87BBE"/>
    <w:rsid w:val="00F90118"/>
    <w:rsid w:val="00F92030"/>
    <w:rsid w:val="00F93BFF"/>
    <w:rsid w:val="00F95615"/>
    <w:rsid w:val="00F97AE0"/>
    <w:rsid w:val="00FA3BD9"/>
    <w:rsid w:val="00FB34A2"/>
    <w:rsid w:val="00FB3BA7"/>
    <w:rsid w:val="00FB472F"/>
    <w:rsid w:val="00FB63FB"/>
    <w:rsid w:val="00FB7C4D"/>
    <w:rsid w:val="00FC0BB0"/>
    <w:rsid w:val="00FC7046"/>
    <w:rsid w:val="00FD6B95"/>
    <w:rsid w:val="00FE3115"/>
    <w:rsid w:val="00F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C5254"/>
  <w15:docId w15:val="{4657D170-1F6A-47BA-8424-3E048D0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AAA"/>
  </w:style>
  <w:style w:type="paragraph" w:styleId="1">
    <w:name w:val="heading 1"/>
    <w:basedOn w:val="a"/>
    <w:next w:val="a"/>
    <w:qFormat/>
    <w:rsid w:val="009E3AAA"/>
    <w:pPr>
      <w:keepNext/>
      <w:spacing w:after="60"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E125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E3AAA"/>
    <w:rPr>
      <w:rFonts w:ascii="Verdana" w:hAnsi="Verdana" w:cs="Verdana"/>
      <w:lang w:val="en-US" w:eastAsia="en-US"/>
    </w:rPr>
  </w:style>
  <w:style w:type="paragraph" w:styleId="a4">
    <w:name w:val="Normal (Web)"/>
    <w:basedOn w:val="a"/>
    <w:uiPriority w:val="99"/>
    <w:unhideWhenUsed/>
    <w:rsid w:val="00E6028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ody Text Indent"/>
    <w:basedOn w:val="a"/>
    <w:link w:val="a6"/>
    <w:rsid w:val="00E91A03"/>
    <w:pPr>
      <w:autoSpaceDE w:val="0"/>
      <w:autoSpaceDN w:val="0"/>
      <w:jc w:val="center"/>
    </w:pPr>
    <w:rPr>
      <w:rFonts w:ascii="Bookman Old Style" w:hAnsi="Bookman Old Style"/>
      <w:sz w:val="12"/>
      <w:szCs w:val="12"/>
      <w:lang w:val="uk-UA"/>
    </w:rPr>
  </w:style>
  <w:style w:type="character" w:customStyle="1" w:styleId="a6">
    <w:name w:val="Основной текст с отступом Знак"/>
    <w:link w:val="a5"/>
    <w:rsid w:val="00E91A03"/>
    <w:rPr>
      <w:rFonts w:ascii="Bookman Old Style" w:hAnsi="Bookman Old Style"/>
      <w:sz w:val="12"/>
      <w:szCs w:val="12"/>
      <w:lang w:val="uk-UA"/>
    </w:rPr>
  </w:style>
  <w:style w:type="paragraph" w:styleId="a7">
    <w:name w:val="List Paragraph"/>
    <w:basedOn w:val="a"/>
    <w:uiPriority w:val="34"/>
    <w:qFormat/>
    <w:rsid w:val="00734CB4"/>
    <w:pPr>
      <w:ind w:left="708"/>
    </w:pPr>
  </w:style>
  <w:style w:type="paragraph" w:styleId="a8">
    <w:name w:val="Body Text"/>
    <w:basedOn w:val="a"/>
    <w:link w:val="a9"/>
    <w:rsid w:val="00414E65"/>
    <w:pPr>
      <w:spacing w:after="120"/>
    </w:pPr>
  </w:style>
  <w:style w:type="character" w:customStyle="1" w:styleId="a9">
    <w:name w:val="Основной текст Знак"/>
    <w:basedOn w:val="a0"/>
    <w:link w:val="a8"/>
    <w:rsid w:val="00414E65"/>
  </w:style>
  <w:style w:type="paragraph" w:styleId="aa">
    <w:name w:val="No Spacing"/>
    <w:uiPriority w:val="1"/>
    <w:qFormat/>
    <w:rsid w:val="00414E65"/>
    <w:rPr>
      <w:rFonts w:ascii="Calibri" w:hAnsi="Calibri" w:cs="Calibri"/>
      <w:sz w:val="22"/>
      <w:szCs w:val="22"/>
    </w:rPr>
  </w:style>
  <w:style w:type="paragraph" w:customStyle="1" w:styleId="ab">
    <w:name w:val="Знак Знак Знак"/>
    <w:basedOn w:val="a"/>
    <w:uiPriority w:val="99"/>
    <w:rsid w:val="00532C66"/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rsid w:val="005B3E5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rsid w:val="005B3E59"/>
    <w:rPr>
      <w:sz w:val="24"/>
      <w:szCs w:val="24"/>
      <w:lang w:val="ru-RU" w:eastAsia="ru-RU"/>
    </w:rPr>
  </w:style>
  <w:style w:type="paragraph" w:styleId="ae">
    <w:name w:val="Balloon Text"/>
    <w:basedOn w:val="a"/>
    <w:link w:val="af"/>
    <w:rsid w:val="007C67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C67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12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Hyperlink"/>
    <w:basedOn w:val="a0"/>
    <w:uiPriority w:val="99"/>
    <w:rsid w:val="00E125D0"/>
    <w:rPr>
      <w:rFonts w:cs="Times New Roman"/>
      <w:color w:val="0000FF"/>
      <w:u w:val="single"/>
    </w:rPr>
  </w:style>
  <w:style w:type="table" w:styleId="af1">
    <w:name w:val="Table Grid"/>
    <w:basedOn w:val="a1"/>
    <w:rsid w:val="00606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5238</Words>
  <Characters>2986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AsRock</cp:lastModifiedBy>
  <cp:revision>8</cp:revision>
  <cp:lastPrinted>2024-02-13T07:48:00Z</cp:lastPrinted>
  <dcterms:created xsi:type="dcterms:W3CDTF">2024-02-13T07:30:00Z</dcterms:created>
  <dcterms:modified xsi:type="dcterms:W3CDTF">2024-02-19T09:49:00Z</dcterms:modified>
</cp:coreProperties>
</file>