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784E8A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C70464" w:rsidRPr="00C70464">
        <w:rPr>
          <w:b/>
          <w:sz w:val="28"/>
          <w:szCs w:val="28"/>
          <w:lang w:val="ru-RU"/>
        </w:rPr>
        <w:t xml:space="preserve"> </w:t>
      </w:r>
      <w:r w:rsidR="00784E8A">
        <w:rPr>
          <w:b/>
          <w:sz w:val="28"/>
          <w:szCs w:val="28"/>
        </w:rPr>
        <w:t>5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C04540" w:rsidRDefault="00266B0F" w:rsidP="00266B0F">
      <w:pPr>
        <w:pStyle w:val="a8"/>
        <w:tabs>
          <w:tab w:val="left" w:pos="5387"/>
        </w:tabs>
        <w:spacing w:before="0" w:beforeAutospacing="0" w:after="0" w:afterAutospacing="0"/>
        <w:jc w:val="both"/>
        <w:rPr>
          <w:lang w:val="uk-UA"/>
        </w:rPr>
      </w:pPr>
      <w:bookmarkStart w:id="0" w:name="_Hlk155944332"/>
      <w:r w:rsidRPr="00C04540">
        <w:rPr>
          <w:color w:val="000000"/>
          <w:sz w:val="28"/>
          <w:szCs w:val="28"/>
          <w:lang w:val="uk-UA"/>
        </w:rPr>
        <w:t>Про затвердження Положення про</w:t>
      </w:r>
    </w:p>
    <w:p w:rsidR="00266B0F" w:rsidRPr="00C04540" w:rsidRDefault="00266B0F" w:rsidP="00266B0F">
      <w:pPr>
        <w:pStyle w:val="a8"/>
        <w:tabs>
          <w:tab w:val="left" w:pos="5387"/>
        </w:tabs>
        <w:spacing w:before="0" w:beforeAutospacing="0" w:after="0" w:afterAutospacing="0"/>
        <w:jc w:val="both"/>
        <w:rPr>
          <w:lang w:val="uk-UA"/>
        </w:rPr>
      </w:pPr>
      <w:r w:rsidRPr="00C04540">
        <w:rPr>
          <w:color w:val="000000"/>
          <w:sz w:val="28"/>
          <w:szCs w:val="28"/>
          <w:lang w:val="uk-UA"/>
        </w:rPr>
        <w:t>конкурсний відбір суб'єктів оціночної</w:t>
      </w:r>
    </w:p>
    <w:p w:rsidR="00266B0F" w:rsidRPr="00C04540" w:rsidRDefault="00266B0F" w:rsidP="00266B0F">
      <w:pPr>
        <w:pStyle w:val="a8"/>
        <w:tabs>
          <w:tab w:val="left" w:pos="5387"/>
        </w:tabs>
        <w:spacing w:before="0" w:beforeAutospacing="0" w:after="0" w:afterAutospacing="0"/>
        <w:jc w:val="both"/>
        <w:rPr>
          <w:lang w:val="uk-UA"/>
        </w:rPr>
      </w:pPr>
      <w:r w:rsidRPr="00C04540">
        <w:rPr>
          <w:color w:val="000000"/>
          <w:sz w:val="28"/>
          <w:szCs w:val="28"/>
          <w:lang w:val="uk-UA"/>
        </w:rPr>
        <w:t>діяльності в сфері оцінки земель на</w:t>
      </w:r>
    </w:p>
    <w:p w:rsidR="00266B0F" w:rsidRPr="00C04540" w:rsidRDefault="00266B0F" w:rsidP="00266B0F">
      <w:pPr>
        <w:pStyle w:val="a8"/>
        <w:tabs>
          <w:tab w:val="left" w:pos="538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04540">
        <w:rPr>
          <w:color w:val="000000"/>
          <w:sz w:val="28"/>
          <w:szCs w:val="28"/>
          <w:lang w:val="uk-UA"/>
        </w:rPr>
        <w:t>території Костянтинівської сільської ради</w:t>
      </w:r>
    </w:p>
    <w:bookmarkEnd w:id="0"/>
    <w:p w:rsidR="00266B0F" w:rsidRPr="00220E9C" w:rsidRDefault="00266B0F" w:rsidP="00266B0F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Керуючись статтею</w:t>
      </w:r>
      <w:r w:rsidRPr="00B67CB8">
        <w:rPr>
          <w:color w:val="000000"/>
          <w:sz w:val="28"/>
          <w:szCs w:val="28"/>
          <w:lang w:val="uk-UA"/>
        </w:rPr>
        <w:t xml:space="preserve"> 25 Закону України «Про місцеве самоврядування в Україні», ст</w:t>
      </w:r>
      <w:r>
        <w:rPr>
          <w:color w:val="000000"/>
          <w:sz w:val="28"/>
          <w:szCs w:val="28"/>
          <w:lang w:val="uk-UA"/>
        </w:rPr>
        <w:t>аттею</w:t>
      </w:r>
      <w:r w:rsidRPr="00B67CB8">
        <w:rPr>
          <w:color w:val="000000"/>
          <w:sz w:val="28"/>
          <w:szCs w:val="28"/>
          <w:lang w:val="uk-UA"/>
        </w:rPr>
        <w:t xml:space="preserve"> 10 Закону України «Про оцінку майна, майнових прав та професійну оціночну діяльність в Україні», згідно з пунктом 18 Методики оцінки майна,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затвердженої постановою Кабінету Міністрів України від 10 грудня 2003 року № 1891 (у редакції постанови Кабінету Міністрів України від 25 листопада 2015 року № 1033), з метою удосконалення порядку залучення виконавчими органами місцевого самоврядування суб’єктів оціночної діяльності - суб’єктів господарювання на конкурсних засадах, </w:t>
      </w:r>
      <w:r w:rsidRPr="00C04540">
        <w:rPr>
          <w:color w:val="000000"/>
          <w:sz w:val="28"/>
          <w:szCs w:val="28"/>
          <w:lang w:val="uk-UA"/>
        </w:rPr>
        <w:t xml:space="preserve">Костянтинівська сільська </w:t>
      </w:r>
      <w:r w:rsidRPr="00B67CB8">
        <w:rPr>
          <w:color w:val="000000"/>
          <w:sz w:val="28"/>
          <w:szCs w:val="28"/>
          <w:lang w:val="uk-UA"/>
        </w:rPr>
        <w:t>рада</w:t>
      </w:r>
    </w:p>
    <w:p w:rsidR="00266B0F" w:rsidRPr="00C33814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C33814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3814">
        <w:rPr>
          <w:color w:val="000000"/>
          <w:sz w:val="28"/>
          <w:szCs w:val="28"/>
          <w:lang w:val="uk-UA"/>
        </w:rPr>
        <w:t>ВИРІШИЛА:</w:t>
      </w:r>
    </w:p>
    <w:p w:rsidR="00266B0F" w:rsidRPr="00C33814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 Затвердити Положення про конкурсний відбір суб'єктів оціночної діяльності (додаток 1 до цього рішення).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2. Затвердити склад конкурсної комісії для проведення конкурсного відбору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суб’єктів оціночної діяльності (додаток 2 до цього рішення).</w:t>
      </w:r>
    </w:p>
    <w:p w:rsidR="00266B0F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C0454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04540">
        <w:rPr>
          <w:color w:val="000000"/>
          <w:sz w:val="28"/>
          <w:szCs w:val="28"/>
        </w:rPr>
        <w:t>Визнати таким, що втратило чинність рішення VІІ сесії восьмого скликання Костянтинівської сільської ради від 08 липня 2021 року №18 «Про затвердження Положення про конкурсний відбір суб'єктів оціночної діяльності в сфері оцінки земель на території Костянтинівської  сільської ради»</w:t>
      </w:r>
      <w:r>
        <w:rPr>
          <w:color w:val="000000"/>
          <w:sz w:val="28"/>
          <w:szCs w:val="28"/>
        </w:rPr>
        <w:t>.</w:t>
      </w:r>
    </w:p>
    <w:p w:rsidR="00266B0F" w:rsidRPr="00C04540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C04540">
        <w:rPr>
          <w:color w:val="000000"/>
          <w:sz w:val="28"/>
          <w:szCs w:val="28"/>
        </w:rPr>
        <w:t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005D27" w:rsidRPr="00005D27" w:rsidRDefault="00005D27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CC6625" w:rsidRDefault="00266B0F" w:rsidP="00266B0F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43AFD">
        <w:rPr>
          <w:color w:val="000000"/>
          <w:sz w:val="28"/>
          <w:szCs w:val="28"/>
        </w:rPr>
        <w:lastRenderedPageBreak/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424AB9">
        <w:rPr>
          <w:color w:val="000000"/>
          <w:sz w:val="28"/>
          <w:szCs w:val="28"/>
          <w:bdr w:val="none" w:sz="0" w:space="0" w:color="auto" w:frame="1"/>
        </w:rPr>
        <w:t>Додаток</w:t>
      </w:r>
      <w:r>
        <w:rPr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266B0F" w:rsidRPr="00424AB9" w:rsidRDefault="00266B0F" w:rsidP="00266B0F">
      <w:pPr>
        <w:shd w:val="clear" w:color="auto" w:fill="FFFFFF"/>
        <w:ind w:left="5103"/>
        <w:jc w:val="both"/>
        <w:textAlignment w:val="baseline"/>
        <w:rPr>
          <w:color w:val="333333"/>
          <w:sz w:val="28"/>
          <w:szCs w:val="28"/>
        </w:rPr>
      </w:pPr>
      <w:r w:rsidRPr="00424AB9">
        <w:rPr>
          <w:color w:val="000000"/>
          <w:sz w:val="28"/>
          <w:szCs w:val="28"/>
          <w:bdr w:val="none" w:sz="0" w:space="0" w:color="auto" w:frame="1"/>
        </w:rPr>
        <w:t xml:space="preserve">до рішення </w:t>
      </w:r>
      <w:r w:rsidRPr="00162ACD">
        <w:rPr>
          <w:color w:val="000000"/>
          <w:sz w:val="28"/>
          <w:szCs w:val="28"/>
          <w:bdr w:val="none" w:sz="0" w:space="0" w:color="auto" w:frame="1"/>
        </w:rPr>
        <w:t>Костянтинівської сільської</w:t>
      </w:r>
      <w:r w:rsidRPr="00424AB9">
        <w:rPr>
          <w:color w:val="000000"/>
          <w:sz w:val="28"/>
          <w:szCs w:val="28"/>
          <w:bdr w:val="none" w:sz="0" w:space="0" w:color="auto" w:frame="1"/>
        </w:rPr>
        <w:t xml:space="preserve"> ради</w:t>
      </w:r>
    </w:p>
    <w:p w:rsidR="00266B0F" w:rsidRDefault="00266B0F" w:rsidP="00266B0F">
      <w:pPr>
        <w:shd w:val="clear" w:color="auto" w:fill="FFFFFF"/>
        <w:ind w:left="5103"/>
        <w:jc w:val="both"/>
        <w:textAlignment w:val="baseline"/>
        <w:rPr>
          <w:rStyle w:val="a3"/>
          <w:b w:val="0"/>
          <w:sz w:val="28"/>
          <w:szCs w:val="28"/>
        </w:rPr>
      </w:pPr>
      <w:r w:rsidRPr="00424AB9">
        <w:rPr>
          <w:color w:val="000000"/>
          <w:sz w:val="28"/>
          <w:szCs w:val="28"/>
          <w:bdr w:val="none" w:sz="0" w:space="0" w:color="auto" w:frame="1"/>
        </w:rPr>
        <w:t>№ </w:t>
      </w:r>
      <w:r w:rsidR="0099215B">
        <w:rPr>
          <w:color w:val="000000"/>
          <w:sz w:val="28"/>
          <w:szCs w:val="28"/>
          <w:bdr w:val="none" w:sz="0" w:space="0" w:color="auto" w:frame="1"/>
        </w:rPr>
        <w:t>5</w:t>
      </w:r>
      <w:r w:rsidRPr="00424AB9">
        <w:rPr>
          <w:color w:val="000000"/>
          <w:sz w:val="28"/>
          <w:szCs w:val="28"/>
          <w:bdr w:val="none" w:sz="0" w:space="0" w:color="auto" w:frame="1"/>
        </w:rPr>
        <w:t xml:space="preserve"> від </w:t>
      </w:r>
      <w:r w:rsidR="00A24A08" w:rsidRPr="00252B26">
        <w:rPr>
          <w:rStyle w:val="a3"/>
          <w:b w:val="0"/>
          <w:sz w:val="28"/>
          <w:szCs w:val="28"/>
          <w:lang w:val="ru-RU"/>
        </w:rPr>
        <w:t xml:space="preserve">15 </w:t>
      </w:r>
      <w:proofErr w:type="spellStart"/>
      <w:r w:rsidR="00A24A08" w:rsidRPr="00252B26">
        <w:rPr>
          <w:rStyle w:val="a3"/>
          <w:b w:val="0"/>
          <w:sz w:val="28"/>
          <w:szCs w:val="28"/>
          <w:lang w:val="ru-RU"/>
        </w:rPr>
        <w:t>березня</w:t>
      </w:r>
      <w:proofErr w:type="spellEnd"/>
      <w:r w:rsidRPr="00252B26">
        <w:rPr>
          <w:rStyle w:val="a3"/>
          <w:b w:val="0"/>
          <w:sz w:val="28"/>
          <w:szCs w:val="28"/>
        </w:rPr>
        <w:t xml:space="preserve"> 2024 року</w:t>
      </w:r>
      <w:r w:rsidRPr="00162ACD">
        <w:rPr>
          <w:rStyle w:val="a3"/>
          <w:sz w:val="28"/>
          <w:szCs w:val="28"/>
        </w:rPr>
        <w:t xml:space="preserve">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center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center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про конкурсний відбір суб'єктів оціночної діяльності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center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в сфері оцінки земель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 xml:space="preserve">1.1. Це Положення визначає процедуру конкурсного відбору </w:t>
      </w:r>
      <w:r>
        <w:rPr>
          <w:color w:val="000000"/>
          <w:sz w:val="28"/>
          <w:szCs w:val="28"/>
          <w:lang w:val="uk-UA"/>
        </w:rPr>
        <w:t xml:space="preserve">сільською </w:t>
      </w:r>
      <w:r w:rsidRPr="00B67CB8">
        <w:rPr>
          <w:color w:val="000000"/>
          <w:sz w:val="28"/>
          <w:szCs w:val="28"/>
          <w:lang w:val="uk-UA"/>
        </w:rPr>
        <w:t>радою суб'єктів господарювання в сфері оцінки земель (далі - суб'єкти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оціночної діяльності) у випадках, коли </w:t>
      </w:r>
      <w:r>
        <w:rPr>
          <w:color w:val="000000"/>
          <w:sz w:val="28"/>
          <w:szCs w:val="28"/>
          <w:lang w:val="uk-UA"/>
        </w:rPr>
        <w:t>Костянтинівська сільська</w:t>
      </w:r>
      <w:r w:rsidRPr="00B67CB8">
        <w:rPr>
          <w:color w:val="000000"/>
          <w:sz w:val="28"/>
          <w:szCs w:val="28"/>
          <w:lang w:val="uk-UA"/>
        </w:rPr>
        <w:t xml:space="preserve"> рада виступає замовником експертної грошової оцінки земельних ділянок комунальної власності, на яких розташовані об'єкти нерухомого майна, для продажу таких ділянок фізичним і юридичним особам.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1.2. Положення розроблено відповідно до Земельного кодексу України,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законів України «Про оцінку майна, майнових прав та професійну оціночну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діяльність», </w:t>
      </w:r>
      <w:r w:rsidRPr="00D4469B">
        <w:rPr>
          <w:color w:val="000000" w:themeColor="text1"/>
          <w:sz w:val="28"/>
          <w:szCs w:val="28"/>
          <w:lang w:val="uk-UA"/>
        </w:rPr>
        <w:t>«Про місцеве самоврядування в Україні</w:t>
      </w:r>
      <w:r w:rsidRPr="00B67CB8">
        <w:rPr>
          <w:color w:val="000000"/>
          <w:sz w:val="28"/>
          <w:szCs w:val="28"/>
          <w:lang w:val="uk-UA"/>
        </w:rPr>
        <w:t>», постанови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Міністрів України від 22 квітня 2009 року № 381 «Про затвердження Порядку здійснення розрахунків з розстроченням платежу за придбання земельної ділянки державної та комунальної власності».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1.3. Метою проведення конкурсу є проведення експертної грошової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оцінки земельних ділянок комунальної власності, через залучення суб'єктів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оціночної діяльності на конкурентних засадах.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1.4. Основні терміни, які вживаються в цьому Положенні, мають таке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значення: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суб'єкти оціночної діяльності - суб'єкти господарювання в сфері оцінки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земель, які отримали ліцензії на виконання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 відповідно до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Закону України «Про ліцензування певних видів господарської діяльності» 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вимог земельного законодавства;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об'єкт оцінки - конкретна земельна ділянка, на якій розташовані об'єкти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нерухомого майна та яка підлягає продажу відповідно до земельного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законодавства;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претендент - суб'єкт оціночної діяльності, який виявив бажання взяти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участь у конкурсі та подав до конкурсної комісії необхідні документи,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передбачені умовами конкурсу та опубліковані в засобах масової інформації,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або обумовлені в запрошенні до участі в конкурсі;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учасник конкурсу - суб'єкт оціночної діяльності, який подав документи,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що відповідають умовам конкурсу, і якого допущено до участі в конкурсі;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конкурсна документація - конкурсна пропозиція та підтверджуючі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документи;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конкурсна пропозиція - пропозиція учасника конкурсу 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вартості виконання робіт з експертної грошової оцінки;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підтверджуючі документи - документи, які визначають юридичний статус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претендента та містять інформацію про склад оцінювачів, які безпосередньо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будуть виконувати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землеоціночні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роботи, їх практичний досвід,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відповідні документи, що підтверджують право на проведення таких робіт.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Інші терміни вживаються у значенні відповідно до законодавства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України.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1.5. Конкурсний відбір суб'єктів оціночної діяльності здійснюється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конкурсною комісією (далі – комісія).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lastRenderedPageBreak/>
        <w:t xml:space="preserve">1.6. Очолює комісію голова комісії.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Голова комісії в межах наданих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повноважень скликає засідання комісії, головує на її засіданнях, надає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відповідні доручення, обов'язкові для виконання членами комісії, організовує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підготовку матеріалів для подання на розгляд комісії, представляє комісію 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відносинах з установами та організаціями.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1.7. Секретар комісії забезпечує виконання доручень голови комісії, готує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матеріали для розгляду на засіданні, складає та оформляє протоколи засідання.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 xml:space="preserve">1.8. На період відсутності </w:t>
      </w:r>
      <w:r>
        <w:rPr>
          <w:color w:val="000000"/>
          <w:sz w:val="28"/>
          <w:szCs w:val="28"/>
          <w:lang w:val="uk-UA"/>
        </w:rPr>
        <w:t xml:space="preserve">(відпустки) </w:t>
      </w:r>
      <w:r w:rsidRPr="00B67CB8">
        <w:rPr>
          <w:color w:val="000000"/>
          <w:sz w:val="28"/>
          <w:szCs w:val="28"/>
          <w:lang w:val="uk-UA"/>
        </w:rPr>
        <w:t>голови комісії його повноваження виконує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заступник голови комісії.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1.9. До повноважень комісії належать: підготовка інформаційного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повідомлення про оголошення конкурсу, відправка запрошень претендентам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конкурсу, підготовка для розгляду комісією пропозицій щодо переліку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претендентів, яких пропонується визнати учасниками конкурсу,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стосовно претендентів, які не можуть бути допущені до участі в конкурсі,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розгляд поданих претендентами підтверджуючих документів з метою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з'ясування їх повноти і відповідності, повідомлення претендента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недопущення його до участі в конкурсі у зв'язку з порушенням вимог цього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Положення в частині відповідності, повноти та своєчасності подання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конкурсної документації, підготовка довідки для комісії про кожного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претендента.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1.10 До претендентів установлюються такі вимоги: наявність ліцензії на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робіт, отриманої в установленому законодавством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порядку; фахівців у сфері оцінки земель, які будуть безпосередньо залучені до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виконання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робіт; а також у випадках, передбачених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законодавством, наявність спеціального дозволу на провадження діяльності,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пов'язаної з державною таємницею, виданого виконавцю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або відповідних допусків до державної таємниці виконавців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робіт.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2. Підготовка до проведення конкурсу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2.1. Інформація про проведення конкурсу має містити: дату, час і місце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проведення конкурсу; відомості про об'єкт оцінки; кінцевий термін подання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документів; граничний термін виконання робіт у календарних днях; перелік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підтверджуючих документів, які подаються на розгляд комісії, вимоги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до учасників конкурсу; місце знаходження комісії; контактні телефони.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2.2. Інформація про проведення конкурсу публікується не пізніше ніж за</w:t>
      </w:r>
      <w:r>
        <w:rPr>
          <w:color w:val="000000"/>
          <w:sz w:val="28"/>
          <w:szCs w:val="28"/>
          <w:lang w:val="uk-UA"/>
        </w:rPr>
        <w:t xml:space="preserve"> 10 </w:t>
      </w:r>
      <w:r w:rsidRPr="00B67CB8">
        <w:rPr>
          <w:color w:val="000000"/>
          <w:sz w:val="28"/>
          <w:szCs w:val="28"/>
          <w:lang w:val="uk-UA"/>
        </w:rPr>
        <w:t>календарних днів до оголошеної дати проведення конкурсу. Інформація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може бути опублікована в місцевому засобі масової інформації, 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друкованих виданнях або розміщена на офіційному сайті </w:t>
      </w:r>
      <w:r>
        <w:rPr>
          <w:color w:val="000000"/>
          <w:sz w:val="28"/>
          <w:szCs w:val="28"/>
          <w:lang w:val="uk-UA"/>
        </w:rPr>
        <w:t>Костянтинівської сільської</w:t>
      </w:r>
      <w:r w:rsidRPr="00B67CB8">
        <w:rPr>
          <w:color w:val="000000"/>
          <w:sz w:val="28"/>
          <w:szCs w:val="28"/>
          <w:lang w:val="uk-UA"/>
        </w:rPr>
        <w:t xml:space="preserve"> ради.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2.3. Конкурсна документація подається претендентами в запечатаному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конверті з описом документів, що містяться в конверті.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До документів, які подаються претендентами, належать: заява на участь 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конкурсі, копія установчих документів претендента, копія ліцензії на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виконання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робіт, копія документа, що підтверджує наявність у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претендента фахівців у сфері оцінки земель, які будуть безпосередньо залучені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до виконання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робіт; а також у випадках, передбачених чинним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законодавством, копію спеціального дозволу на </w:t>
      </w:r>
      <w:r w:rsidRPr="00B67CB8">
        <w:rPr>
          <w:color w:val="000000"/>
          <w:sz w:val="28"/>
          <w:szCs w:val="28"/>
          <w:lang w:val="uk-UA"/>
        </w:rPr>
        <w:lastRenderedPageBreak/>
        <w:t>провадження діяльності,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пов'язаної з державною таємницею, виданого виконавцю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або відповідних допусків до державної таємниці виконавців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робіт.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Конкурсна пропозиція претендентів подається в запечатаному конверті 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має містити пропозицію щодо вартості виконання робіт, калькуляції витрат,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пов'язаних із виконанням робіт, а також термін виконання робіт, що не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перевищує граничного терміну, визначеного в інформації про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конкурсу.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2.4. Конкурсна документація подається до комісії не пізніше ніж за три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календарних дні до оголошеної дати проведення конкурсу (включно).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У разі невідповідності, неповноти конкурсної документації або її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несвоєчасного подання претендент до участі в конкурсі не допускається,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що його письмово повідомляє голова комісії до оголошеної дати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конкурсу.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Конкурсні документи претендентів, яких не допущено до участі 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конкурсі, повертаються секретарем комісії за письмовою заявою претендентів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після затвердження протоколу засідання комісії.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2.5. Претендент має право відкликати свою заяву про участь у конкурсі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до дати проведення конкурсу, повідомивши про це письмово голову комісії.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3. Порядок проведення конкурсу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3.1. Засідання комісії проводиться в разі присутності на ньому не менше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двох третин її кількісного складу. Конкурс проводиться за наявності не менш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як двох учасників.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 w:rsidRPr="00B67CB8">
        <w:rPr>
          <w:color w:val="000000"/>
          <w:sz w:val="28"/>
          <w:szCs w:val="28"/>
          <w:lang w:val="uk-UA"/>
        </w:rPr>
        <w:t>3.2.На своєму засіданні комісія аналізує документи, надані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претендентами, конверти з конкурсними пропозиціями учасників конкурсу, 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розкриваються на засіданні комісії.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3.3. Критерієм вибору переможця конкурсу є запропонована учасником</w:t>
      </w:r>
      <w:r>
        <w:rPr>
          <w:color w:val="000000"/>
          <w:sz w:val="28"/>
          <w:szCs w:val="28"/>
          <w:lang w:val="uk-UA"/>
        </w:rPr>
        <w:t xml:space="preserve"> конкурсу найнижча вартість,</w:t>
      </w:r>
      <w:r w:rsidRPr="00B67CB8">
        <w:rPr>
          <w:color w:val="000000"/>
          <w:sz w:val="28"/>
          <w:szCs w:val="28"/>
          <w:lang w:val="uk-UA"/>
        </w:rPr>
        <w:t xml:space="preserve"> найменший термін виконання робіт</w:t>
      </w:r>
      <w:r>
        <w:rPr>
          <w:color w:val="000000"/>
          <w:sz w:val="28"/>
          <w:szCs w:val="28"/>
          <w:lang w:val="uk-UA"/>
        </w:rPr>
        <w:t xml:space="preserve"> та досвід роботи суб'єкта оціночної діяльності в сфері оцінки землі.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3.4. У разі, якщо надійшли однакові пропозиції, перевага надається учаснику  конкурсу із більшим досвідом роботи.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3.5</w:t>
      </w:r>
      <w:r w:rsidRPr="00B67CB8">
        <w:rPr>
          <w:color w:val="000000"/>
          <w:sz w:val="28"/>
          <w:szCs w:val="28"/>
          <w:lang w:val="uk-UA"/>
        </w:rPr>
        <w:t>. Рішення комісії приймається шляхом голосування.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Члени комісії повинні голосувати за кожного учасника конкурсу «за» чи</w:t>
      </w:r>
      <w:r>
        <w:rPr>
          <w:color w:val="000000"/>
          <w:sz w:val="28"/>
          <w:szCs w:val="28"/>
          <w:lang w:val="uk-UA"/>
        </w:rPr>
        <w:t xml:space="preserve">  </w:t>
      </w:r>
      <w:r w:rsidRPr="00B67CB8">
        <w:rPr>
          <w:color w:val="000000"/>
          <w:sz w:val="28"/>
          <w:szCs w:val="28"/>
          <w:lang w:val="uk-UA"/>
        </w:rPr>
        <w:t>«проти». Учасник конкурсу, пропозиції якого найбільш повно відповідають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умовам конкурсу, а також є оптимальними з урахуванням якості виконуваних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робіт з оцінки вартості, та який отримав найбільшу кількість голосів «за»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присутніх на засіданні членів комісії (але не менше половини голосів членів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комісії, присутніх на засіданні), визначається його переможцем. Якщо за таких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умов має місце однакова кількість голосів «за», отримана одночасно кількома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учасниками конкурсу, то голос головуючого на засіданні є вирішальним.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 результатами рейтингового голосування переможцем конкурсу 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бути не визнаний жоден з його учасників. У таких випадках комісія 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перенести прийняття рішення про визнання переможця конкурсу на наступне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засідання та запропонувати всім учасникам конкурсу подати додаткові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пропозиції щодо вартості та термінів проведення </w:t>
      </w:r>
      <w:proofErr w:type="spellStart"/>
      <w:r w:rsidRPr="00B67CB8">
        <w:rPr>
          <w:color w:val="000000"/>
          <w:sz w:val="28"/>
          <w:szCs w:val="28"/>
          <w:lang w:val="uk-UA"/>
        </w:rPr>
        <w:t>землеоціночних</w:t>
      </w:r>
      <w:proofErr w:type="spellEnd"/>
      <w:r w:rsidRPr="00B67CB8">
        <w:rPr>
          <w:color w:val="000000"/>
          <w:sz w:val="28"/>
          <w:szCs w:val="28"/>
          <w:lang w:val="uk-UA"/>
        </w:rPr>
        <w:t xml:space="preserve"> робіт 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призначити новий конкурс відповідно до вимог цього Положення.</w:t>
      </w:r>
    </w:p>
    <w:p w:rsidR="00266B0F" w:rsidRPr="00F31930" w:rsidRDefault="00266B0F" w:rsidP="00266B0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Секретар комісії на засіданні комісії окремо веде відомість підсумків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голосування за кожним об'єктом оцінки.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3.6</w:t>
      </w:r>
      <w:r w:rsidRPr="00B67CB8">
        <w:rPr>
          <w:color w:val="000000"/>
          <w:sz w:val="28"/>
          <w:szCs w:val="28"/>
          <w:lang w:val="uk-UA"/>
        </w:rPr>
        <w:t>. Результати конкурсу оформляються протоколом. Протокол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підписують усі присутні на засіданні члени комісії і затверджує голова комісії.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У триденний строк після проведення конкурсу комісія інформує переможців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конкурсу про рішення комісії.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3.7</w:t>
      </w:r>
      <w:r w:rsidRPr="00B67CB8">
        <w:rPr>
          <w:color w:val="000000"/>
          <w:sz w:val="28"/>
          <w:szCs w:val="28"/>
          <w:lang w:val="uk-UA"/>
        </w:rPr>
        <w:t>. З переможцем конкурсу протя</w:t>
      </w:r>
      <w:r>
        <w:rPr>
          <w:color w:val="000000"/>
          <w:sz w:val="28"/>
          <w:szCs w:val="28"/>
          <w:lang w:val="uk-UA"/>
        </w:rPr>
        <w:t>гом десяти календарних днів мі</w:t>
      </w:r>
      <w:r w:rsidRPr="00B67CB8">
        <w:rPr>
          <w:color w:val="000000"/>
          <w:sz w:val="28"/>
          <w:szCs w:val="28"/>
          <w:lang w:val="uk-UA"/>
        </w:rPr>
        <w:t>ська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рада на підставі протоколу засідання конкурсної комісії укладає договір на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проведення експертної грошової оцінки земельної ділянки відповідно до вимог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цивільного та земельного законодавства.</w:t>
      </w:r>
    </w:p>
    <w:p w:rsidR="00266B0F" w:rsidRDefault="00266B0F" w:rsidP="00266B0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67CB8">
        <w:rPr>
          <w:color w:val="000000"/>
          <w:sz w:val="28"/>
          <w:szCs w:val="28"/>
          <w:lang w:val="uk-UA"/>
        </w:rPr>
        <w:t>У разі відмови переможця конкурсу від укладення протягом визначеного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строку договору на проведення експертної грошової оцінки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або його відмови від виконання робіт за вже укладеним договором конкурсна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комісія за результатами голосування визначає учасника конкурсу, з яким 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>бути укладено договір стосовно кожного об'єкта оцінки (земельної ділянки).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B67CB8">
        <w:rPr>
          <w:b/>
          <w:bCs/>
          <w:color w:val="000000"/>
          <w:sz w:val="28"/>
          <w:szCs w:val="28"/>
          <w:lang w:val="uk-UA"/>
        </w:rPr>
        <w:t>4. Інші питання, пов'язані з конкурсом та його результатами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D0A38">
        <w:rPr>
          <w:color w:val="000000"/>
          <w:sz w:val="28"/>
          <w:szCs w:val="28"/>
          <w:lang w:val="uk-UA"/>
        </w:rPr>
        <w:t>4.1</w:t>
      </w:r>
      <w:r>
        <w:rPr>
          <w:color w:val="000000"/>
          <w:sz w:val="28"/>
          <w:szCs w:val="28"/>
          <w:lang w:val="uk-UA"/>
        </w:rPr>
        <w:t>. Якщо не надійшло жодної заяви на участь у конкурсі або жодної із заяв, що надійшли на участь у конкурсі, не відповідає його умовам, конкурс вважається таким, що не відбувся.</w:t>
      </w:r>
    </w:p>
    <w:p w:rsidR="00266B0F" w:rsidRDefault="00266B0F" w:rsidP="00266B0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1" w:name="n319"/>
      <w:bookmarkEnd w:id="1"/>
      <w:r w:rsidRPr="00FD0A38">
        <w:rPr>
          <w:color w:val="000000" w:themeColor="text1"/>
          <w:sz w:val="28"/>
          <w:szCs w:val="28"/>
          <w:lang w:val="uk-UA"/>
        </w:rPr>
        <w:t>У таких випадках голова комісії приймає рішення про повторне проведення конкурсу та призначає його дату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66B0F" w:rsidRDefault="00266B0F" w:rsidP="00266B0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4.2. За наявності одного учасника конкурсу, голова комісії приймає рішення щодо проведення повторного конкурсу.</w:t>
      </w:r>
    </w:p>
    <w:p w:rsidR="00266B0F" w:rsidRPr="00FD0A38" w:rsidRDefault="00266B0F" w:rsidP="00266B0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Якщо на участь у повторному конкурсі надійдуть документи  тільки від претендента, який подавав документи на попередній конкурс, комісія має право визнати його переможцем конкурсу за умови підтвердження претендентом чинності попередньої пропозиції. 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B67CB8">
        <w:rPr>
          <w:color w:val="000000"/>
          <w:sz w:val="28"/>
          <w:szCs w:val="28"/>
          <w:lang w:val="uk-UA"/>
        </w:rPr>
        <w:t xml:space="preserve">. </w:t>
      </w:r>
      <w:r w:rsidRPr="00342D5A">
        <w:rPr>
          <w:sz w:val="28"/>
          <w:szCs w:val="28"/>
          <w:lang w:val="uk-UA"/>
        </w:rPr>
        <w:t>Інформація про результати конкурсу публікується в</w:t>
      </w:r>
      <w:r w:rsidRPr="00B67CB8">
        <w:rPr>
          <w:color w:val="000000"/>
          <w:sz w:val="28"/>
          <w:szCs w:val="28"/>
          <w:lang w:val="uk-UA"/>
        </w:rPr>
        <w:t xml:space="preserve"> місцевому засобі масової інформації, 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B67CB8">
        <w:rPr>
          <w:color w:val="000000"/>
          <w:sz w:val="28"/>
          <w:szCs w:val="28"/>
          <w:lang w:val="uk-UA"/>
        </w:rPr>
        <w:t xml:space="preserve">друкованих виданнях або розміщена на офіційному сайті </w:t>
      </w:r>
      <w:r>
        <w:rPr>
          <w:color w:val="000000"/>
          <w:sz w:val="28"/>
          <w:szCs w:val="28"/>
          <w:lang w:val="uk-UA"/>
        </w:rPr>
        <w:t>Костянтинівської сільської</w:t>
      </w:r>
      <w:r w:rsidRPr="00B67CB8">
        <w:rPr>
          <w:color w:val="000000"/>
          <w:sz w:val="28"/>
          <w:szCs w:val="28"/>
          <w:lang w:val="uk-UA"/>
        </w:rPr>
        <w:t xml:space="preserve"> ради.</w:t>
      </w: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Інформація про конкурсні пропозиції  учасників розголошенню не підлягає.</w:t>
      </w:r>
    </w:p>
    <w:p w:rsidR="00266B0F" w:rsidRPr="00342D5A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342D5A">
        <w:rPr>
          <w:sz w:val="28"/>
          <w:szCs w:val="28"/>
          <w:lang w:val="uk-UA"/>
        </w:rPr>
        <w:t xml:space="preserve">Конкурсна документація учасників конкурсу, передбачена пунктом </w:t>
      </w:r>
      <w:r>
        <w:rPr>
          <w:sz w:val="28"/>
          <w:szCs w:val="28"/>
          <w:lang w:val="uk-UA"/>
        </w:rPr>
        <w:t xml:space="preserve">2.3. </w:t>
      </w:r>
      <w:r w:rsidRPr="00342D5A">
        <w:rPr>
          <w:sz w:val="28"/>
          <w:szCs w:val="28"/>
          <w:lang w:val="uk-UA"/>
        </w:rPr>
        <w:t xml:space="preserve">цього Положення, зберігається </w:t>
      </w:r>
      <w:r>
        <w:rPr>
          <w:sz w:val="28"/>
          <w:szCs w:val="28"/>
          <w:lang w:val="uk-UA"/>
        </w:rPr>
        <w:t>сільською</w:t>
      </w:r>
      <w:r w:rsidRPr="00342D5A">
        <w:rPr>
          <w:sz w:val="28"/>
          <w:szCs w:val="28"/>
          <w:lang w:val="uk-UA"/>
        </w:rPr>
        <w:t xml:space="preserve"> радою протягом трьох років.</w:t>
      </w:r>
    </w:p>
    <w:p w:rsidR="00266B0F" w:rsidRPr="00342D5A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52B26" w:rsidRDefault="00252B26" w:rsidP="000E7192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66B0F" w:rsidRPr="00CC6625" w:rsidRDefault="00266B0F" w:rsidP="00266B0F">
      <w:pPr>
        <w:shd w:val="clear" w:color="auto" w:fill="FFFFFF"/>
        <w:ind w:left="4820" w:firstLine="3100"/>
        <w:jc w:val="both"/>
        <w:textAlignment w:val="baseline"/>
        <w:rPr>
          <w:color w:val="333333"/>
          <w:sz w:val="28"/>
          <w:szCs w:val="28"/>
        </w:rPr>
      </w:pPr>
      <w:r w:rsidRPr="00424AB9">
        <w:rPr>
          <w:color w:val="000000"/>
          <w:sz w:val="28"/>
          <w:szCs w:val="28"/>
          <w:bdr w:val="none" w:sz="0" w:space="0" w:color="auto" w:frame="1"/>
        </w:rPr>
        <w:lastRenderedPageBreak/>
        <w:t>Додаток</w:t>
      </w:r>
      <w:r>
        <w:rPr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266B0F" w:rsidRPr="00424AB9" w:rsidRDefault="00266B0F" w:rsidP="00266B0F">
      <w:pPr>
        <w:shd w:val="clear" w:color="auto" w:fill="FFFFFF"/>
        <w:ind w:left="4820"/>
        <w:jc w:val="both"/>
        <w:textAlignment w:val="baseline"/>
        <w:rPr>
          <w:color w:val="333333"/>
          <w:sz w:val="28"/>
          <w:szCs w:val="28"/>
        </w:rPr>
      </w:pPr>
      <w:r w:rsidRPr="00424AB9">
        <w:rPr>
          <w:color w:val="000000"/>
          <w:sz w:val="28"/>
          <w:szCs w:val="28"/>
          <w:bdr w:val="none" w:sz="0" w:space="0" w:color="auto" w:frame="1"/>
        </w:rPr>
        <w:t xml:space="preserve">до рішення </w:t>
      </w:r>
      <w:r w:rsidRPr="00162ACD">
        <w:rPr>
          <w:color w:val="000000"/>
          <w:sz w:val="28"/>
          <w:szCs w:val="28"/>
          <w:bdr w:val="none" w:sz="0" w:space="0" w:color="auto" w:frame="1"/>
        </w:rPr>
        <w:t>Костянтинівської сільської</w:t>
      </w:r>
      <w:r w:rsidRPr="00424AB9">
        <w:rPr>
          <w:color w:val="000000"/>
          <w:sz w:val="28"/>
          <w:szCs w:val="28"/>
          <w:bdr w:val="none" w:sz="0" w:space="0" w:color="auto" w:frame="1"/>
        </w:rPr>
        <w:t xml:space="preserve"> ради</w:t>
      </w:r>
    </w:p>
    <w:p w:rsidR="00266B0F" w:rsidRDefault="00266B0F" w:rsidP="00266B0F">
      <w:pPr>
        <w:shd w:val="clear" w:color="auto" w:fill="FFFFFF"/>
        <w:ind w:left="4820"/>
        <w:jc w:val="both"/>
        <w:textAlignment w:val="baseline"/>
        <w:rPr>
          <w:rStyle w:val="a3"/>
          <w:b w:val="0"/>
          <w:sz w:val="28"/>
          <w:szCs w:val="28"/>
        </w:rPr>
      </w:pPr>
      <w:r w:rsidRPr="00424AB9">
        <w:rPr>
          <w:color w:val="000000"/>
          <w:sz w:val="28"/>
          <w:szCs w:val="28"/>
          <w:bdr w:val="none" w:sz="0" w:space="0" w:color="auto" w:frame="1"/>
        </w:rPr>
        <w:t>№ </w:t>
      </w:r>
      <w:r>
        <w:rPr>
          <w:color w:val="000000"/>
          <w:sz w:val="28"/>
          <w:szCs w:val="28"/>
          <w:bdr w:val="none" w:sz="0" w:space="0" w:color="auto" w:frame="1"/>
        </w:rPr>
        <w:t>_____</w:t>
      </w:r>
      <w:r w:rsidRPr="00424AB9">
        <w:rPr>
          <w:color w:val="000000"/>
          <w:sz w:val="28"/>
          <w:szCs w:val="28"/>
          <w:bdr w:val="none" w:sz="0" w:space="0" w:color="auto" w:frame="1"/>
        </w:rPr>
        <w:t xml:space="preserve"> від </w:t>
      </w:r>
      <w:r w:rsidR="00252B26" w:rsidRPr="00C70464">
        <w:rPr>
          <w:rStyle w:val="a3"/>
          <w:b w:val="0"/>
          <w:sz w:val="28"/>
          <w:szCs w:val="28"/>
        </w:rPr>
        <w:t>15 березня</w:t>
      </w:r>
      <w:r w:rsidRPr="00252B26">
        <w:rPr>
          <w:rStyle w:val="a3"/>
          <w:b w:val="0"/>
          <w:sz w:val="28"/>
          <w:szCs w:val="28"/>
        </w:rPr>
        <w:t xml:space="preserve"> 202</w:t>
      </w:r>
      <w:r w:rsidRPr="00C70464">
        <w:rPr>
          <w:rStyle w:val="a3"/>
          <w:b w:val="0"/>
          <w:sz w:val="28"/>
          <w:szCs w:val="28"/>
        </w:rPr>
        <w:t>4</w:t>
      </w:r>
      <w:r w:rsidRPr="00252B26">
        <w:rPr>
          <w:rStyle w:val="a3"/>
          <w:b w:val="0"/>
          <w:sz w:val="28"/>
          <w:szCs w:val="28"/>
        </w:rPr>
        <w:t xml:space="preserve"> року</w:t>
      </w:r>
      <w:r w:rsidRPr="00162ACD">
        <w:rPr>
          <w:rStyle w:val="a3"/>
          <w:sz w:val="28"/>
          <w:szCs w:val="28"/>
        </w:rPr>
        <w:t xml:space="preserve">  </w:t>
      </w:r>
    </w:p>
    <w:p w:rsidR="00266B0F" w:rsidRDefault="00266B0F" w:rsidP="00266B0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66B0F" w:rsidRPr="001B049C" w:rsidRDefault="00266B0F" w:rsidP="00266B0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049C">
        <w:rPr>
          <w:b/>
          <w:bCs/>
          <w:color w:val="000000"/>
          <w:sz w:val="28"/>
          <w:szCs w:val="28"/>
          <w:bdr w:val="none" w:sz="0" w:space="0" w:color="auto" w:frame="1"/>
        </w:rPr>
        <w:t>СКЛАД</w:t>
      </w:r>
    </w:p>
    <w:p w:rsidR="00266B0F" w:rsidRPr="001B049C" w:rsidRDefault="00266B0F" w:rsidP="00266B0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049C">
        <w:rPr>
          <w:b/>
          <w:bCs/>
          <w:color w:val="000000"/>
          <w:sz w:val="28"/>
          <w:szCs w:val="28"/>
          <w:bdr w:val="none" w:sz="0" w:space="0" w:color="auto" w:frame="1"/>
        </w:rPr>
        <w:t>конкурсної комісії для проведення конкурсного відбору суб’єктів оціночної діяльності</w:t>
      </w:r>
    </w:p>
    <w:p w:rsidR="00266B0F" w:rsidRPr="001B049C" w:rsidRDefault="00266B0F" w:rsidP="00266B0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Голова комісії: </w:t>
      </w:r>
      <w:proofErr w:type="spellStart"/>
      <w:r w:rsidRPr="00AB2026">
        <w:rPr>
          <w:color w:val="000000"/>
          <w:sz w:val="28"/>
          <w:szCs w:val="28"/>
        </w:rPr>
        <w:t>Паєнтко</w:t>
      </w:r>
      <w:proofErr w:type="spellEnd"/>
      <w:r w:rsidRPr="00AB2026">
        <w:rPr>
          <w:color w:val="000000"/>
          <w:sz w:val="28"/>
          <w:szCs w:val="28"/>
        </w:rPr>
        <w:t xml:space="preserve"> Антон Миколайович – сільський голова,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Заступник голови комісії : </w:t>
      </w:r>
      <w:proofErr w:type="spellStart"/>
      <w:r w:rsidRPr="00AB2026">
        <w:rPr>
          <w:color w:val="000000"/>
          <w:sz w:val="28"/>
          <w:szCs w:val="28"/>
        </w:rPr>
        <w:t>Ревта</w:t>
      </w:r>
      <w:proofErr w:type="spellEnd"/>
      <w:r w:rsidRPr="00AB2026">
        <w:rPr>
          <w:color w:val="000000"/>
          <w:sz w:val="28"/>
          <w:szCs w:val="28"/>
        </w:rPr>
        <w:t xml:space="preserve"> Ніна Степанівна – перший заступник сільського голови  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Секретар –  </w:t>
      </w:r>
      <w:proofErr w:type="spellStart"/>
      <w:r w:rsidRPr="00AB2026">
        <w:rPr>
          <w:color w:val="000000"/>
          <w:sz w:val="28"/>
          <w:szCs w:val="28"/>
        </w:rPr>
        <w:t>Сиволап</w:t>
      </w:r>
      <w:proofErr w:type="spellEnd"/>
      <w:r w:rsidRPr="00AB2026">
        <w:rPr>
          <w:color w:val="000000"/>
          <w:sz w:val="28"/>
          <w:szCs w:val="28"/>
        </w:rPr>
        <w:t xml:space="preserve"> Наталія Олексіївна - головний спеціаліст відділу земельних відносин, комунальної власності та екології . 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>Члени комісії: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             Демчук Ірина Станіславівна – начальник відділу земельних відносин, комунальної власності та екології,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             Кушнір Катерина Миколаївна – заступник начальника відділу земельних відносин, комунальної власності та екології ,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Мичко Інна Валеріївна</w:t>
      </w:r>
      <w:r w:rsidRPr="00AB20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в.о. </w:t>
      </w:r>
      <w:r w:rsidRPr="00AB2026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AB2026">
        <w:rPr>
          <w:color w:val="000000"/>
          <w:sz w:val="28"/>
          <w:szCs w:val="28"/>
        </w:rPr>
        <w:t xml:space="preserve"> фінансового відділу,</w:t>
      </w:r>
    </w:p>
    <w:p w:rsidR="00266B0F" w:rsidRPr="00660A1F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>              Васильєва Ірина Олександрівна – начальник відділу бухгалтерського, обліку та звітності</w:t>
      </w:r>
      <w:r>
        <w:rPr>
          <w:color w:val="000000"/>
          <w:sz w:val="28"/>
          <w:szCs w:val="28"/>
        </w:rPr>
        <w:t>, головний бухгалтер</w:t>
      </w:r>
    </w:p>
    <w:p w:rsidR="00266B0F" w:rsidRPr="00AB2026" w:rsidRDefault="00266B0F" w:rsidP="00266B0F">
      <w:pPr>
        <w:shd w:val="clear" w:color="auto" w:fill="FFFFFF"/>
        <w:textAlignment w:val="baseline"/>
        <w:rPr>
          <w:sz w:val="28"/>
          <w:szCs w:val="28"/>
        </w:rPr>
      </w:pPr>
      <w:r w:rsidRPr="00AB2026">
        <w:rPr>
          <w:color w:val="000000"/>
          <w:sz w:val="28"/>
          <w:szCs w:val="28"/>
        </w:rPr>
        <w:t>Брижатий Олег Миколайович – депутат сільської ради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>Бамбула Іван Володимирович - депутат сільської ради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B2026">
        <w:rPr>
          <w:color w:val="000000"/>
          <w:sz w:val="28"/>
          <w:szCs w:val="28"/>
        </w:rPr>
        <w:t>Онищенко Алла Анатоліївна - депутат сільської ради</w:t>
      </w:r>
    </w:p>
    <w:p w:rsidR="00266B0F" w:rsidRPr="00AB2026" w:rsidRDefault="004758F7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Скиба Роман Олександрович</w:t>
      </w:r>
      <w:bookmarkStart w:id="2" w:name="_GoBack"/>
      <w:bookmarkEnd w:id="2"/>
      <w:r w:rsidR="00266B0F" w:rsidRPr="00AB2026">
        <w:rPr>
          <w:color w:val="000000"/>
          <w:sz w:val="28"/>
          <w:szCs w:val="28"/>
        </w:rPr>
        <w:t xml:space="preserve"> - депутат сільської ради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AB2026">
        <w:rPr>
          <w:color w:val="000000"/>
          <w:sz w:val="28"/>
          <w:szCs w:val="28"/>
        </w:rPr>
        <w:t>Пушкаревський</w:t>
      </w:r>
      <w:proofErr w:type="spellEnd"/>
      <w:r w:rsidRPr="00AB2026">
        <w:rPr>
          <w:color w:val="000000"/>
          <w:sz w:val="28"/>
          <w:szCs w:val="28"/>
        </w:rPr>
        <w:t xml:space="preserve"> Сергій Володимирович - депутат сільської ради</w:t>
      </w:r>
    </w:p>
    <w:p w:rsidR="00266B0F" w:rsidRPr="00AB2026" w:rsidRDefault="00266B0F" w:rsidP="00266B0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266B0F">
      <w:pPr>
        <w:autoSpaceDE w:val="0"/>
        <w:autoSpaceDN w:val="0"/>
        <w:adjustRightInd w:val="0"/>
        <w:rPr>
          <w:sz w:val="28"/>
          <w:szCs w:val="28"/>
        </w:rPr>
      </w:pPr>
    </w:p>
    <w:p w:rsidR="00C82375" w:rsidRPr="00C94E7B" w:rsidRDefault="00C82375" w:rsidP="00266B0F"/>
    <w:sectPr w:rsidR="00C82375" w:rsidRPr="00C94E7B" w:rsidSect="000E719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05D27"/>
    <w:rsid w:val="00012551"/>
    <w:rsid w:val="00033094"/>
    <w:rsid w:val="00084CDD"/>
    <w:rsid w:val="00090244"/>
    <w:rsid w:val="000B4C3B"/>
    <w:rsid w:val="000C2612"/>
    <w:rsid w:val="000E1C7A"/>
    <w:rsid w:val="000E7192"/>
    <w:rsid w:val="000F456B"/>
    <w:rsid w:val="00104857"/>
    <w:rsid w:val="00190292"/>
    <w:rsid w:val="00252B26"/>
    <w:rsid w:val="002537ED"/>
    <w:rsid w:val="00266B0F"/>
    <w:rsid w:val="00292979"/>
    <w:rsid w:val="002C1E6E"/>
    <w:rsid w:val="002F5F3A"/>
    <w:rsid w:val="00300B4F"/>
    <w:rsid w:val="0036193B"/>
    <w:rsid w:val="004348FE"/>
    <w:rsid w:val="00437A02"/>
    <w:rsid w:val="004758F7"/>
    <w:rsid w:val="004A19ED"/>
    <w:rsid w:val="00532561"/>
    <w:rsid w:val="00563B6E"/>
    <w:rsid w:val="005F1AD9"/>
    <w:rsid w:val="005F2097"/>
    <w:rsid w:val="00602B08"/>
    <w:rsid w:val="00681EEC"/>
    <w:rsid w:val="007035B8"/>
    <w:rsid w:val="00752FF7"/>
    <w:rsid w:val="00784E8A"/>
    <w:rsid w:val="007942B8"/>
    <w:rsid w:val="007C12E8"/>
    <w:rsid w:val="007D35B1"/>
    <w:rsid w:val="00836C5A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9215B"/>
    <w:rsid w:val="009A4D60"/>
    <w:rsid w:val="009C32BE"/>
    <w:rsid w:val="009F196B"/>
    <w:rsid w:val="00A1650A"/>
    <w:rsid w:val="00A210AF"/>
    <w:rsid w:val="00A24A08"/>
    <w:rsid w:val="00A709FC"/>
    <w:rsid w:val="00A7563D"/>
    <w:rsid w:val="00A76E57"/>
    <w:rsid w:val="00A83F4B"/>
    <w:rsid w:val="00AB7CD1"/>
    <w:rsid w:val="00AE2065"/>
    <w:rsid w:val="00AE76E6"/>
    <w:rsid w:val="00AF7A1F"/>
    <w:rsid w:val="00B27907"/>
    <w:rsid w:val="00B56C0E"/>
    <w:rsid w:val="00B80A8A"/>
    <w:rsid w:val="00C33814"/>
    <w:rsid w:val="00C525E9"/>
    <w:rsid w:val="00C70464"/>
    <w:rsid w:val="00C82375"/>
    <w:rsid w:val="00C84296"/>
    <w:rsid w:val="00C94E7B"/>
    <w:rsid w:val="00CA7F07"/>
    <w:rsid w:val="00D1387D"/>
    <w:rsid w:val="00DA1584"/>
    <w:rsid w:val="00DB6C4A"/>
    <w:rsid w:val="00E4740A"/>
    <w:rsid w:val="00E64E5F"/>
    <w:rsid w:val="00E82C50"/>
    <w:rsid w:val="00E85480"/>
    <w:rsid w:val="00EE0FE4"/>
    <w:rsid w:val="00EF6CBA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2022-02-18T12:30:00Z</cp:lastPrinted>
  <dcterms:created xsi:type="dcterms:W3CDTF">2024-02-28T07:18:00Z</dcterms:created>
  <dcterms:modified xsi:type="dcterms:W3CDTF">2024-03-18T12:41:00Z</dcterms:modified>
</cp:coreProperties>
</file>