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C18E" w14:textId="77777777" w:rsidR="000918DF" w:rsidRPr="006E7352" w:rsidRDefault="006E7352" w:rsidP="006E7352">
      <w:pPr>
        <w:pStyle w:val="1"/>
        <w:shd w:val="clear" w:color="auto" w:fill="auto"/>
        <w:spacing w:after="0" w:line="240" w:lineRule="auto"/>
        <w:ind w:left="5280" w:right="220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>Додаток 4 до П</w:t>
      </w:r>
      <w:r w:rsidR="000470CF" w:rsidRPr="006E7352">
        <w:rPr>
          <w:sz w:val="28"/>
          <w:szCs w:val="28"/>
          <w:lang w:val="uk-UA"/>
        </w:rPr>
        <w:t>лану</w:t>
      </w:r>
      <w:r w:rsidRPr="006E7352">
        <w:rPr>
          <w:sz w:val="28"/>
          <w:szCs w:val="28"/>
          <w:lang w:val="uk-UA"/>
        </w:rPr>
        <w:t xml:space="preserve"> дій</w:t>
      </w:r>
    </w:p>
    <w:p w14:paraId="49B028EC" w14:textId="77777777" w:rsidR="006E7352" w:rsidRPr="006E7352" w:rsidRDefault="006E7352" w:rsidP="006E7352">
      <w:pPr>
        <w:pStyle w:val="1"/>
        <w:shd w:val="clear" w:color="auto" w:fill="auto"/>
        <w:spacing w:after="0" w:line="240" w:lineRule="auto"/>
        <w:ind w:left="5280" w:right="220"/>
        <w:rPr>
          <w:sz w:val="28"/>
          <w:szCs w:val="28"/>
          <w:lang w:val="uk-UA"/>
        </w:rPr>
      </w:pPr>
    </w:p>
    <w:p w14:paraId="061EB264" w14:textId="77777777" w:rsidR="006E7352" w:rsidRPr="006E7352" w:rsidRDefault="006E7352" w:rsidP="006E7352">
      <w:pPr>
        <w:pStyle w:val="1"/>
        <w:shd w:val="clear" w:color="auto" w:fill="auto"/>
        <w:spacing w:after="0" w:line="240" w:lineRule="auto"/>
        <w:ind w:left="5280" w:right="220"/>
        <w:rPr>
          <w:sz w:val="28"/>
          <w:szCs w:val="28"/>
          <w:lang w:val="uk-UA"/>
        </w:rPr>
      </w:pPr>
    </w:p>
    <w:p w14:paraId="62AE52D5" w14:textId="77777777" w:rsidR="006E7352" w:rsidRPr="006E7352" w:rsidRDefault="000470CF" w:rsidP="006E7352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7352">
        <w:rPr>
          <w:b/>
          <w:sz w:val="28"/>
          <w:szCs w:val="28"/>
          <w:lang w:val="uk-UA"/>
        </w:rPr>
        <w:t xml:space="preserve">ОСОБЛИВОСТІ ОРГАНІЗАЦІЇ </w:t>
      </w:r>
    </w:p>
    <w:p w14:paraId="54ACB189" w14:textId="77777777" w:rsidR="000918DF" w:rsidRPr="006E7352" w:rsidRDefault="000470CF" w:rsidP="006E7352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7352">
        <w:rPr>
          <w:b/>
          <w:sz w:val="28"/>
          <w:szCs w:val="28"/>
          <w:lang w:val="uk-UA"/>
        </w:rPr>
        <w:t>заходів процесуального документування факту застосування зброї масового знищення (ядерної зброї)</w:t>
      </w:r>
    </w:p>
    <w:p w14:paraId="0023ADCA" w14:textId="77777777" w:rsidR="006E7352" w:rsidRPr="006E7352" w:rsidRDefault="006E7352" w:rsidP="006E7352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73CEC9C3" w14:textId="77777777" w:rsidR="000918DF" w:rsidRPr="006E7352" w:rsidRDefault="006E7352" w:rsidP="006E7352">
      <w:pPr>
        <w:pStyle w:val="1"/>
        <w:shd w:val="clear" w:color="auto" w:fill="auto"/>
        <w:tabs>
          <w:tab w:val="left" w:pos="577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1. </w:t>
      </w:r>
      <w:r w:rsidR="000470CF" w:rsidRPr="006E7352">
        <w:rPr>
          <w:sz w:val="28"/>
          <w:szCs w:val="28"/>
          <w:lang w:val="uk-UA"/>
        </w:rPr>
        <w:t>Процесуальне документування факту застосування зброї масового знищення (ядерної зброї) на території України здійснюється шляхом організації і проведення документованого огляду місця події, відібрання зразків радіоактивних опадів та залишків первинного ядерного боєзаряду, що не зазнав реакції ділення, для відповідного експертного дослідження в порядку, визначеному Кримінальним процесуальним кодексом України.</w:t>
      </w:r>
    </w:p>
    <w:p w14:paraId="5F1F4490" w14:textId="77777777" w:rsidR="006E7352" w:rsidRPr="006E7352" w:rsidRDefault="006E7352" w:rsidP="006E7352">
      <w:pPr>
        <w:pStyle w:val="1"/>
        <w:shd w:val="clear" w:color="auto" w:fill="auto"/>
        <w:tabs>
          <w:tab w:val="left" w:pos="577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4D9620CD" w14:textId="77777777" w:rsidR="000918DF" w:rsidRPr="006E7352" w:rsidRDefault="006E7352" w:rsidP="006E7352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2. </w:t>
      </w:r>
      <w:r w:rsidR="000470CF" w:rsidRPr="006E7352">
        <w:rPr>
          <w:sz w:val="28"/>
          <w:szCs w:val="28"/>
          <w:lang w:val="uk-UA"/>
        </w:rPr>
        <w:t xml:space="preserve">До процесу відібрання та транспортування зразків радіоактивних опадів та залишків первинного ядерного боєзаряду, що не зазнав реакції ділення, можуть залучатися спеціалісти (фахівці) Збройних Сил, Національної гвардії, Адміністрації </w:t>
      </w:r>
      <w:proofErr w:type="spellStart"/>
      <w:r w:rsidR="000470CF" w:rsidRPr="006E7352">
        <w:rPr>
          <w:sz w:val="28"/>
          <w:szCs w:val="28"/>
          <w:lang w:val="uk-UA"/>
        </w:rPr>
        <w:t>Держприкордонслужби</w:t>
      </w:r>
      <w:proofErr w:type="spellEnd"/>
      <w:r w:rsidR="000470CF" w:rsidRPr="006E7352">
        <w:rPr>
          <w:sz w:val="28"/>
          <w:szCs w:val="28"/>
          <w:lang w:val="uk-UA"/>
        </w:rPr>
        <w:t>, національних наукових та спеціалізованих експертних установ, які володіють практичним досвідом виконання подібних робіт.</w:t>
      </w:r>
    </w:p>
    <w:p w14:paraId="1375462C" w14:textId="77777777" w:rsidR="000918DF" w:rsidRPr="006E7352" w:rsidRDefault="000470CF" w:rsidP="006E735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>До виконання таких робіт і операцій залучаються повнолітні особи, що пройшли відповідну підготовку з радіаційної безпеки, попереджені про можливі ризики, надали письмову згоду на підвищене опромінення, отримали засоби індивідуального захисту, прилади дозиметричного і радіометричного контролю, інструменти та інструкції для виконання робіт та операцій.</w:t>
      </w:r>
    </w:p>
    <w:p w14:paraId="1511B677" w14:textId="77777777" w:rsidR="006E7352" w:rsidRPr="006E7352" w:rsidRDefault="006E7352" w:rsidP="006E735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6391BAB6" w14:textId="77777777" w:rsidR="000918DF" w:rsidRPr="006E7352" w:rsidRDefault="006E7352" w:rsidP="006E7352">
      <w:pPr>
        <w:pStyle w:val="1"/>
        <w:shd w:val="clear" w:color="auto" w:fill="auto"/>
        <w:tabs>
          <w:tab w:val="left" w:pos="584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3. </w:t>
      </w:r>
      <w:r w:rsidR="000470CF" w:rsidRPr="006E7352">
        <w:rPr>
          <w:sz w:val="28"/>
          <w:szCs w:val="28"/>
          <w:lang w:val="uk-UA"/>
        </w:rPr>
        <w:t xml:space="preserve">Відібрання і пакування зразків (проб) радіоактивних опадів та залишків первинного ядерного боєзаряду, що не зазнав реакції ділення, співробітниками правоохоронних органів, спеціалістами (фахівцями) Збройних Сил, Національної гвардії, Адміністрації </w:t>
      </w:r>
      <w:proofErr w:type="spellStart"/>
      <w:r w:rsidR="000470CF" w:rsidRPr="006E7352">
        <w:rPr>
          <w:sz w:val="28"/>
          <w:szCs w:val="28"/>
          <w:lang w:val="uk-UA"/>
        </w:rPr>
        <w:t>Держприкордонслужби</w:t>
      </w:r>
      <w:proofErr w:type="spellEnd"/>
      <w:r w:rsidR="000470CF" w:rsidRPr="006E7352">
        <w:rPr>
          <w:sz w:val="28"/>
          <w:szCs w:val="28"/>
          <w:lang w:val="uk-UA"/>
        </w:rPr>
        <w:t>, національних наукових та спеціалізованих експертних установ не відноситься до видів діяльності у сфері використання ядерної енергії і в умовах дії особливого періоду (воєнного стану) не потребує отримання будь-яких документів дозвільного характеру.</w:t>
      </w:r>
    </w:p>
    <w:p w14:paraId="68B4BCE5" w14:textId="77777777" w:rsidR="006E7352" w:rsidRPr="006E7352" w:rsidRDefault="006E7352" w:rsidP="006E7352">
      <w:pPr>
        <w:pStyle w:val="1"/>
        <w:shd w:val="clear" w:color="auto" w:fill="auto"/>
        <w:tabs>
          <w:tab w:val="left" w:pos="584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78BF82CB" w14:textId="77777777" w:rsidR="000918DF" w:rsidRPr="006E7352" w:rsidRDefault="006E7352" w:rsidP="006E7352">
      <w:pPr>
        <w:pStyle w:val="1"/>
        <w:shd w:val="clear" w:color="auto" w:fill="auto"/>
        <w:tabs>
          <w:tab w:val="left" w:pos="579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4. </w:t>
      </w:r>
      <w:r w:rsidR="000470CF" w:rsidRPr="006E7352">
        <w:rPr>
          <w:sz w:val="28"/>
          <w:szCs w:val="28"/>
          <w:lang w:val="uk-UA"/>
        </w:rPr>
        <w:t>Облік індивідуальних доз опромінення (зовнішнього і внутрішнього), отриманих особами, залученими до проведення слідчих дій з відбору, пакування та транспортування зразків радіоактивних опадів та залишків первинного ядерного боєзаряду, що не зазнав реакції ділення, організовується керівником слідчих дій із залученням спеціалістів (фахівців) спеціалізованих підприємств, установ та організацій.</w:t>
      </w:r>
    </w:p>
    <w:p w14:paraId="66098B46" w14:textId="77777777" w:rsidR="006E7352" w:rsidRPr="006E7352" w:rsidRDefault="006E7352" w:rsidP="006E7352">
      <w:pPr>
        <w:pStyle w:val="1"/>
        <w:shd w:val="clear" w:color="auto" w:fill="auto"/>
        <w:tabs>
          <w:tab w:val="left" w:pos="579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1730DB11" w14:textId="77777777" w:rsidR="000918DF" w:rsidRPr="006E7352" w:rsidRDefault="006E7352" w:rsidP="006E7352">
      <w:pPr>
        <w:pStyle w:val="1"/>
        <w:shd w:val="clear" w:color="auto" w:fill="auto"/>
        <w:tabs>
          <w:tab w:val="left" w:pos="579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5. Для своєчасного документування факту та наслідків застосування </w:t>
      </w:r>
      <w:r w:rsidR="000470CF" w:rsidRPr="006E7352">
        <w:rPr>
          <w:sz w:val="28"/>
          <w:szCs w:val="28"/>
          <w:lang w:val="uk-UA"/>
        </w:rPr>
        <w:t>зброї масового знищення (ядерної зброї) на території України керівники робіт з ліквідації наслідків надзвичайних ситуацій (голова спеціальної Урядової комісії у випадку її утворення) забезпечують першочергове право на допуск та на безперешкодний доступ до місця події спеціалістів (фахівців), зазначених у пункті 2 цього додатка.</w:t>
      </w:r>
    </w:p>
    <w:p w14:paraId="4850DE76" w14:textId="77777777" w:rsidR="006E7352" w:rsidRPr="006E7352" w:rsidRDefault="006E7352" w:rsidP="006E7352">
      <w:pPr>
        <w:pStyle w:val="1"/>
        <w:shd w:val="clear" w:color="auto" w:fill="auto"/>
        <w:tabs>
          <w:tab w:val="left" w:pos="579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6173330D" w14:textId="77777777" w:rsidR="000918DF" w:rsidRPr="006E7352" w:rsidRDefault="006E7352" w:rsidP="006E7352">
      <w:pPr>
        <w:pStyle w:val="1"/>
        <w:shd w:val="clear" w:color="auto" w:fill="auto"/>
        <w:tabs>
          <w:tab w:val="left" w:pos="634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6. </w:t>
      </w:r>
      <w:r w:rsidR="000470CF" w:rsidRPr="006E7352">
        <w:rPr>
          <w:sz w:val="28"/>
          <w:szCs w:val="28"/>
          <w:lang w:val="uk-UA"/>
        </w:rPr>
        <w:t xml:space="preserve">СБУ із залученням у разі необхідності Збройних Сил, Національної гвардії, Національної поліції, ДАЗВ забезпечує охорону, супроводження та перевезення відібраних та упакованих правоохоронними органами зразків радіоактивних опадів та залишків первинного ядерного </w:t>
      </w:r>
      <w:r w:rsidRPr="006E7352">
        <w:rPr>
          <w:sz w:val="28"/>
          <w:szCs w:val="28"/>
          <w:lang w:val="uk-UA"/>
        </w:rPr>
        <w:t>боє</w:t>
      </w:r>
      <w:r w:rsidR="000470CF" w:rsidRPr="006E7352">
        <w:rPr>
          <w:sz w:val="28"/>
          <w:szCs w:val="28"/>
          <w:lang w:val="uk-UA"/>
        </w:rPr>
        <w:t>заряду, що не зазнав реакції ділення, які у встановленому законом порядку визнані речовими доказами, для відповідного експертного дослідження. В умовах дії особливого періоду (воєнного стану) отримання СБУ документів дозвільного характеру на здійснення перевезень таких зразків в межах території України не передбачається.</w:t>
      </w:r>
    </w:p>
    <w:p w14:paraId="1B7A5FED" w14:textId="77777777" w:rsidR="006E7352" w:rsidRPr="006E7352" w:rsidRDefault="006E7352" w:rsidP="006E7352">
      <w:pPr>
        <w:pStyle w:val="1"/>
        <w:shd w:val="clear" w:color="auto" w:fill="auto"/>
        <w:tabs>
          <w:tab w:val="left" w:pos="634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40BED7A5" w14:textId="77777777" w:rsidR="000918DF" w:rsidRDefault="006E7352" w:rsidP="006E7352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6E7352">
        <w:rPr>
          <w:sz w:val="28"/>
          <w:szCs w:val="28"/>
          <w:lang w:val="uk-UA"/>
        </w:rPr>
        <w:t xml:space="preserve">7. </w:t>
      </w:r>
      <w:r w:rsidR="000470CF" w:rsidRPr="006E7352">
        <w:rPr>
          <w:sz w:val="28"/>
          <w:szCs w:val="28"/>
          <w:lang w:val="uk-UA"/>
        </w:rPr>
        <w:t xml:space="preserve">Міжнародні перевезення через державний кордон України відібраних правоохоронними органами зразків радіоактивних опадів та залишків первинного ядерного </w:t>
      </w:r>
      <w:r w:rsidRPr="006E7352">
        <w:rPr>
          <w:sz w:val="28"/>
          <w:szCs w:val="28"/>
          <w:lang w:val="uk-UA"/>
        </w:rPr>
        <w:t>боє</w:t>
      </w:r>
      <w:r w:rsidR="000470CF" w:rsidRPr="006E7352">
        <w:rPr>
          <w:sz w:val="28"/>
          <w:szCs w:val="28"/>
          <w:lang w:val="uk-UA"/>
        </w:rPr>
        <w:t>заряду, що не зазнав реакції ділення, які у встановленому законом порядку визнані речовими доказами, до міжнародних лабораторій для відповідного експертного дослідження здійснюються відповідно до міжнародних договорів, стороною яких є Україна, з дотриманням міжнародних правил безпеки під час перевезення радіоактивних матеріалів.</w:t>
      </w:r>
    </w:p>
    <w:p w14:paraId="7463B8E5" w14:textId="77777777" w:rsidR="006E7352" w:rsidRPr="006E7352" w:rsidRDefault="006E7352" w:rsidP="006E7352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30B90EDF" w14:textId="77777777" w:rsidR="000918DF" w:rsidRDefault="006E7352" w:rsidP="006E7352">
      <w:pPr>
        <w:pStyle w:val="1"/>
        <w:shd w:val="clear" w:color="auto" w:fill="auto"/>
        <w:tabs>
          <w:tab w:val="left" w:pos="613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470CF" w:rsidRPr="006E7352">
        <w:rPr>
          <w:sz w:val="28"/>
          <w:szCs w:val="28"/>
          <w:lang w:val="uk-UA"/>
        </w:rPr>
        <w:t xml:space="preserve">Адміністрація </w:t>
      </w:r>
      <w:proofErr w:type="spellStart"/>
      <w:r w:rsidR="000470CF" w:rsidRPr="006E7352">
        <w:rPr>
          <w:sz w:val="28"/>
          <w:szCs w:val="28"/>
          <w:lang w:val="uk-UA"/>
        </w:rPr>
        <w:t>Держприкордонслужби</w:t>
      </w:r>
      <w:proofErr w:type="spellEnd"/>
      <w:r w:rsidR="000470CF" w:rsidRPr="006E7352">
        <w:rPr>
          <w:sz w:val="28"/>
          <w:szCs w:val="28"/>
          <w:lang w:val="uk-UA"/>
        </w:rPr>
        <w:t xml:space="preserve"> та Держмитслужба на підставі міжнародних договорів, стороною яких є Україна, створюють умови для безперешкодного та максимально швидкого переміщення через державний кордон України відібраних правоохоронними органами зразків радіоактивних опадів та залишків первинного ядерного </w:t>
      </w:r>
      <w:r w:rsidRPr="006E7352">
        <w:rPr>
          <w:sz w:val="28"/>
          <w:szCs w:val="28"/>
          <w:lang w:val="uk-UA"/>
        </w:rPr>
        <w:t>боєзаряду</w:t>
      </w:r>
      <w:r w:rsidR="000470CF" w:rsidRPr="006E7352">
        <w:rPr>
          <w:sz w:val="28"/>
          <w:szCs w:val="28"/>
          <w:lang w:val="uk-UA"/>
        </w:rPr>
        <w:t>, що не зазнав реакції ділення, які у встановленому законом порядку визнані речовими доказами, до міжнародних лабораторій для відповідного експертного дослідження шляхом завчасного узгодження процедур та місць оперативної передачі упаковок з такими зразками компетентним органам іноземних країн, що визначені міжнародними договорами.</w:t>
      </w:r>
    </w:p>
    <w:p w14:paraId="467C4738" w14:textId="77777777" w:rsidR="006E7352" w:rsidRDefault="006E7352" w:rsidP="006E7352">
      <w:pPr>
        <w:pStyle w:val="1"/>
        <w:shd w:val="clear" w:color="auto" w:fill="auto"/>
        <w:tabs>
          <w:tab w:val="left" w:pos="613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28C510C1" w14:textId="77777777" w:rsidR="006E7352" w:rsidRDefault="006E7352" w:rsidP="006E7352">
      <w:pPr>
        <w:pStyle w:val="1"/>
        <w:shd w:val="clear" w:color="auto" w:fill="auto"/>
        <w:tabs>
          <w:tab w:val="left" w:pos="613"/>
        </w:tabs>
        <w:spacing w:after="0" w:line="240" w:lineRule="auto"/>
        <w:ind w:right="20" w:firstLine="709"/>
        <w:jc w:val="both"/>
        <w:rPr>
          <w:sz w:val="28"/>
          <w:szCs w:val="28"/>
          <w:lang w:val="uk-UA"/>
        </w:rPr>
      </w:pPr>
    </w:p>
    <w:p w14:paraId="2B2074B0" w14:textId="77777777" w:rsidR="006E7352" w:rsidRPr="006E7352" w:rsidRDefault="006E7352" w:rsidP="006E7352">
      <w:pPr>
        <w:pStyle w:val="1"/>
        <w:shd w:val="clear" w:color="auto" w:fill="auto"/>
        <w:tabs>
          <w:tab w:val="left" w:pos="613"/>
        </w:tabs>
        <w:spacing w:after="0" w:line="240" w:lineRule="auto"/>
        <w:ind w:right="2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sectPr w:rsidR="006E7352" w:rsidRPr="006E7352" w:rsidSect="006E7352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4674" w14:textId="77777777" w:rsidR="000470CF" w:rsidRDefault="000470CF">
      <w:r>
        <w:separator/>
      </w:r>
    </w:p>
  </w:endnote>
  <w:endnote w:type="continuationSeparator" w:id="0">
    <w:p w14:paraId="27F6A11B" w14:textId="77777777" w:rsidR="000470CF" w:rsidRDefault="000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AF56" w14:textId="77777777" w:rsidR="000470CF" w:rsidRDefault="000470CF"/>
  </w:footnote>
  <w:footnote w:type="continuationSeparator" w:id="0">
    <w:p w14:paraId="0721ED84" w14:textId="77777777" w:rsidR="000470CF" w:rsidRDefault="00047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B57D5"/>
    <w:multiLevelType w:val="multilevel"/>
    <w:tmpl w:val="AFD05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2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DF"/>
    <w:rsid w:val="000470CF"/>
    <w:rsid w:val="000918DF"/>
    <w:rsid w:val="006E7352"/>
    <w:rsid w:val="008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83F85"/>
  <w15:chartTrackingRefBased/>
  <w15:docId w15:val="{6A3B3259-32CE-7F4F-AEA3-3691151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14" w:lineRule="exact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2792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</dc:creator>
  <cp:keywords/>
  <cp:lastModifiedBy>Гостьовий користувач</cp:lastModifiedBy>
  <cp:revision>2</cp:revision>
  <dcterms:created xsi:type="dcterms:W3CDTF">2025-01-29T13:37:00Z</dcterms:created>
  <dcterms:modified xsi:type="dcterms:W3CDTF">2025-01-29T13:37:00Z</dcterms:modified>
</cp:coreProperties>
</file>