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DDBCE" w14:textId="77777777" w:rsidR="006E7C4A" w:rsidRPr="00276917" w:rsidRDefault="006E7C4A" w:rsidP="006E7C4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Відділ освіти, культури,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молоді та спорту Костянтинівської сільської ради</w:t>
      </w:r>
    </w:p>
    <w:p w14:paraId="3E162176" w14:textId="77777777" w:rsidR="006E7C4A" w:rsidRPr="00276917" w:rsidRDefault="006E7C4A" w:rsidP="006E7C4A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14:paraId="720E8B79" w14:textId="77777777" w:rsidR="006E7C4A" w:rsidRPr="00276917" w:rsidRDefault="006E7C4A" w:rsidP="006E7C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14:paraId="655B1B39" w14:textId="77777777" w:rsidR="00DE7F32" w:rsidRPr="00DE7F32" w:rsidRDefault="006E7C4A" w:rsidP="00DE7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proofErr w:type="spellStart"/>
      <w:r w:rsidRPr="00276917">
        <w:rPr>
          <w:rFonts w:ascii="Times New Roman" w:hAnsi="Times New Roman" w:cs="Times New Roman"/>
          <w:b/>
          <w:bCs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69767832"/>
      <w:bookmarkStart w:id="1" w:name="_Hlk139535815"/>
      <w:proofErr w:type="spellStart"/>
      <w:r w:rsidR="00DE7F32" w:rsidRPr="00DE7F32">
        <w:rPr>
          <w:rFonts w:ascii="Times New Roman" w:hAnsi="Times New Roman" w:cs="Times New Roman"/>
          <w:b/>
          <w:bCs/>
          <w:sz w:val="28"/>
          <w:szCs w:val="28"/>
        </w:rPr>
        <w:t>Поточний</w:t>
      </w:r>
      <w:proofErr w:type="spellEnd"/>
      <w:r w:rsidR="00DE7F32" w:rsidRPr="00DE7F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E7F32"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33099878" w14:textId="6DA9C8E3" w:rsidR="006E7C4A" w:rsidRPr="00DE7F32" w:rsidRDefault="00DE7F32" w:rsidP="00DE7F3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ремонт стелі </w:t>
      </w:r>
      <w:proofErr w:type="spellStart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Гур’ївського</w:t>
      </w:r>
      <w:proofErr w:type="spellEnd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сільського будинку культури за </w:t>
      </w:r>
      <w:proofErr w:type="spellStart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адресою</w:t>
      </w:r>
      <w:proofErr w:type="spellEnd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вул.Набережна</w:t>
      </w:r>
      <w:proofErr w:type="spellEnd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19, </w:t>
      </w:r>
      <w:proofErr w:type="spellStart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>с.Гур’ївка</w:t>
      </w:r>
      <w:proofErr w:type="spellEnd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Миколаївський   район, Миколаївська обл</w:t>
      </w:r>
      <w:bookmarkEnd w:id="0"/>
      <w:r w:rsidRPr="00DE7F3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асть</w:t>
      </w:r>
      <w:r w:rsidR="006E7C4A" w:rsidRPr="006E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E7C4A" w:rsidRPr="006E7C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код </w:t>
      </w:r>
      <w:r w:rsidR="006E7C4A" w:rsidRP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4</w:t>
      </w:r>
      <w:r w:rsid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500</w:t>
      </w:r>
      <w:r w:rsidR="006E7C4A" w:rsidRP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0000-</w:t>
      </w:r>
      <w:r w:rsid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7</w:t>
      </w:r>
      <w:r w:rsidR="006E7C4A" w:rsidRPr="00276917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Будівельні роботи та поточний ремонт з</w:t>
      </w:r>
      <w:r w:rsidR="006E7C4A" w:rsidRPr="006E7C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 ДК 021:2015 «Єдиний закупівельний словник»</w:t>
      </w:r>
      <w:bookmarkEnd w:id="1"/>
      <w:r w:rsidR="006E7C4A" w:rsidRPr="006E7C4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6E7C4A" w:rsidRPr="006E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7C4A" w:rsidRPr="006E7C4A">
        <w:rPr>
          <w:rFonts w:ascii="Times New Roman" w:hAnsi="Times New Roman" w:cs="Times New Roman"/>
          <w:bCs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  <w:r w:rsidR="006E7C4A" w:rsidRPr="006E7C4A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22B02A5" w14:textId="77777777" w:rsidR="006E7C4A" w:rsidRPr="006E7C4A" w:rsidRDefault="006E7C4A" w:rsidP="006E7C4A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113F9F" w14:textId="04FD58EC" w:rsidR="006E7C4A" w:rsidRPr="00A402FE" w:rsidRDefault="006E7C4A" w:rsidP="006E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освіти,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культури, молоді та спорту Костянтинівської сільської ради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область,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район, село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вулиця </w:t>
      </w:r>
      <w:r w:rsidR="00DE7F32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Незалежності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,2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DE7F32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-А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код ЄДРПОУ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44057323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орган місцевого самоврядування. </w:t>
      </w:r>
    </w:p>
    <w:p w14:paraId="7A8EE870" w14:textId="20DB24AF" w:rsidR="0014581B" w:rsidRDefault="006E7C4A" w:rsidP="00DE7F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02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Назва предмета закупівлі </w:t>
      </w:r>
      <w:r w:rsidRPr="00A4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4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Поточний     ремонт стелі </w:t>
      </w:r>
      <w:proofErr w:type="spellStart"/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>Гур’ївського</w:t>
      </w:r>
      <w:proofErr w:type="spellEnd"/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сільського будинку культури за </w:t>
      </w:r>
      <w:proofErr w:type="spellStart"/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>вул.Набережна</w:t>
      </w:r>
      <w:proofErr w:type="spellEnd"/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19, </w:t>
      </w:r>
      <w:proofErr w:type="spellStart"/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>с.Гур’ївка</w:t>
      </w:r>
      <w:proofErr w:type="spellEnd"/>
      <w:r w:rsidR="00DE7F32" w:rsidRPr="00DE7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Миколаївський   район, Миколаївська область </w:t>
      </w:r>
      <w:r w:rsidR="00C14397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45000000-7</w:t>
      </w:r>
      <w:r w:rsidR="00C14397" w:rsidRPr="00C143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Будівельні роботи та поточний ремонт за ДК 021:2015 «Єдиний закупівельний словник»</w:t>
      </w:r>
    </w:p>
    <w:p w14:paraId="6721BC58" w14:textId="7739CC9E" w:rsidR="00E022CF" w:rsidRPr="00E022CF" w:rsidRDefault="006E7C4A" w:rsidP="00E022CF">
      <w:pPr>
        <w:spacing w:after="0" w:line="240" w:lineRule="auto"/>
        <w:jc w:val="both"/>
      </w:pPr>
      <w:r w:rsidRPr="006E7C4A">
        <w:rPr>
          <w:rFonts w:ascii="Times New Roman" w:hAnsi="Times New Roman" w:cs="Times New Roman"/>
          <w:b/>
          <w:sz w:val="28"/>
          <w:szCs w:val="28"/>
          <w:lang w:val="uk-UA"/>
        </w:rPr>
        <w:t>Вид та ідентифікатор процедури закупівлі</w:t>
      </w:r>
      <w:r w:rsidRPr="006E7C4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6E7C4A">
        <w:rPr>
          <w:rFonts w:ascii="Times New Roman" w:hAnsi="Times New Roman" w:cs="Times New Roman"/>
          <w:sz w:val="28"/>
          <w:szCs w:val="28"/>
          <w:lang w:val="uk-UA"/>
        </w:rPr>
        <w:t xml:space="preserve"> відкриті торги з особливостями, </w:t>
      </w:r>
      <w:r w:rsidRPr="0027691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E7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13E248" w14:textId="0D688105" w:rsidR="00E022CF" w:rsidRPr="0014581B" w:rsidRDefault="00E022CF" w:rsidP="00E02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CF">
        <w:rPr>
          <w:rFonts w:ascii="Times New Roman" w:hAnsi="Times New Roman" w:cs="Times New Roman"/>
          <w:sz w:val="28"/>
          <w:szCs w:val="28"/>
        </w:rPr>
        <w:t>UA-202</w:t>
      </w:r>
      <w:r w:rsidR="00DE7F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022CF">
        <w:rPr>
          <w:rFonts w:ascii="Times New Roman" w:hAnsi="Times New Roman" w:cs="Times New Roman"/>
          <w:sz w:val="28"/>
          <w:szCs w:val="28"/>
        </w:rPr>
        <w:t>-</w:t>
      </w:r>
      <w:r w:rsidR="00DE7F3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E022CF">
        <w:rPr>
          <w:rFonts w:ascii="Times New Roman" w:hAnsi="Times New Roman" w:cs="Times New Roman"/>
          <w:sz w:val="28"/>
          <w:szCs w:val="28"/>
        </w:rPr>
        <w:t>-</w:t>
      </w:r>
      <w:r w:rsidR="00010F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7F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022CF">
        <w:rPr>
          <w:rFonts w:ascii="Times New Roman" w:hAnsi="Times New Roman" w:cs="Times New Roman"/>
          <w:sz w:val="28"/>
          <w:szCs w:val="28"/>
        </w:rPr>
        <w:t>-0</w:t>
      </w:r>
      <w:r w:rsidR="00DE7F32">
        <w:rPr>
          <w:rFonts w:ascii="Times New Roman" w:hAnsi="Times New Roman" w:cs="Times New Roman"/>
          <w:sz w:val="28"/>
          <w:szCs w:val="28"/>
          <w:lang w:val="uk-UA"/>
        </w:rPr>
        <w:t>06799</w:t>
      </w:r>
      <w:r w:rsidRPr="00E022CF">
        <w:rPr>
          <w:rFonts w:ascii="Times New Roman" w:hAnsi="Times New Roman" w:cs="Times New Roman"/>
          <w:sz w:val="28"/>
          <w:szCs w:val="28"/>
        </w:rPr>
        <w:t>-a</w:t>
      </w:r>
    </w:p>
    <w:p w14:paraId="7C003933" w14:textId="77777777" w:rsidR="00160B3A" w:rsidRPr="00160B3A" w:rsidRDefault="006E7C4A" w:rsidP="00160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="00AB1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F32">
        <w:rPr>
          <w:rFonts w:ascii="Times New Roman" w:hAnsi="Times New Roman" w:cs="Times New Roman"/>
          <w:sz w:val="28"/>
          <w:szCs w:val="28"/>
          <w:lang w:val="uk-UA"/>
        </w:rPr>
        <w:t>528852</w:t>
      </w:r>
      <w:r w:rsidR="001458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7F3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458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1895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Pr="00912070">
        <w:rPr>
          <w:rFonts w:ascii="Times New Roman" w:hAnsi="Times New Roman" w:cs="Times New Roman"/>
          <w:sz w:val="28"/>
          <w:szCs w:val="28"/>
          <w:lang w:val="uk-UA"/>
        </w:rPr>
        <w:t>Розрахунок очікуваної вартості</w:t>
      </w:r>
      <w:r w:rsidR="00F80304" w:rsidRPr="00F80304">
        <w:t xml:space="preserve"> </w:t>
      </w:r>
      <w:r w:rsidR="00F80304">
        <w:t xml:space="preserve"> </w:t>
      </w:r>
      <w:r w:rsidR="00F80304" w:rsidRPr="00F80304">
        <w:rPr>
          <w:rFonts w:ascii="Times New Roman" w:hAnsi="Times New Roman" w:cs="Times New Roman"/>
          <w:sz w:val="28"/>
          <w:szCs w:val="28"/>
        </w:rPr>
        <w:t xml:space="preserve">предмета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примірної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п.</w:t>
      </w:r>
      <w:r w:rsidR="0014581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I наказу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Мінекономіки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18.02.2020 №275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</w:t>
      </w:r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очікуваної вартості </w:t>
      </w:r>
      <w:proofErr w:type="spellStart"/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 xml:space="preserve">-вишукувальних робіт проводиться з урахуванням видів та обсягів робіт, що планується закупити, відповідно до ДСТУ </w:t>
      </w:r>
      <w:r w:rsidR="00160B3A" w:rsidRPr="00160B3A">
        <w:rPr>
          <w:rFonts w:ascii="Times New Roman" w:hAnsi="Times New Roman" w:cs="Times New Roman"/>
          <w:sz w:val="28"/>
          <w:szCs w:val="28"/>
        </w:rPr>
        <w:t xml:space="preserve">ДБН А.2.2-3:2014 Склад та </w:t>
      </w:r>
      <w:proofErr w:type="spellStart"/>
      <w:r w:rsidR="00160B3A" w:rsidRPr="00160B3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160B3A" w:rsidRPr="00160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B3A" w:rsidRPr="00160B3A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="00160B3A" w:rsidRPr="00160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B3A" w:rsidRPr="00160B3A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160B3A" w:rsidRPr="00160B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0B3A" w:rsidRPr="00160B3A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="00160B3A" w:rsidRPr="00160B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0B3A" w:rsidRPr="00160B3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160B3A" w:rsidRPr="00160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B3A" w:rsidRPr="00160B3A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160B3A" w:rsidRPr="00160B3A">
        <w:rPr>
          <w:rFonts w:ascii="Times New Roman" w:hAnsi="Times New Roman" w:cs="Times New Roman"/>
          <w:sz w:val="28"/>
          <w:szCs w:val="28"/>
        </w:rPr>
        <w:t xml:space="preserve"> № 1 та № 2</w:t>
      </w:r>
    </w:p>
    <w:p w14:paraId="316E3A66" w14:textId="2FAC31D3" w:rsidR="006F2E61" w:rsidRDefault="0014581B" w:rsidP="0014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 w:rsidRPr="001458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C13F63" w14:textId="77777777" w:rsidR="00EF05DB" w:rsidRDefault="00EF05DB" w:rsidP="0014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197E9" w14:textId="25A5BFB1" w:rsidR="00454C48" w:rsidRDefault="00454C48" w:rsidP="001458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Розмір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бюджетного </w:t>
      </w: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="00EF05D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EF05D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згіно</w:t>
      </w:r>
      <w:proofErr w:type="spellEnd"/>
      <w:r w:rsidR="00EF05D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зведеного кошторису</w:t>
      </w:r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DE7F32"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  <w:t>544378,00</w:t>
      </w:r>
      <w:r w:rsidRPr="00EF05DB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 xml:space="preserve"> грн.</w:t>
      </w:r>
    </w:p>
    <w:p w14:paraId="7FD0C1BF" w14:textId="11981CE0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в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т.ч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. кошти на здійснення технічного нагляду                           – </w:t>
      </w:r>
      <w:r w:rsidR="00DE7F32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7749,60</w:t>
      </w:r>
    </w:p>
    <w:p w14:paraId="5166C222" w14:textId="35DA3988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         вартість проектних робіт                                                     -  </w:t>
      </w:r>
      <w:r w:rsidR="00010F3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3504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,00</w:t>
      </w:r>
    </w:p>
    <w:p w14:paraId="078285F2" w14:textId="0E5F2A09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         вартість експертизи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проектрої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документації                   – 4272,00</w:t>
      </w:r>
    </w:p>
    <w:p w14:paraId="3B9323FE" w14:textId="68C613B9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        очікувана вартість на проведення поточного ремонту  - </w:t>
      </w:r>
      <w:r w:rsidR="00DE7F32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528852,40</w:t>
      </w:r>
    </w:p>
    <w:p w14:paraId="67EA5DAB" w14:textId="132370B2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51A71DB3" w14:textId="77777777" w:rsidR="003106F5" w:rsidRDefault="003106F5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54D008A3" w14:textId="11EF7FF8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2C0D05D1" w14:textId="0AA4E9A9" w:rsidR="00DE7F32" w:rsidRDefault="00DE7F32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73A4BDDA" w14:textId="12143CA6" w:rsidR="00DE7F32" w:rsidRDefault="00DE7F32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2D6767E0" w14:textId="7308BF5C" w:rsidR="00DE7F32" w:rsidRDefault="00DE7F32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31A21519" w14:textId="77777777" w:rsidR="00DE7F32" w:rsidRPr="00EF05DB" w:rsidRDefault="00DE7F32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3A7D8B7A" w14:textId="77777777" w:rsidR="00454C48" w:rsidRPr="00276917" w:rsidRDefault="00454C48" w:rsidP="00454C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. </w:t>
      </w:r>
    </w:p>
    <w:p w14:paraId="6748E06D" w14:textId="6FF9F3BB" w:rsidR="00454C48" w:rsidRPr="003106F5" w:rsidRDefault="00454C48" w:rsidP="003106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Якісні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характеристики предмету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76917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замовника</w:t>
      </w:r>
      <w:proofErr w:type="spellEnd"/>
      <w:r w:rsidR="003106F5">
        <w:rPr>
          <w:rFonts w:ascii="Times New Roman" w:hAnsi="Times New Roman"/>
          <w:sz w:val="28"/>
          <w:szCs w:val="28"/>
          <w:lang w:val="uk-UA"/>
        </w:rPr>
        <w:t>, у ві</w:t>
      </w:r>
      <w:r w:rsidRPr="005D5466">
        <w:rPr>
          <w:rFonts w:ascii="Times New Roman" w:hAnsi="Times New Roman" w:cs="Times New Roman"/>
          <w:sz w:val="28"/>
          <w:szCs w:val="28"/>
          <w:lang w:val="uk-UA"/>
        </w:rPr>
        <w:t>дповідності до потреб Замовника з урахуванням вимог діючих державних будівельних норм.</w:t>
      </w:r>
    </w:p>
    <w:p w14:paraId="71D69308" w14:textId="77777777" w:rsidR="00454C48" w:rsidRPr="00276917" w:rsidRDefault="00454C48" w:rsidP="00454C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зазначене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прийняв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>:</w:t>
      </w:r>
    </w:p>
    <w:p w14:paraId="39346098" w14:textId="77777777" w:rsidR="003106F5" w:rsidRPr="00646FDA" w:rsidRDefault="003106F5" w:rsidP="00310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технічні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якісні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кількісні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характеристики предмета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</w:p>
    <w:p w14:paraId="296A7CCA" w14:textId="6609EC51" w:rsidR="003106F5" w:rsidRDefault="003106F5" w:rsidP="00310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тому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числі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технічна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специфікація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вимоги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предмета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тендерної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документації</w:t>
      </w:r>
      <w:proofErr w:type="spellEnd"/>
    </w:p>
    <w:p w14:paraId="31BBA977" w14:textId="77777777" w:rsidR="00DE7F32" w:rsidRPr="00646FDA" w:rsidRDefault="00DE7F32" w:rsidP="00DE7F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18"/>
      </w:tblGrid>
      <w:tr w:rsidR="00DE7F32" w:rsidRPr="00646FDA" w14:paraId="7FC9D6B7" w14:textId="77777777" w:rsidTr="0037540E">
        <w:tc>
          <w:tcPr>
            <w:tcW w:w="2217" w:type="pct"/>
            <w:shd w:val="clear" w:color="auto" w:fill="auto"/>
          </w:tcPr>
          <w:p w14:paraId="07610E74" w14:textId="77777777" w:rsidR="00DE7F32" w:rsidRPr="00646FDA" w:rsidRDefault="00DE7F32" w:rsidP="003754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Назва</w:t>
            </w:r>
            <w:proofErr w:type="spellEnd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предмета </w:t>
            </w:r>
            <w:proofErr w:type="spellStart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закупівлі</w:t>
            </w:r>
            <w:proofErr w:type="spellEnd"/>
          </w:p>
        </w:tc>
        <w:tc>
          <w:tcPr>
            <w:tcW w:w="2783" w:type="pct"/>
            <w:shd w:val="clear" w:color="auto" w:fill="auto"/>
          </w:tcPr>
          <w:p w14:paraId="317431E9" w14:textId="77777777" w:rsidR="00DE7F32" w:rsidRPr="00763465" w:rsidRDefault="00DE7F32" w:rsidP="003754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ДК 021:2015 </w:t>
            </w:r>
            <w:proofErr w:type="gram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-  45000000</w:t>
            </w:r>
            <w:proofErr w:type="gram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-7 –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Будівельні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роботи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51AB9335" w14:textId="77777777" w:rsidR="00DE7F32" w:rsidRPr="00763465" w:rsidRDefault="00DE7F32" w:rsidP="003754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поточний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ремонт</w:t>
            </w:r>
          </w:p>
          <w:p w14:paraId="3E3B30BF" w14:textId="77777777" w:rsidR="00DE7F32" w:rsidRPr="00B74F2E" w:rsidRDefault="00DE7F32" w:rsidP="003754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Поточний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   ремонт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стелі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Гур’ївського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сільського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будинку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культури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адресою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вул.Набережна</w:t>
            </w:r>
            <w:proofErr w:type="spellEnd"/>
            <w:proofErr w:type="gram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, 19,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с.Гур’ївка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Миколаївський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   район, </w:t>
            </w:r>
            <w:proofErr w:type="spellStart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>Миколаївська</w:t>
            </w:r>
            <w:proofErr w:type="spellEnd"/>
            <w:r w:rsidRPr="00707572">
              <w:rPr>
                <w:rFonts w:ascii="Times New Roman" w:hAnsi="Times New Roman"/>
                <w:b/>
                <w:sz w:val="24"/>
                <w:szCs w:val="24"/>
              </w:rPr>
              <w:t xml:space="preserve"> область</w:t>
            </w: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DE7F32" w:rsidRPr="00646FDA" w14:paraId="6E5B8ABE" w14:textId="77777777" w:rsidTr="0037540E">
        <w:tc>
          <w:tcPr>
            <w:tcW w:w="2217" w:type="pct"/>
            <w:shd w:val="clear" w:color="auto" w:fill="auto"/>
          </w:tcPr>
          <w:p w14:paraId="7D3F27AF" w14:textId="77777777" w:rsidR="00DE7F32" w:rsidRPr="00646FDA" w:rsidRDefault="00DE7F32" w:rsidP="0037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Код ДК 021:2015</w:t>
            </w:r>
          </w:p>
        </w:tc>
        <w:tc>
          <w:tcPr>
            <w:tcW w:w="2783" w:type="pct"/>
            <w:shd w:val="clear" w:color="auto" w:fill="auto"/>
          </w:tcPr>
          <w:p w14:paraId="7AE2527E" w14:textId="77777777" w:rsidR="00DE7F32" w:rsidRPr="00763465" w:rsidRDefault="00DE7F32" w:rsidP="00375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ДК 021:2015 </w:t>
            </w:r>
            <w:proofErr w:type="gramStart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>-  45000000</w:t>
            </w:r>
            <w:proofErr w:type="gramEnd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-7 – </w:t>
            </w:r>
            <w:proofErr w:type="spellStart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>Будівельні</w:t>
            </w:r>
            <w:proofErr w:type="spellEnd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>роботи</w:t>
            </w:r>
            <w:proofErr w:type="spellEnd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7839798" w14:textId="77777777" w:rsidR="00DE7F32" w:rsidRPr="003F35F1" w:rsidRDefault="00DE7F32" w:rsidP="00375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та </w:t>
            </w:r>
            <w:proofErr w:type="spellStart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>поточний</w:t>
            </w:r>
            <w:proofErr w:type="spellEnd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 ремонт</w:t>
            </w:r>
          </w:p>
        </w:tc>
      </w:tr>
    </w:tbl>
    <w:p w14:paraId="48E683C6" w14:textId="77777777" w:rsidR="00DE7F32" w:rsidRDefault="00DE7F32" w:rsidP="00DE7F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5A1A5F" w14:textId="77777777" w:rsidR="00DE7F32" w:rsidRPr="005E52CA" w:rsidRDefault="00DE7F32" w:rsidP="00DE7F3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>Відноситься</w:t>
      </w:r>
      <w:proofErr w:type="spellEnd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>об’єкту</w:t>
      </w:r>
      <w:proofErr w:type="spellEnd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 xml:space="preserve"> СС1 </w:t>
      </w:r>
      <w:proofErr w:type="spellStart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>класу</w:t>
      </w:r>
      <w:proofErr w:type="spellEnd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>наслідків</w:t>
      </w:r>
      <w:proofErr w:type="spellEnd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>відповідальності</w:t>
      </w:r>
      <w:proofErr w:type="spellEnd"/>
      <w:r w:rsidRPr="005E52CA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14:paraId="71B28760" w14:textId="77777777" w:rsidR="00DE7F32" w:rsidRPr="004B36CF" w:rsidRDefault="00DE7F32" w:rsidP="00DE7F32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4B36CF">
        <w:rPr>
          <w:rFonts w:ascii="Times New Roman" w:hAnsi="Times New Roman"/>
          <w:i/>
          <w:iCs/>
          <w:sz w:val="24"/>
          <w:szCs w:val="24"/>
          <w:lang w:val="uk-UA"/>
        </w:rPr>
        <w:t>Роботи, які є предметом цієї закупівлі, у розумінні Закону України "Про публічні закупівлі" є послугами і до них застосовуються відповідні положення даного закону як до послуг.</w:t>
      </w:r>
    </w:p>
    <w:p w14:paraId="6900580C" w14:textId="77777777" w:rsidR="00DE7F32" w:rsidRPr="00DE7F32" w:rsidRDefault="00DE7F32" w:rsidP="00DE7F32">
      <w:pPr>
        <w:keepLine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lang w:val="uk-UA" w:eastAsia="uk-UA"/>
        </w:rPr>
      </w:pPr>
      <w:r w:rsidRPr="00DE7F32">
        <w:rPr>
          <w:rFonts w:ascii="Times New Roman" w:eastAsia="Times New Roman" w:hAnsi="Times New Roman"/>
          <w:lang w:val="uk-UA"/>
        </w:rPr>
        <w:t xml:space="preserve">Учасник визначає ціни (із змінами та доповненнями) з урахуванням </w:t>
      </w:r>
      <w:r w:rsidRPr="00DE7F32">
        <w:rPr>
          <w:rFonts w:ascii="Times New Roman" w:eastAsia="Times New Roman" w:hAnsi="Times New Roman"/>
          <w:bCs/>
          <w:lang w:val="uk-UA"/>
        </w:rPr>
        <w:t>всіх видів та обсягів робіт</w:t>
      </w:r>
      <w:r w:rsidRPr="00DE7F32">
        <w:rPr>
          <w:rFonts w:ascii="Times New Roman" w:eastAsia="Times New Roman" w:hAnsi="Times New Roman"/>
          <w:lang w:val="uk-UA"/>
        </w:rPr>
        <w:t xml:space="preserve">, що повинні бути виконані. Ціна пропозиції повинна включати </w:t>
      </w:r>
      <w:r w:rsidRPr="00DE7F32">
        <w:rPr>
          <w:rFonts w:ascii="Times New Roman" w:eastAsia="Times New Roman" w:hAnsi="Times New Roman"/>
          <w:bCs/>
          <w:lang w:val="uk-UA"/>
        </w:rPr>
        <w:t>всі</w:t>
      </w:r>
      <w:r w:rsidRPr="00DE7F32">
        <w:rPr>
          <w:rFonts w:ascii="Times New Roman" w:eastAsia="Times New Roman" w:hAnsi="Times New Roman"/>
          <w:lang w:val="uk-UA"/>
        </w:rPr>
        <w:t xml:space="preserve">  витрати Учасника, зокрема сплату податків і зборів, що сплачуються або мають бути сплачені, вартість матеріалів, страхування, інші витрати.</w:t>
      </w:r>
      <w:r w:rsidRPr="00DE7F32">
        <w:rPr>
          <w:rFonts w:ascii="Times New Roman" w:eastAsia="Times New Roman" w:hAnsi="Times New Roman"/>
          <w:lang w:val="uk-UA" w:eastAsia="uk-UA"/>
        </w:rPr>
        <w:t xml:space="preserve"> </w:t>
      </w:r>
    </w:p>
    <w:p w14:paraId="4D3EAD09" w14:textId="77777777" w:rsidR="00DE7F32" w:rsidRPr="00DE7F32" w:rsidRDefault="00DE7F32" w:rsidP="00DE7F3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uk-UA" w:eastAsia="uk-UA"/>
        </w:rPr>
      </w:pPr>
      <w:r w:rsidRPr="00DE7F32">
        <w:rPr>
          <w:rFonts w:ascii="Times New Roman" w:eastAsia="Times New Roman" w:hAnsi="Times New Roman"/>
          <w:lang w:val="uk-UA" w:eastAsia="uk-UA"/>
        </w:rPr>
        <w:t>Виконання робіт здійснюється з матеріалів Виконавця.</w:t>
      </w:r>
      <w:r w:rsidRPr="00DE7F32">
        <w:rPr>
          <w:lang w:val="uk-UA"/>
        </w:rPr>
        <w:t xml:space="preserve"> </w:t>
      </w:r>
    </w:p>
    <w:p w14:paraId="78810297" w14:textId="77777777" w:rsidR="00DE7F32" w:rsidRPr="004B36CF" w:rsidRDefault="00DE7F32" w:rsidP="00DE7F3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proofErr w:type="spellStart"/>
      <w:r w:rsidRPr="004B36CF">
        <w:rPr>
          <w:rFonts w:ascii="Times New Roman" w:eastAsia="Times New Roman" w:hAnsi="Times New Roman"/>
        </w:rPr>
        <w:t>Використовувані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матеріали</w:t>
      </w:r>
      <w:proofErr w:type="spellEnd"/>
      <w:r w:rsidRPr="004B36CF">
        <w:rPr>
          <w:rFonts w:ascii="Times New Roman" w:eastAsia="Times New Roman" w:hAnsi="Times New Roman"/>
        </w:rPr>
        <w:t xml:space="preserve"> і </w:t>
      </w:r>
      <w:proofErr w:type="spellStart"/>
      <w:r w:rsidRPr="004B36CF">
        <w:rPr>
          <w:rFonts w:ascii="Times New Roman" w:eastAsia="Times New Roman" w:hAnsi="Times New Roman"/>
        </w:rPr>
        <w:t>обладнання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повинні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відповідати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кошторисній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документації</w:t>
      </w:r>
      <w:proofErr w:type="spellEnd"/>
      <w:r w:rsidRPr="004B36CF">
        <w:rPr>
          <w:rFonts w:ascii="Times New Roman" w:eastAsia="Times New Roman" w:hAnsi="Times New Roman"/>
        </w:rPr>
        <w:t xml:space="preserve">, </w:t>
      </w:r>
      <w:proofErr w:type="spellStart"/>
      <w:r w:rsidRPr="004B36CF">
        <w:rPr>
          <w:rFonts w:ascii="Times New Roman" w:eastAsia="Times New Roman" w:hAnsi="Times New Roman"/>
        </w:rPr>
        <w:t>державним</w:t>
      </w:r>
      <w:proofErr w:type="spellEnd"/>
      <w:r w:rsidRPr="004B36CF">
        <w:rPr>
          <w:rFonts w:ascii="Times New Roman" w:eastAsia="Times New Roman" w:hAnsi="Times New Roman"/>
        </w:rPr>
        <w:t xml:space="preserve"> стандартам і </w:t>
      </w:r>
      <w:proofErr w:type="spellStart"/>
      <w:r w:rsidRPr="004B36CF">
        <w:rPr>
          <w:rFonts w:ascii="Times New Roman" w:eastAsia="Times New Roman" w:hAnsi="Times New Roman"/>
        </w:rPr>
        <w:t>технічним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умовам</w:t>
      </w:r>
      <w:proofErr w:type="spellEnd"/>
      <w:r w:rsidRPr="004B36CF">
        <w:rPr>
          <w:rFonts w:ascii="Times New Roman" w:eastAsia="Times New Roman" w:hAnsi="Times New Roman"/>
        </w:rPr>
        <w:t>.</w:t>
      </w:r>
    </w:p>
    <w:p w14:paraId="084D5046" w14:textId="77777777" w:rsidR="00DE7F32" w:rsidRDefault="00DE7F32" w:rsidP="00DE7F32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/>
        </w:rPr>
      </w:pPr>
    </w:p>
    <w:p w14:paraId="190D32D2" w14:textId="77777777" w:rsidR="00DE7F32" w:rsidRPr="004B36CF" w:rsidRDefault="00DE7F32" w:rsidP="00DE7F32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/>
        </w:rPr>
      </w:pPr>
      <w:r w:rsidRPr="004B36CF">
        <w:rPr>
          <w:rFonts w:ascii="Times New Roman" w:eastAsia="Times New Roman" w:hAnsi="Times New Roman"/>
          <w:b/>
          <w:bCs/>
          <w:i/>
        </w:rPr>
        <w:t xml:space="preserve">При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складанні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цінової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пропозиції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Учасник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r w:rsidRPr="00CB7AFE">
        <w:rPr>
          <w:rFonts w:ascii="Times New Roman" w:eastAsia="Times New Roman" w:hAnsi="Times New Roman"/>
          <w:b/>
          <w:bCs/>
          <w:i/>
        </w:rPr>
        <w:t xml:space="preserve">повинен </w:t>
      </w:r>
      <w:proofErr w:type="spellStart"/>
      <w:r w:rsidRPr="00CB7AFE">
        <w:rPr>
          <w:rFonts w:ascii="Times New Roman" w:eastAsia="Times New Roman" w:hAnsi="Times New Roman"/>
          <w:b/>
          <w:bCs/>
          <w:i/>
        </w:rPr>
        <w:t>керуватись</w:t>
      </w:r>
      <w:proofErr w:type="spellEnd"/>
      <w:r w:rsidRPr="00CB7AFE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CB7AFE">
        <w:rPr>
          <w:rFonts w:ascii="Times New Roman" w:eastAsia="Times New Roman" w:hAnsi="Times New Roman"/>
          <w:b/>
          <w:bCs/>
          <w:i/>
        </w:rPr>
        <w:t>розділом</w:t>
      </w:r>
      <w:proofErr w:type="spellEnd"/>
      <w:r w:rsidRPr="00CB7AFE">
        <w:rPr>
          <w:rFonts w:ascii="Times New Roman" w:eastAsia="Times New Roman" w:hAnsi="Times New Roman"/>
          <w:b/>
          <w:bCs/>
          <w:i/>
        </w:rPr>
        <w:t xml:space="preserve"> V «</w:t>
      </w:r>
      <w:proofErr w:type="spellStart"/>
      <w:r w:rsidRPr="00CB7AFE">
        <w:rPr>
          <w:rFonts w:ascii="Times New Roman" w:eastAsia="Times New Roman" w:hAnsi="Times New Roman"/>
          <w:b/>
          <w:bCs/>
          <w:i/>
        </w:rPr>
        <w:t>Визначення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вартості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об’єкта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будівництва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при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складанні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ціни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пропозиції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учасника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процедури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закупівлі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(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договірної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ціни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>)»</w:t>
      </w:r>
      <w:r w:rsidRPr="004B36CF">
        <w:rPr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Настанови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з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визначення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вартості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будівництва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затвердженої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Наказом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Міністерства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розвитку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громад та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територій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bCs/>
          <w:i/>
        </w:rPr>
        <w:t>України</w:t>
      </w:r>
      <w:proofErr w:type="spellEnd"/>
      <w:r w:rsidRPr="004B36CF">
        <w:rPr>
          <w:rFonts w:ascii="Times New Roman" w:eastAsia="Times New Roman" w:hAnsi="Times New Roman"/>
          <w:b/>
          <w:bCs/>
          <w:i/>
        </w:rPr>
        <w:t xml:space="preserve"> 01 листопада 2021 року № 281.</w:t>
      </w:r>
    </w:p>
    <w:p w14:paraId="2A636E45" w14:textId="77777777" w:rsidR="00DE7F32" w:rsidRPr="004B36CF" w:rsidRDefault="00DE7F32" w:rsidP="00DE7F32">
      <w:pPr>
        <w:spacing w:after="0"/>
        <w:ind w:firstLineChars="300" w:firstLine="663"/>
        <w:jc w:val="both"/>
        <w:rPr>
          <w:rFonts w:ascii="Times New Roman" w:eastAsia="Times New Roman" w:hAnsi="Times New Roman"/>
          <w:b/>
          <w:i/>
        </w:rPr>
      </w:pPr>
      <w:proofErr w:type="spellStart"/>
      <w:r w:rsidRPr="004B36CF">
        <w:rPr>
          <w:rFonts w:ascii="Times New Roman" w:eastAsia="Times New Roman" w:hAnsi="Times New Roman"/>
          <w:b/>
          <w:i/>
        </w:rPr>
        <w:t>Розмір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кошторисної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заробітної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плати, </w:t>
      </w:r>
      <w:proofErr w:type="spellStart"/>
      <w:r w:rsidRPr="004B36CF">
        <w:rPr>
          <w:rFonts w:ascii="Times New Roman" w:eastAsia="Times New Roman" w:hAnsi="Times New Roman"/>
          <w:b/>
          <w:i/>
        </w:rPr>
        <w:t>який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враховується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при </w:t>
      </w:r>
      <w:proofErr w:type="spellStart"/>
      <w:r w:rsidRPr="004B36CF">
        <w:rPr>
          <w:rFonts w:ascii="Times New Roman" w:eastAsia="Times New Roman" w:hAnsi="Times New Roman"/>
          <w:b/>
          <w:i/>
        </w:rPr>
        <w:t>формуванні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цінової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пропозиції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повинен бути не </w:t>
      </w:r>
      <w:proofErr w:type="spellStart"/>
      <w:r w:rsidRPr="004B36CF">
        <w:rPr>
          <w:rFonts w:ascii="Times New Roman" w:eastAsia="Times New Roman" w:hAnsi="Times New Roman"/>
          <w:b/>
          <w:i/>
        </w:rPr>
        <w:t>нижче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ніж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середньомісячна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заробітна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плата у </w:t>
      </w:r>
      <w:proofErr w:type="spellStart"/>
      <w:r w:rsidRPr="004B36CF">
        <w:rPr>
          <w:rFonts w:ascii="Times New Roman" w:eastAsia="Times New Roman" w:hAnsi="Times New Roman"/>
          <w:b/>
          <w:i/>
        </w:rPr>
        <w:t>будівництві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, </w:t>
      </w:r>
      <w:proofErr w:type="spellStart"/>
      <w:r w:rsidRPr="004B36CF">
        <w:rPr>
          <w:rFonts w:ascii="Times New Roman" w:eastAsia="Times New Roman" w:hAnsi="Times New Roman"/>
          <w:b/>
          <w:i/>
        </w:rPr>
        <w:t>розрахована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відповідно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до Порядку </w:t>
      </w:r>
      <w:proofErr w:type="spellStart"/>
      <w:r w:rsidRPr="004B36CF">
        <w:rPr>
          <w:rFonts w:ascii="Times New Roman" w:eastAsia="Times New Roman" w:hAnsi="Times New Roman"/>
          <w:b/>
          <w:i/>
        </w:rPr>
        <w:t>розрахунку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розміру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кошторисної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заробітної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плати, </w:t>
      </w:r>
      <w:proofErr w:type="spellStart"/>
      <w:r w:rsidRPr="004B36CF">
        <w:rPr>
          <w:rFonts w:ascii="Times New Roman" w:eastAsia="Times New Roman" w:hAnsi="Times New Roman"/>
          <w:b/>
          <w:i/>
        </w:rPr>
        <w:t>який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враховується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при </w:t>
      </w:r>
      <w:proofErr w:type="spellStart"/>
      <w:r w:rsidRPr="004B36CF">
        <w:rPr>
          <w:rFonts w:ascii="Times New Roman" w:eastAsia="Times New Roman" w:hAnsi="Times New Roman"/>
          <w:b/>
          <w:i/>
        </w:rPr>
        <w:t>визначенні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вартості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будівництва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об’єкті</w:t>
      </w:r>
      <w:proofErr w:type="spellEnd"/>
      <w:r w:rsidRPr="004B36CF">
        <w:rPr>
          <w:rFonts w:ascii="Times New Roman" w:eastAsia="Times New Roman" w:hAnsi="Times New Roman"/>
          <w:b/>
          <w:i/>
        </w:rPr>
        <w:t>,</w:t>
      </w:r>
      <w:r w:rsidRPr="004B36CF"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затвердженого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наказом </w:t>
      </w:r>
      <w:proofErr w:type="spellStart"/>
      <w:r w:rsidRPr="004B36CF">
        <w:rPr>
          <w:rFonts w:ascii="Times New Roman" w:eastAsia="Times New Roman" w:hAnsi="Times New Roman"/>
          <w:b/>
          <w:i/>
        </w:rPr>
        <w:t>Мінрегіону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b/>
          <w:i/>
        </w:rPr>
        <w:t>від</w:t>
      </w:r>
      <w:proofErr w:type="spellEnd"/>
      <w:r w:rsidRPr="004B36CF">
        <w:rPr>
          <w:rFonts w:ascii="Times New Roman" w:eastAsia="Times New Roman" w:hAnsi="Times New Roman"/>
          <w:b/>
          <w:i/>
        </w:rPr>
        <w:t xml:space="preserve"> 20.10.2016 № 281.</w:t>
      </w:r>
    </w:p>
    <w:p w14:paraId="438A0796" w14:textId="77777777" w:rsidR="00DE7F32" w:rsidRDefault="00DE7F32" w:rsidP="00DE7F32">
      <w:pPr>
        <w:spacing w:after="0"/>
        <w:ind w:firstLine="567"/>
        <w:jc w:val="both"/>
        <w:rPr>
          <w:rFonts w:ascii="Times New Roman" w:eastAsia="Times New Roman" w:hAnsi="Times New Roman"/>
        </w:rPr>
      </w:pPr>
    </w:p>
    <w:p w14:paraId="2151DA03" w14:textId="77777777" w:rsidR="00DE7F32" w:rsidRPr="004B36CF" w:rsidRDefault="00DE7F32" w:rsidP="00DE7F32">
      <w:pPr>
        <w:spacing w:after="0"/>
        <w:ind w:firstLine="567"/>
        <w:jc w:val="both"/>
        <w:rPr>
          <w:rFonts w:ascii="Times New Roman" w:eastAsia="Times New Roman" w:hAnsi="Times New Roman"/>
        </w:rPr>
      </w:pPr>
      <w:r w:rsidRPr="004B36CF">
        <w:rPr>
          <w:rFonts w:ascii="Times New Roman" w:eastAsia="Times New Roman" w:hAnsi="Times New Roman"/>
        </w:rPr>
        <w:t xml:space="preserve">При </w:t>
      </w:r>
      <w:proofErr w:type="spellStart"/>
      <w:r w:rsidRPr="004B36CF">
        <w:rPr>
          <w:rFonts w:ascii="Times New Roman" w:eastAsia="Times New Roman" w:hAnsi="Times New Roman"/>
        </w:rPr>
        <w:t>виконанні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робіт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необхідно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обов’язково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погоджувати</w:t>
      </w:r>
      <w:proofErr w:type="spellEnd"/>
      <w:r w:rsidRPr="004B36CF">
        <w:rPr>
          <w:rFonts w:ascii="Times New Roman" w:eastAsia="Times New Roman" w:hAnsi="Times New Roman"/>
        </w:rPr>
        <w:t xml:space="preserve"> з </w:t>
      </w:r>
      <w:proofErr w:type="spellStart"/>
      <w:r w:rsidRPr="004B36CF">
        <w:rPr>
          <w:rFonts w:ascii="Times New Roman" w:eastAsia="Times New Roman" w:hAnsi="Times New Roman"/>
        </w:rPr>
        <w:t>замовником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зразки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матеріалів</w:t>
      </w:r>
      <w:proofErr w:type="spellEnd"/>
      <w:r w:rsidRPr="004B36CF">
        <w:rPr>
          <w:rFonts w:ascii="Times New Roman" w:eastAsia="Times New Roman" w:hAnsi="Times New Roman"/>
        </w:rPr>
        <w:t xml:space="preserve"> та </w:t>
      </w:r>
      <w:proofErr w:type="spellStart"/>
      <w:r w:rsidRPr="004B36CF">
        <w:rPr>
          <w:rFonts w:ascii="Times New Roman" w:eastAsia="Times New Roman" w:hAnsi="Times New Roman"/>
        </w:rPr>
        <w:t>виробів</w:t>
      </w:r>
      <w:proofErr w:type="spellEnd"/>
      <w:r w:rsidRPr="004B36CF">
        <w:rPr>
          <w:rFonts w:ascii="Times New Roman" w:eastAsia="Times New Roman" w:hAnsi="Times New Roman"/>
        </w:rPr>
        <w:t>.</w:t>
      </w:r>
    </w:p>
    <w:p w14:paraId="5C257ABB" w14:textId="77777777" w:rsidR="00DE7F32" w:rsidRPr="004B36CF" w:rsidRDefault="00DE7F32" w:rsidP="00DE7F32">
      <w:pPr>
        <w:widowControl w:val="0"/>
        <w:spacing w:after="0"/>
        <w:ind w:right="113" w:firstLine="567"/>
        <w:jc w:val="both"/>
        <w:rPr>
          <w:rFonts w:ascii="Times New Roman" w:eastAsia="Times New Roman" w:hAnsi="Times New Roman"/>
        </w:rPr>
      </w:pPr>
      <w:proofErr w:type="spellStart"/>
      <w:r w:rsidRPr="004B36CF">
        <w:rPr>
          <w:rFonts w:ascii="Times New Roman" w:eastAsia="Times New Roman" w:hAnsi="Times New Roman"/>
        </w:rPr>
        <w:t>Під</w:t>
      </w:r>
      <w:proofErr w:type="spellEnd"/>
      <w:r w:rsidRPr="004B36CF">
        <w:rPr>
          <w:rFonts w:ascii="Times New Roman" w:eastAsia="Times New Roman" w:hAnsi="Times New Roman"/>
        </w:rPr>
        <w:t xml:space="preserve"> час </w:t>
      </w:r>
      <w:proofErr w:type="spellStart"/>
      <w:r w:rsidRPr="004B36CF">
        <w:rPr>
          <w:rFonts w:ascii="Times New Roman" w:eastAsia="Times New Roman" w:hAnsi="Times New Roman"/>
        </w:rPr>
        <w:t>виконання</w:t>
      </w:r>
      <w:proofErr w:type="spellEnd"/>
      <w:r w:rsidRPr="004B36CF">
        <w:rPr>
          <w:rFonts w:ascii="Times New Roman" w:eastAsia="Times New Roman" w:hAnsi="Times New Roman"/>
        </w:rPr>
        <w:t xml:space="preserve"> договору про </w:t>
      </w:r>
      <w:proofErr w:type="spellStart"/>
      <w:r w:rsidRPr="004B36CF">
        <w:rPr>
          <w:rFonts w:ascii="Times New Roman" w:eastAsia="Times New Roman" w:hAnsi="Times New Roman"/>
        </w:rPr>
        <w:t>закупівлю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учасник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зобов’язується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дотримуватись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передбачених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чинним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законодавством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вимог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щодо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застосування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заходів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із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захисту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довкілля</w:t>
      </w:r>
      <w:proofErr w:type="spellEnd"/>
      <w:r w:rsidRPr="004B36CF">
        <w:rPr>
          <w:rFonts w:ascii="Times New Roman" w:eastAsia="Times New Roman" w:hAnsi="Times New Roman"/>
        </w:rPr>
        <w:t xml:space="preserve">, в тому </w:t>
      </w:r>
      <w:proofErr w:type="spellStart"/>
      <w:r w:rsidRPr="004B36CF">
        <w:rPr>
          <w:rFonts w:ascii="Times New Roman" w:eastAsia="Times New Roman" w:hAnsi="Times New Roman"/>
        </w:rPr>
        <w:t>числі</w:t>
      </w:r>
      <w:proofErr w:type="spellEnd"/>
      <w:r w:rsidRPr="004B36CF">
        <w:rPr>
          <w:rFonts w:ascii="Times New Roman" w:eastAsia="Times New Roman" w:hAnsi="Times New Roman"/>
        </w:rPr>
        <w:t xml:space="preserve"> тих, </w:t>
      </w:r>
      <w:proofErr w:type="spellStart"/>
      <w:r w:rsidRPr="004B36CF">
        <w:rPr>
          <w:rFonts w:ascii="Times New Roman" w:eastAsia="Times New Roman" w:hAnsi="Times New Roman"/>
        </w:rPr>
        <w:t>що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передбачені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згідно</w:t>
      </w:r>
      <w:proofErr w:type="spellEnd"/>
      <w:r w:rsidRPr="004B36CF">
        <w:rPr>
          <w:rFonts w:ascii="Times New Roman" w:eastAsia="Times New Roman" w:hAnsi="Times New Roman"/>
        </w:rPr>
        <w:t xml:space="preserve"> Закону </w:t>
      </w:r>
      <w:proofErr w:type="spellStart"/>
      <w:r w:rsidRPr="004B36CF">
        <w:rPr>
          <w:rFonts w:ascii="Times New Roman" w:eastAsia="Times New Roman" w:hAnsi="Times New Roman"/>
        </w:rPr>
        <w:t>України</w:t>
      </w:r>
      <w:proofErr w:type="spellEnd"/>
      <w:r w:rsidRPr="004B36CF">
        <w:rPr>
          <w:rFonts w:ascii="Times New Roman" w:eastAsia="Times New Roman" w:hAnsi="Times New Roman"/>
        </w:rPr>
        <w:t xml:space="preserve"> «Про </w:t>
      </w:r>
      <w:proofErr w:type="spellStart"/>
      <w:r w:rsidRPr="004B36CF">
        <w:rPr>
          <w:rFonts w:ascii="Times New Roman" w:eastAsia="Times New Roman" w:hAnsi="Times New Roman"/>
        </w:rPr>
        <w:t>охорону</w:t>
      </w:r>
      <w:proofErr w:type="spellEnd"/>
      <w:r w:rsidRPr="004B36CF">
        <w:rPr>
          <w:rFonts w:ascii="Times New Roman" w:eastAsia="Times New Roman" w:hAnsi="Times New Roman"/>
        </w:rPr>
        <w:t xml:space="preserve"> </w:t>
      </w:r>
      <w:proofErr w:type="spellStart"/>
      <w:r w:rsidRPr="004B36CF">
        <w:rPr>
          <w:rFonts w:ascii="Times New Roman" w:eastAsia="Times New Roman" w:hAnsi="Times New Roman"/>
        </w:rPr>
        <w:t>навколишнього</w:t>
      </w:r>
      <w:proofErr w:type="spellEnd"/>
      <w:r w:rsidRPr="004B36CF">
        <w:rPr>
          <w:rFonts w:ascii="Times New Roman" w:eastAsia="Times New Roman" w:hAnsi="Times New Roman"/>
        </w:rPr>
        <w:t xml:space="preserve"> природного </w:t>
      </w:r>
      <w:proofErr w:type="spellStart"/>
      <w:r w:rsidRPr="004B36CF">
        <w:rPr>
          <w:rFonts w:ascii="Times New Roman" w:eastAsia="Times New Roman" w:hAnsi="Times New Roman"/>
        </w:rPr>
        <w:t>середовища</w:t>
      </w:r>
      <w:proofErr w:type="spellEnd"/>
      <w:r w:rsidRPr="004B36CF">
        <w:rPr>
          <w:rFonts w:ascii="Times New Roman" w:eastAsia="Times New Roman" w:hAnsi="Times New Roman"/>
        </w:rPr>
        <w:t xml:space="preserve">», Закону </w:t>
      </w:r>
      <w:proofErr w:type="spellStart"/>
      <w:r w:rsidRPr="004B36CF">
        <w:rPr>
          <w:rFonts w:ascii="Times New Roman" w:eastAsia="Times New Roman" w:hAnsi="Times New Roman"/>
        </w:rPr>
        <w:t>України</w:t>
      </w:r>
      <w:proofErr w:type="spellEnd"/>
      <w:r w:rsidRPr="004B36CF">
        <w:rPr>
          <w:rFonts w:ascii="Times New Roman" w:eastAsia="Times New Roman" w:hAnsi="Times New Roman"/>
        </w:rPr>
        <w:t xml:space="preserve"> «Про </w:t>
      </w:r>
      <w:proofErr w:type="spellStart"/>
      <w:r w:rsidRPr="004B36CF">
        <w:rPr>
          <w:rFonts w:ascii="Times New Roman" w:eastAsia="Times New Roman" w:hAnsi="Times New Roman"/>
        </w:rPr>
        <w:t>відходи</w:t>
      </w:r>
      <w:proofErr w:type="spellEnd"/>
      <w:r w:rsidRPr="004B36CF">
        <w:rPr>
          <w:rFonts w:ascii="Times New Roman" w:eastAsia="Times New Roman" w:hAnsi="Times New Roman"/>
        </w:rPr>
        <w:t>».</w:t>
      </w:r>
    </w:p>
    <w:p w14:paraId="24E24961" w14:textId="77777777" w:rsidR="00DE7F32" w:rsidRDefault="00DE7F32" w:rsidP="00DE7F3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uk-UA"/>
        </w:rPr>
      </w:pPr>
      <w:r w:rsidRPr="004B36CF">
        <w:rPr>
          <w:rFonts w:ascii="Times New Roman" w:eastAsia="Times New Roman" w:hAnsi="Times New Roman"/>
          <w:lang w:eastAsia="uk-UA"/>
        </w:rPr>
        <w:t xml:space="preserve">У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роботі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повинні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використовувати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тільки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сертифіковані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матеріали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 та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вироби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погоджені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із</w:t>
      </w:r>
      <w:proofErr w:type="spellEnd"/>
      <w:r w:rsidRPr="004B36CF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4B36CF">
        <w:rPr>
          <w:rFonts w:ascii="Times New Roman" w:eastAsia="Times New Roman" w:hAnsi="Times New Roman"/>
          <w:lang w:eastAsia="uk-UA"/>
        </w:rPr>
        <w:t>Замовником</w:t>
      </w:r>
      <w:proofErr w:type="spellEnd"/>
      <w:r w:rsidRPr="004B36CF">
        <w:rPr>
          <w:rFonts w:ascii="Times New Roman" w:eastAsia="Times New Roman" w:hAnsi="Times New Roman"/>
          <w:lang w:eastAsia="uk-UA"/>
        </w:rPr>
        <w:t>.</w:t>
      </w:r>
    </w:p>
    <w:p w14:paraId="1825C1DE" w14:textId="77777777" w:rsidR="00DE7F32" w:rsidRPr="004B36CF" w:rsidRDefault="00DE7F32" w:rsidP="00DE7F3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uk-UA"/>
        </w:rPr>
      </w:pPr>
      <w:proofErr w:type="spellStart"/>
      <w:r>
        <w:rPr>
          <w:rFonts w:ascii="Times New Roman" w:eastAsia="Times New Roman" w:hAnsi="Times New Roman"/>
          <w:lang w:eastAsia="uk-UA"/>
        </w:rPr>
        <w:t>Учасник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повинен п</w:t>
      </w:r>
      <w:r w:rsidRPr="009A2AD3">
        <w:rPr>
          <w:rFonts w:ascii="Times New Roman" w:eastAsia="Times New Roman" w:hAnsi="Times New Roman"/>
          <w:lang w:eastAsia="uk-UA"/>
        </w:rPr>
        <w:t xml:space="preserve">ровести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експертну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оцінку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кошторисної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документації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згідно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з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чинним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законодавством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України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та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включити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її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вартість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до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договірної</w:t>
      </w:r>
      <w:proofErr w:type="spellEnd"/>
      <w:r w:rsidRPr="009A2AD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9A2AD3">
        <w:rPr>
          <w:rFonts w:ascii="Times New Roman" w:eastAsia="Times New Roman" w:hAnsi="Times New Roman"/>
          <w:lang w:eastAsia="uk-UA"/>
        </w:rPr>
        <w:t>ціни</w:t>
      </w:r>
      <w:proofErr w:type="spellEnd"/>
      <w:r w:rsidRPr="009A2AD3">
        <w:rPr>
          <w:rFonts w:ascii="Times New Roman" w:eastAsia="Times New Roman" w:hAnsi="Times New Roman"/>
          <w:lang w:eastAsia="uk-UA"/>
        </w:rPr>
        <w:t>.</w:t>
      </w:r>
    </w:p>
    <w:p w14:paraId="7B8B1AE4" w14:textId="77777777" w:rsidR="00DE7F32" w:rsidRDefault="00DE7F32" w:rsidP="00DE7F32">
      <w:pPr>
        <w:spacing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14:paraId="22939457" w14:textId="77777777" w:rsidR="00DE7F32" w:rsidRDefault="00DE7F32" w:rsidP="00DE7F32">
      <w:pPr>
        <w:spacing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14:paraId="12AE9CA8" w14:textId="70BCB3D0" w:rsidR="00DE7F32" w:rsidRDefault="00DE7F32" w:rsidP="00DE7F32">
      <w:pPr>
        <w:spacing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14:paraId="124B2668" w14:textId="680D105D" w:rsidR="00DE7F32" w:rsidRDefault="00DE7F32" w:rsidP="00DE7F32">
      <w:pPr>
        <w:spacing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14:paraId="58399C8C" w14:textId="77777777" w:rsidR="00DE7F32" w:rsidRDefault="00DE7F32" w:rsidP="00DE7F32">
      <w:pPr>
        <w:spacing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14:paraId="4FBCA4B5" w14:textId="77777777" w:rsidR="00DE7F32" w:rsidRPr="004B36CF" w:rsidRDefault="00DE7F32" w:rsidP="00DE7F32">
      <w:pPr>
        <w:spacing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proofErr w:type="spellStart"/>
      <w:r w:rsidRPr="004B36C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Обсяг</w:t>
      </w:r>
      <w:proofErr w:type="spellEnd"/>
      <w:r w:rsidRPr="004B36C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робіт</w:t>
      </w:r>
      <w:proofErr w:type="spellEnd"/>
      <w:r w:rsidRPr="004B36C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:</w:t>
      </w: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DE7F32" w14:paraId="012C64D1" w14:textId="77777777" w:rsidTr="0037540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79F21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67073A1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10BBA2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3FB0F03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робіт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витрат</w:t>
            </w:r>
            <w:proofErr w:type="spellEnd"/>
          </w:p>
          <w:p w14:paraId="017BEC24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1ED2E9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  <w:proofErr w:type="spellEnd"/>
          </w:p>
          <w:p w14:paraId="5B8DE01A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B3845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AAA1A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  <w:proofErr w:type="spellEnd"/>
          </w:p>
        </w:tc>
      </w:tr>
      <w:tr w:rsidR="00DE7F32" w14:paraId="19759FDD" w14:textId="77777777" w:rsidTr="003754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5056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2AC5BD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F0C87A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C630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8AFF6C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E7F32" w14:paraId="6FC8ECEC" w14:textId="77777777" w:rsidTr="003754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0829BA7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hideMark/>
          </w:tcPr>
          <w:p w14:paraId="3D9A429D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каркасу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підвісних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A5EEB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84E10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779CD9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7F32" w14:paraId="31EFAD18" w14:textId="77777777" w:rsidTr="003754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A360D81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hideMark/>
          </w:tcPr>
          <w:p w14:paraId="56B0B367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Укладання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плит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стельових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 каркас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стелі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DF5055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9A585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310,74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7EFB496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7F32" w14:paraId="3373C435" w14:textId="77777777" w:rsidTr="003754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D039F3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hideMark/>
          </w:tcPr>
          <w:p w14:paraId="194BFD04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світильників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люмінесцентних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ламп,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які</w:t>
            </w:r>
            <w:proofErr w:type="spellEnd"/>
          </w:p>
          <w:p w14:paraId="13363ED9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встановлюються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підвісних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стелях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ламп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понад</w:t>
            </w:r>
            <w:proofErr w:type="spellEnd"/>
          </w:p>
          <w:p w14:paraId="2315CDBF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2  до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82D3BC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018161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8CD34EA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7F32" w14:paraId="6AB945B4" w14:textId="77777777" w:rsidTr="003754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3AFEDD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hideMark/>
          </w:tcPr>
          <w:p w14:paraId="21506DC8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світильників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90511F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4E655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1851D14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7F32" w14:paraId="7AAB59BF" w14:textId="77777777" w:rsidTr="003754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B4087F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hideMark/>
          </w:tcPr>
          <w:p w14:paraId="75B6C9F9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вініпластових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труб,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поставляються</w:t>
            </w:r>
            <w:proofErr w:type="spellEnd"/>
          </w:p>
          <w:p w14:paraId="006F4D7F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прямими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трубами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довжиною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5-7 м, по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колонах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із</w:t>
            </w:r>
            <w:proofErr w:type="spellEnd"/>
          </w:p>
          <w:p w14:paraId="48FCB450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кріпленням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накладними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скобами,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умовного</w:t>
            </w:r>
            <w:proofErr w:type="spellEnd"/>
          </w:p>
          <w:p w14:paraId="219E3D3A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проходу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FA90B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4F611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B00D9AB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7F32" w14:paraId="71F95C53" w14:textId="77777777" w:rsidTr="003754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A9EF26B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hideMark/>
          </w:tcPr>
          <w:p w14:paraId="5EC6BA6D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першого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проводу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перерізом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понад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6 мм2 до</w:t>
            </w:r>
          </w:p>
          <w:p w14:paraId="08EAD359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16 мм2 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BAB874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42F9AF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D716340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7F32" w14:paraId="24CE0646" w14:textId="77777777" w:rsidTr="003754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657C056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hideMark/>
          </w:tcPr>
          <w:p w14:paraId="6F7A512C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вимикачів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утопленого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типу при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схованій</w:t>
            </w:r>
            <w:proofErr w:type="spellEnd"/>
          </w:p>
          <w:p w14:paraId="4288EC16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проводці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1-клавішних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D5DF70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E97E31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49AE19C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7F32" w14:paraId="4F118277" w14:textId="77777777" w:rsidTr="0037540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ED374CA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hideMark/>
          </w:tcPr>
          <w:p w14:paraId="61341630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Розетка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штепсельна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триполюсна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44211B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6D157" w14:textId="77777777" w:rsidR="00DE7F32" w:rsidRDefault="00DE7F32" w:rsidP="003754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689C9D9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7F32" w14:paraId="0571CBFD" w14:textId="77777777" w:rsidTr="0037540E">
        <w:trPr>
          <w:jc w:val="center"/>
        </w:trPr>
        <w:tc>
          <w:tcPr>
            <w:tcW w:w="102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C6FA00" w14:textId="77777777" w:rsidR="00DE7F32" w:rsidRDefault="00DE7F32" w:rsidP="003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9AB514B" w14:textId="77777777" w:rsidR="00DE7F32" w:rsidRPr="004B36CF" w:rsidRDefault="00DE7F32" w:rsidP="00DE7F32">
      <w:pPr>
        <w:spacing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Учасник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відповідає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одержання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будь-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яких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та/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або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всіх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необхідних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дозволів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ліцензій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виконання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робіт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надання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послуг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сертифікатів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обладнання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матеріали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які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будуть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використовуватись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при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виконанні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робіт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Договором, та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інших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документів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пов’язаних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із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поданням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пропозиції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та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самостійно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несе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всі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витрати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їх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отримання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14:paraId="3C5AA6C7" w14:textId="77777777" w:rsidR="00DE7F32" w:rsidRPr="004B36CF" w:rsidRDefault="00DE7F32" w:rsidP="00DE7F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Ціна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пропозиції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Учасника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процедури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закупівлі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договірна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ціна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 повинна бути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розрахована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відповідно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 КНУ «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Настанова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визначення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вартості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будівництва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затверджена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наказом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Міністерства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розвитку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громад та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територій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України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від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01 листопада 2021 року № 281 за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діючими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ресурсними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елементними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кошторисними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нормами з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показниками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рекомендованими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Мінрегіоном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для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підприємств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із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бюджетним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фінансуванням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з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усіма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змінами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і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доповненнями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іншими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діючими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нормативно-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кошторисними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документами.</w:t>
      </w:r>
    </w:p>
    <w:p w14:paraId="7CBCF5EF" w14:textId="77777777" w:rsidR="00DE7F32" w:rsidRPr="004B36CF" w:rsidRDefault="00DE7F32" w:rsidP="00DE7F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Ціна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пропозиції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Учасника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процедури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закупівлі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договірна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ціна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формується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підставі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вартості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будівельних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робіт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gram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 складу</w:t>
      </w:r>
      <w:proofErr w:type="gram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якої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включаються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прямі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загальновиробничі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інші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витрати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будівництво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об’єкта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прибуток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кошти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покриття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адміністративних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витрат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будівельних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організацій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кошти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сплату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податків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зборів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обов’язкових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платежів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14:paraId="7833C343" w14:textId="77777777" w:rsidR="00DE7F32" w:rsidRPr="004B36CF" w:rsidRDefault="00DE7F32" w:rsidP="00DE7F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Кошти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покриття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ризиків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всіх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учасників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будівництва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кошти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покриття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додаткових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витрат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пов’язаних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 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інфляційними</w:t>
      </w:r>
      <w:proofErr w:type="spellEnd"/>
      <w:proofErr w:type="gram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процесами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враховувати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при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визначенні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цінової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пропозиції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Учасника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процедури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закупівлі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договірній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ціні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14:paraId="74D6E1D7" w14:textId="77777777" w:rsidR="00DE7F32" w:rsidRPr="004B36CF" w:rsidRDefault="00DE7F32" w:rsidP="00DE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Вид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договірної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ціни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тверда</w:t>
      </w:r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14:paraId="72A2E2B9" w14:textId="77777777" w:rsidR="00DE7F32" w:rsidRPr="004B36CF" w:rsidRDefault="00DE7F32" w:rsidP="00DE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 метою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підтвердження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відповідності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вимогам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Технічної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специфікації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Учасник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повинен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надати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:</w:t>
      </w:r>
    </w:p>
    <w:p w14:paraId="6DE0C984" w14:textId="77777777" w:rsidR="00DE7F32" w:rsidRPr="004B36CF" w:rsidRDefault="00DE7F32" w:rsidP="00DE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договірну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ціну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14:paraId="639FC5F6" w14:textId="77777777" w:rsidR="00DE7F32" w:rsidRPr="004B36CF" w:rsidRDefault="00DE7F32" w:rsidP="00DE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локальний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кошторис</w:t>
      </w:r>
      <w:proofErr w:type="spellEnd"/>
      <w:r w:rsidRPr="004B36CF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14:paraId="037A55B3" w14:textId="77777777" w:rsidR="00DE7F32" w:rsidRPr="00B06BA1" w:rsidRDefault="00DE7F32" w:rsidP="00DE7F32">
      <w:pPr>
        <w:shd w:val="clear" w:color="auto" w:fill="FFFFFF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B36C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B36CF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4B36CF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4B36CF">
        <w:rPr>
          <w:rFonts w:ascii="Times New Roman" w:hAnsi="Times New Roman"/>
          <w:sz w:val="24"/>
          <w:szCs w:val="24"/>
        </w:rPr>
        <w:t>ціни</w:t>
      </w:r>
      <w:proofErr w:type="spellEnd"/>
      <w:r w:rsidRPr="004B36C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B36CF">
        <w:rPr>
          <w:rFonts w:ascii="Times New Roman" w:hAnsi="Times New Roman"/>
          <w:sz w:val="24"/>
          <w:szCs w:val="24"/>
        </w:rPr>
        <w:t>матеріальні</w:t>
      </w:r>
      <w:proofErr w:type="spellEnd"/>
      <w:r w:rsidRPr="004B3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sz w:val="24"/>
          <w:szCs w:val="24"/>
        </w:rPr>
        <w:t>ресурси</w:t>
      </w:r>
      <w:proofErr w:type="spellEnd"/>
      <w:r w:rsidRPr="004B36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B36CF">
        <w:rPr>
          <w:rFonts w:ascii="Times New Roman" w:hAnsi="Times New Roman"/>
          <w:sz w:val="24"/>
          <w:szCs w:val="24"/>
        </w:rPr>
        <w:t>згідно</w:t>
      </w:r>
      <w:proofErr w:type="spellEnd"/>
      <w:r w:rsidRPr="004B3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sz w:val="24"/>
          <w:szCs w:val="24"/>
        </w:rPr>
        <w:t>Додатку</w:t>
      </w:r>
      <w:proofErr w:type="spellEnd"/>
      <w:r w:rsidRPr="004B3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4B36CF">
        <w:rPr>
          <w:rFonts w:ascii="Times New Roman" w:hAnsi="Times New Roman"/>
          <w:sz w:val="24"/>
          <w:szCs w:val="24"/>
        </w:rPr>
        <w:t xml:space="preserve">.1 до </w:t>
      </w:r>
      <w:proofErr w:type="spellStart"/>
      <w:r w:rsidRPr="004B36CF">
        <w:rPr>
          <w:rFonts w:ascii="Times New Roman" w:hAnsi="Times New Roman"/>
          <w:sz w:val="24"/>
          <w:szCs w:val="24"/>
        </w:rPr>
        <w:t>Тендерної</w:t>
      </w:r>
      <w:proofErr w:type="spellEnd"/>
      <w:r w:rsidRPr="004B3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6CF">
        <w:rPr>
          <w:rFonts w:ascii="Times New Roman" w:hAnsi="Times New Roman"/>
          <w:sz w:val="24"/>
          <w:szCs w:val="24"/>
        </w:rPr>
        <w:t>документації</w:t>
      </w:r>
      <w:proofErr w:type="spellEnd"/>
      <w:r w:rsidRPr="004B36CF">
        <w:rPr>
          <w:rFonts w:ascii="Times New Roman" w:hAnsi="Times New Roman"/>
          <w:sz w:val="24"/>
          <w:szCs w:val="24"/>
        </w:rPr>
        <w:t>).</w:t>
      </w:r>
    </w:p>
    <w:p w14:paraId="073653A7" w14:textId="77777777" w:rsidR="00DE7F32" w:rsidRDefault="00DE7F32" w:rsidP="00DE7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14:paraId="4A33D3CE" w14:textId="77777777" w:rsidR="00DE7F32" w:rsidRPr="005E52CA" w:rsidRDefault="00DE7F32" w:rsidP="00DE7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Примітка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: </w:t>
      </w:r>
    </w:p>
    <w:p w14:paraId="41517122" w14:textId="77777777" w:rsidR="00DE7F32" w:rsidRPr="005E52CA" w:rsidRDefault="00DE7F32" w:rsidP="00DE7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При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розрахунку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договірної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ціни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враховувати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перевезення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матеріалів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на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відстань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не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більше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30км.</w:t>
      </w:r>
    </w:p>
    <w:p w14:paraId="6C6E0362" w14:textId="77777777" w:rsidR="00DE7F32" w:rsidRPr="005E52CA" w:rsidRDefault="00DE7F32" w:rsidP="00DE7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14:paraId="5384C53B" w14:textId="77777777" w:rsidR="00DE7F32" w:rsidRPr="005E52CA" w:rsidRDefault="00DE7F32" w:rsidP="00DE7F32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У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разі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посилання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в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тексті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технічних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характеристик на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конкретну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торговельну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марку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чи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фірму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, патент,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конструкцію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або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тип предмета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закупівлі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джерело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його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походження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вважати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можливим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застосувати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«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еквівалент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>».</w:t>
      </w:r>
    </w:p>
    <w:p w14:paraId="25BBD3DE" w14:textId="278F4160" w:rsidR="00DE7F32" w:rsidRDefault="00DE7F32" w:rsidP="00310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DCBCAA7" w14:textId="77777777" w:rsidR="00DE7F32" w:rsidRPr="00646FDA" w:rsidRDefault="00DE7F32" w:rsidP="00310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sectPr w:rsidR="00DE7F32" w:rsidRPr="00646FDA" w:rsidSect="00DE7F32">
      <w:pgSz w:w="11907" w:h="16840"/>
      <w:pgMar w:top="650" w:right="850" w:bottom="3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3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785590B"/>
    <w:multiLevelType w:val="hybridMultilevel"/>
    <w:tmpl w:val="1F020DB2"/>
    <w:lvl w:ilvl="0" w:tplc="E71A5B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DF"/>
    <w:rsid w:val="00010F33"/>
    <w:rsid w:val="0014581B"/>
    <w:rsid w:val="00160B3A"/>
    <w:rsid w:val="001D1ADF"/>
    <w:rsid w:val="00226033"/>
    <w:rsid w:val="00274350"/>
    <w:rsid w:val="003106F5"/>
    <w:rsid w:val="00393B11"/>
    <w:rsid w:val="003E29CC"/>
    <w:rsid w:val="00454C48"/>
    <w:rsid w:val="005C280D"/>
    <w:rsid w:val="006712CE"/>
    <w:rsid w:val="006E7C4A"/>
    <w:rsid w:val="006F2806"/>
    <w:rsid w:val="006F2E61"/>
    <w:rsid w:val="0086124A"/>
    <w:rsid w:val="009221D0"/>
    <w:rsid w:val="00A402FE"/>
    <w:rsid w:val="00AB1895"/>
    <w:rsid w:val="00AB3F5E"/>
    <w:rsid w:val="00BF6471"/>
    <w:rsid w:val="00C14397"/>
    <w:rsid w:val="00D02F82"/>
    <w:rsid w:val="00DE7F32"/>
    <w:rsid w:val="00E022CF"/>
    <w:rsid w:val="00EF05DB"/>
    <w:rsid w:val="00F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FA0"/>
  <w15:chartTrackingRefBased/>
  <w15:docId w15:val="{4F4476B2-E71C-4325-BA74-D706FDE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E7C4A"/>
  </w:style>
  <w:style w:type="character" w:styleId="a3">
    <w:name w:val="Emphasis"/>
    <w:basedOn w:val="a0"/>
    <w:uiPriority w:val="20"/>
    <w:qFormat/>
    <w:rsid w:val="006E7C4A"/>
    <w:rPr>
      <w:i/>
      <w:iCs/>
    </w:rPr>
  </w:style>
  <w:style w:type="character" w:customStyle="1" w:styleId="js-apiid">
    <w:name w:val="js-apiid"/>
    <w:basedOn w:val="a0"/>
    <w:rsid w:val="006E7C4A"/>
  </w:style>
  <w:style w:type="paragraph" w:styleId="a4">
    <w:name w:val="List Paragraph"/>
    <w:aliases w:val="Список уровня 2,название табл/рис,заголовок 1.1,AC List 01,EBRD List,CA bullets,Details,Chapter10,----,Абзац списка5"/>
    <w:basedOn w:val="a"/>
    <w:link w:val="a5"/>
    <w:uiPriority w:val="34"/>
    <w:qFormat/>
    <w:rsid w:val="003106F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5">
    <w:name w:val="Абзац списка Знак"/>
    <w:aliases w:val="Список уровня 2 Знак,название табл/рис Знак,заголовок 1.1 Знак,AC List 01 Знак,EBRD List Знак,CA bullets Знак,Details Знак,Chapter10 Знак,---- Знак,Абзац списка5 Знак"/>
    <w:link w:val="a4"/>
    <w:uiPriority w:val="34"/>
    <w:rsid w:val="003106F5"/>
    <w:rPr>
      <w:rFonts w:ascii="Calibri" w:eastAsia="Calibri" w:hAnsi="Calibri" w:cs="Times New Roman"/>
      <w:lang w:val="uk-UA"/>
    </w:rPr>
  </w:style>
  <w:style w:type="paragraph" w:customStyle="1" w:styleId="11">
    <w:name w:val="Абзац списка1"/>
    <w:basedOn w:val="a"/>
    <w:rsid w:val="00DE7F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2023-07-06T07:57:00Z</dcterms:created>
  <dcterms:modified xsi:type="dcterms:W3CDTF">2025-05-19T06:19:00Z</dcterms:modified>
</cp:coreProperties>
</file>