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64E" w:rsidRPr="00276917" w:rsidRDefault="00A83D08" w:rsidP="007A664E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</w:pPr>
      <w:r w:rsidRP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Відділ освіти, культури,</w:t>
      </w:r>
      <w:r w:rsid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 xml:space="preserve"> </w:t>
      </w:r>
      <w:r w:rsidRPr="00276917">
        <w:rPr>
          <w:rFonts w:ascii="Times New Roman" w:eastAsia="Times New Roman" w:hAnsi="Times New Roman"/>
          <w:bCs/>
          <w:i/>
          <w:sz w:val="28"/>
          <w:szCs w:val="28"/>
          <w:lang w:val="uk-UA" w:eastAsia="uk-UA"/>
        </w:rPr>
        <w:t>молоді та спорту Костянтинівської сільської ради</w:t>
      </w:r>
    </w:p>
    <w:p w:rsidR="007A664E" w:rsidRPr="00276917" w:rsidRDefault="007A664E" w:rsidP="007A664E">
      <w:pPr>
        <w:spacing w:after="0" w:line="240" w:lineRule="auto"/>
        <w:jc w:val="center"/>
        <w:rPr>
          <w:rStyle w:val="rvts0"/>
          <w:b/>
          <w:sz w:val="28"/>
          <w:szCs w:val="28"/>
        </w:rPr>
      </w:pPr>
    </w:p>
    <w:p w:rsidR="007A664E" w:rsidRPr="00276917" w:rsidRDefault="007A664E" w:rsidP="007A66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6917">
        <w:rPr>
          <w:rFonts w:ascii="Times New Roman" w:hAnsi="Times New Roman" w:cs="Times New Roman"/>
          <w:b/>
          <w:bCs/>
          <w:sz w:val="28"/>
          <w:szCs w:val="28"/>
        </w:rPr>
        <w:t xml:space="preserve">ОБҐРУНТУВАННЯ </w:t>
      </w:r>
    </w:p>
    <w:p w:rsidR="007A664E" w:rsidRPr="00276917" w:rsidRDefault="007A664E" w:rsidP="00276917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характеристик </w:t>
      </w:r>
      <w:proofErr w:type="spellStart"/>
      <w:r w:rsidRPr="00276917">
        <w:rPr>
          <w:rFonts w:ascii="Times New Roman" w:hAnsi="Times New Roman" w:cs="Times New Roman"/>
          <w:b/>
          <w:bCs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41433761"/>
      <w:r w:rsidR="00A47F8C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1342F0" w:rsidRPr="001342F0">
        <w:rPr>
          <w:rFonts w:ascii="Times New Roman" w:hAnsi="Times New Roman" w:cs="Times New Roman"/>
          <w:b/>
          <w:sz w:val="28"/>
          <w:szCs w:val="28"/>
          <w:lang w:val="uk-UA"/>
        </w:rPr>
        <w:t>едичний огляд працівників закладів освіти Костянтинівської сільської ради</w:t>
      </w:r>
      <w:r w:rsidRPr="002769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код </w:t>
      </w:r>
      <w:r w:rsidR="001342F0" w:rsidRPr="001342F0">
        <w:rPr>
          <w:rFonts w:ascii="Times New Roman" w:hAnsi="Times New Roman" w:cs="Times New Roman"/>
          <w:b/>
          <w:sz w:val="28"/>
          <w:szCs w:val="28"/>
          <w:lang w:val="uk-UA"/>
        </w:rPr>
        <w:t>85110000-3 Послуги лікувальних закладів та супутні послуги</w:t>
      </w:r>
      <w:r w:rsidR="001342F0"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End w:id="0"/>
      <w:r w:rsidR="001342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а ДК 021:2015 «</w:t>
      </w:r>
      <w:proofErr w:type="spellStart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Єдиний</w:t>
      </w:r>
      <w:proofErr w:type="spellEnd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>закупівельний</w:t>
      </w:r>
      <w:proofErr w:type="spellEnd"/>
      <w:r w:rsidRPr="002769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словник»</w:t>
      </w:r>
      <w:r w:rsidRPr="002769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розміру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бюджетного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призначення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очікуваної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Cs/>
          <w:sz w:val="28"/>
          <w:szCs w:val="28"/>
        </w:rPr>
        <w:t>вартості</w:t>
      </w:r>
      <w:proofErr w:type="spellEnd"/>
      <w:r w:rsidRPr="00276917">
        <w:rPr>
          <w:rFonts w:ascii="Times New Roman" w:hAnsi="Times New Roman" w:cs="Times New Roman"/>
          <w:bCs/>
          <w:sz w:val="28"/>
          <w:szCs w:val="28"/>
        </w:rPr>
        <w:t xml:space="preserve"> предмета </w:t>
      </w:r>
      <w:proofErr w:type="spellStart"/>
      <w:proofErr w:type="gramStart"/>
      <w:r w:rsidRPr="00276917">
        <w:rPr>
          <w:rFonts w:ascii="Times New Roman" w:hAnsi="Times New Roman" w:cs="Times New Roman"/>
          <w:bCs/>
          <w:sz w:val="28"/>
          <w:szCs w:val="28"/>
        </w:rPr>
        <w:t>закупівлі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(</w:t>
      </w:r>
      <w:proofErr w:type="spellStart"/>
      <w:proofErr w:type="gram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оприлюднюється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постанови КМУ № 710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11.10.2016 «Про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ефективне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використання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державних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коштів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» (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змінами</w:t>
      </w:r>
      <w:proofErr w:type="spellEnd"/>
      <w:r w:rsidRPr="00276917">
        <w:rPr>
          <w:rStyle w:val="a3"/>
          <w:rFonts w:ascii="Times New Roman" w:hAnsi="Times New Roman" w:cs="Times New Roman"/>
          <w:bCs/>
          <w:sz w:val="28"/>
          <w:szCs w:val="28"/>
        </w:rPr>
        <w:t>))</w:t>
      </w:r>
    </w:p>
    <w:p w:rsidR="00276917" w:rsidRPr="00276917" w:rsidRDefault="00276917" w:rsidP="00276917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</w:p>
    <w:p w:rsidR="007A664E" w:rsidRPr="00276917" w:rsidRDefault="007A664E" w:rsidP="00276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Найменування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місцезнаходження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ідентифікаційний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код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замовника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Єдиному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державному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реєстрі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юридичних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фізичних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—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підприємців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громадських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формувань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категорія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Відділ освіти,</w:t>
      </w:r>
      <w:r w:rsid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культури, молоді та спорту Костянтинівської сільської ради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Миколаївська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область, </w:t>
      </w:r>
      <w:proofErr w:type="gramStart"/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Миколаївський 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proofErr w:type="gram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село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Костянтинівка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вулиця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001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Незалежності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,2</w:t>
      </w:r>
      <w:r w:rsidR="00B05596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1B0001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-А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код ЄДРПОУ </w:t>
      </w:r>
      <w:r w:rsidR="00276917" w:rsidRPr="00276917">
        <w:rPr>
          <w:rStyle w:val="a3"/>
          <w:rFonts w:ascii="Times New Roman" w:hAnsi="Times New Roman" w:cs="Times New Roman"/>
          <w:b/>
          <w:bCs/>
          <w:sz w:val="28"/>
          <w:szCs w:val="28"/>
          <w:lang w:val="uk-UA"/>
        </w:rPr>
        <w:t>44057323</w:t>
      </w:r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, орган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місцевого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>самоврядування</w:t>
      </w:r>
      <w:proofErr w:type="spellEnd"/>
      <w:r w:rsidRPr="00276917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7A664E" w:rsidRPr="00276917" w:rsidRDefault="007A664E" w:rsidP="007A66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Назва</w:t>
      </w:r>
      <w:proofErr w:type="spellEnd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із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зазначенням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коду за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Єдиним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закупівельним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словником (у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поділу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лоти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відомості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повинні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зазначатися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стосовно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кожного лота) 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назви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відповідних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класифікаторів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й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частин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лотів</w:t>
      </w:r>
      <w:proofErr w:type="spellEnd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(за </w:t>
      </w:r>
      <w:proofErr w:type="spell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наявності</w:t>
      </w:r>
      <w:proofErr w:type="spellEnd"/>
      <w:proofErr w:type="gramStart"/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r w:rsidRPr="002769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342F0" w:rsidRPr="001342F0">
        <w:rPr>
          <w:rFonts w:ascii="Times New Roman" w:hAnsi="Times New Roman" w:cs="Times New Roman"/>
          <w:sz w:val="28"/>
          <w:szCs w:val="28"/>
          <w:lang w:val="uk-UA"/>
        </w:rPr>
        <w:t>Медичний</w:t>
      </w:r>
      <w:proofErr w:type="gramEnd"/>
      <w:r w:rsidR="001342F0" w:rsidRPr="001342F0">
        <w:rPr>
          <w:rFonts w:ascii="Times New Roman" w:hAnsi="Times New Roman" w:cs="Times New Roman"/>
          <w:sz w:val="28"/>
          <w:szCs w:val="28"/>
          <w:lang w:val="uk-UA"/>
        </w:rPr>
        <w:t xml:space="preserve"> огляд працівників закладів освіти Костянтинівської сільської ради</w:t>
      </w:r>
      <w:r w:rsidR="001342F0" w:rsidRPr="001342F0">
        <w:rPr>
          <w:rFonts w:ascii="Times New Roman" w:hAnsi="Times New Roman" w:cs="Times New Roman"/>
          <w:sz w:val="28"/>
          <w:szCs w:val="28"/>
        </w:rPr>
        <w:t xml:space="preserve">, </w:t>
      </w:r>
      <w:r w:rsidR="001342F0" w:rsidRPr="001342F0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r w:rsidR="001342F0" w:rsidRPr="001342F0">
        <w:rPr>
          <w:rFonts w:ascii="Times New Roman" w:hAnsi="Times New Roman" w:cs="Times New Roman"/>
          <w:sz w:val="28"/>
          <w:szCs w:val="28"/>
          <w:lang w:val="uk-UA"/>
        </w:rPr>
        <w:t>85110000-3 Послуги лікувальних закладів та супутні послуги</w:t>
      </w:r>
      <w:r w:rsidRPr="002769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 ДК 021:2015 «</w:t>
      </w:r>
      <w:proofErr w:type="spellStart"/>
      <w:r w:rsidRPr="002769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Єдиний</w:t>
      </w:r>
      <w:proofErr w:type="spellEnd"/>
      <w:r w:rsidRPr="002769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769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закупівельний</w:t>
      </w:r>
      <w:proofErr w:type="spellEnd"/>
      <w:r w:rsidRPr="002769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словник».</w:t>
      </w:r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001" w:rsidRDefault="007A664E" w:rsidP="001342F0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76917">
        <w:rPr>
          <w:rFonts w:ascii="Times New Roman" w:hAnsi="Times New Roman" w:cs="Times New Roman"/>
          <w:b/>
          <w:sz w:val="28"/>
          <w:szCs w:val="28"/>
        </w:rPr>
        <w:t xml:space="preserve">Вид 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ідентифікатор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процедури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276917">
        <w:rPr>
          <w:rFonts w:ascii="Times New Roman" w:hAnsi="Times New Roman" w:cs="Times New Roman"/>
          <w:sz w:val="28"/>
          <w:szCs w:val="28"/>
        </w:rPr>
        <w:t xml:space="preserve"> торги з </w:t>
      </w:r>
      <w:proofErr w:type="spellStart"/>
      <w:r w:rsidRPr="00276917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2769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0001" w:rsidRPr="001B0001" w:rsidRDefault="001B0001" w:rsidP="001B000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1B0001">
        <w:rPr>
          <w:rFonts w:ascii="Times New Roman" w:hAnsi="Times New Roman" w:cs="Times New Roman"/>
          <w:sz w:val="28"/>
          <w:szCs w:val="28"/>
        </w:rPr>
        <w:t>-2025-09-17-011249-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912070" w:rsidRPr="00912070" w:rsidRDefault="007A664E" w:rsidP="001B0001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Очікувана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вартість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очікуваної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вартості</w:t>
      </w:r>
      <w:proofErr w:type="spellEnd"/>
      <w:r w:rsidRPr="00276917"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 w:rsidRPr="00276917"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917">
        <w:rPr>
          <w:rFonts w:ascii="Times New Roman" w:hAnsi="Times New Roman" w:cs="Times New Roman"/>
          <w:sz w:val="28"/>
          <w:szCs w:val="28"/>
        </w:rPr>
        <w:t xml:space="preserve"> </w:t>
      </w:r>
      <w:r w:rsidR="001B0001" w:rsidRPr="001B0001">
        <w:rPr>
          <w:rFonts w:ascii="Times New Roman" w:hAnsi="Times New Roman" w:cs="Times New Roman"/>
          <w:sz w:val="28"/>
          <w:szCs w:val="28"/>
        </w:rPr>
        <w:t>194398.08</w:t>
      </w:r>
      <w:r w:rsidRPr="00276917">
        <w:rPr>
          <w:rFonts w:ascii="Times New Roman" w:hAnsi="Times New Roman" w:cs="Times New Roman"/>
          <w:sz w:val="28"/>
          <w:szCs w:val="28"/>
        </w:rPr>
        <w:t xml:space="preserve"> грн. </w:t>
      </w:r>
      <w:r w:rsidR="00912070" w:rsidRPr="00912070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очікуваної вартості </w:t>
      </w:r>
      <w:r w:rsidR="001342F0" w:rsidRPr="009957C1">
        <w:rPr>
          <w:rFonts w:ascii="Times New Roman" w:hAnsi="Times New Roman" w:cs="Times New Roman"/>
          <w:sz w:val="28"/>
          <w:szCs w:val="28"/>
          <w:lang w:val="uk-UA"/>
        </w:rPr>
        <w:t>медичного огляду працівників закладів освіти Костянтинівської сільської ради</w:t>
      </w:r>
      <w:r w:rsidR="00912070" w:rsidRPr="00912070">
        <w:rPr>
          <w:rFonts w:ascii="Times New Roman" w:hAnsi="Times New Roman" w:cs="Times New Roman"/>
          <w:sz w:val="28"/>
          <w:szCs w:val="28"/>
          <w:lang w:val="uk-UA"/>
        </w:rPr>
        <w:t xml:space="preserve"> здійснено на підставі закупівельних цін </w:t>
      </w:r>
      <w:r w:rsidR="009957C1">
        <w:rPr>
          <w:rFonts w:ascii="Times New Roman" w:hAnsi="Times New Roman" w:cs="Times New Roman"/>
          <w:sz w:val="28"/>
          <w:szCs w:val="28"/>
          <w:lang w:val="uk-UA"/>
        </w:rPr>
        <w:t xml:space="preserve">на аналогічні послуги, що містяться в електронній системі </w:t>
      </w:r>
      <w:proofErr w:type="spellStart"/>
      <w:r w:rsidR="009957C1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99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7C1" w:rsidRPr="009957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7C1">
        <w:rPr>
          <w:rFonts w:ascii="Times New Roman" w:hAnsi="Times New Roman" w:cs="Times New Roman"/>
          <w:sz w:val="28"/>
          <w:szCs w:val="28"/>
          <w:lang w:val="en-US"/>
        </w:rPr>
        <w:t>Prozorro</w:t>
      </w:r>
      <w:proofErr w:type="spellEnd"/>
      <w:r w:rsidR="009957C1" w:rsidRPr="009957C1">
        <w:rPr>
          <w:rFonts w:ascii="Times New Roman" w:hAnsi="Times New Roman" w:cs="Times New Roman"/>
          <w:sz w:val="28"/>
          <w:szCs w:val="28"/>
        </w:rPr>
        <w:t>@</w:t>
      </w:r>
      <w:r w:rsidR="00B946E1">
        <w:rPr>
          <w:rFonts w:ascii="Times New Roman" w:hAnsi="Times New Roman" w:cs="Times New Roman"/>
          <w:sz w:val="28"/>
          <w:szCs w:val="28"/>
          <w:lang w:val="uk-UA"/>
        </w:rPr>
        <w:t>, відповідно до</w:t>
      </w:r>
      <w:r w:rsidR="00B946E1" w:rsidRPr="00B946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946E1" w:rsidRPr="009120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а саме: згідно з пунктом </w:t>
      </w:r>
      <w:r w:rsidR="009957C1" w:rsidRPr="009957C1">
        <w:rPr>
          <w:rFonts w:ascii="Times New Roman" w:eastAsia="Calibri" w:hAnsi="Times New Roman" w:cs="Times New Roman"/>
          <w:sz w:val="28"/>
          <w:szCs w:val="28"/>
        </w:rPr>
        <w:t>1</w:t>
      </w:r>
      <w:r w:rsidR="00B946E1" w:rsidRPr="009120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ІІІ наказу Міністерства розвитку економіки, торгівлі та сільського господарства України від 18.02.2020  № 275 із змінами.  </w:t>
      </w:r>
    </w:p>
    <w:p w:rsidR="007A664E" w:rsidRPr="00276917" w:rsidRDefault="007A664E" w:rsidP="007A66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uk-UA"/>
        </w:rPr>
      </w:pPr>
      <w:proofErr w:type="spellStart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Розмір</w:t>
      </w:r>
      <w:proofErr w:type="spellEnd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бюджетного </w:t>
      </w:r>
      <w:proofErr w:type="spellStart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призначення</w:t>
      </w:r>
      <w:proofErr w:type="spellEnd"/>
      <w:r w:rsidRPr="0027691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  <w:r w:rsidR="001B0001">
        <w:rPr>
          <w:rFonts w:ascii="Times New Roman" w:eastAsia="Times New Roman" w:hAnsi="Times New Roman"/>
          <w:bCs/>
          <w:sz w:val="28"/>
          <w:szCs w:val="28"/>
          <w:lang w:val="en-US" w:eastAsia="uk-UA"/>
        </w:rPr>
        <w:t>195000.00</w:t>
      </w:r>
      <w:r w:rsidRPr="0027691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грн.</w:t>
      </w:r>
    </w:p>
    <w:p w:rsidR="007A664E" w:rsidRPr="00276917" w:rsidRDefault="007A664E" w:rsidP="007A664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6917">
        <w:rPr>
          <w:rFonts w:ascii="Times New Roman" w:hAnsi="Times New Roman"/>
          <w:b/>
          <w:sz w:val="28"/>
          <w:szCs w:val="28"/>
        </w:rPr>
        <w:t>Обґрунтування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 характеристик предмета </w:t>
      </w:r>
      <w:proofErr w:type="spellStart"/>
      <w:r w:rsidRPr="00276917">
        <w:rPr>
          <w:rFonts w:ascii="Times New Roman" w:hAnsi="Times New Roman"/>
          <w:b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/>
          <w:b/>
          <w:sz w:val="28"/>
          <w:szCs w:val="28"/>
        </w:rPr>
        <w:t xml:space="preserve">. </w:t>
      </w:r>
    </w:p>
    <w:p w:rsidR="005D5466" w:rsidRPr="001B0001" w:rsidRDefault="007A664E" w:rsidP="00362A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917">
        <w:rPr>
          <w:rFonts w:ascii="Times New Roman" w:hAnsi="Times New Roman"/>
          <w:sz w:val="28"/>
          <w:szCs w:val="28"/>
        </w:rPr>
        <w:t>Якісні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/>
          <w:sz w:val="28"/>
          <w:szCs w:val="28"/>
        </w:rPr>
        <w:t>технічні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характеристики предмету </w:t>
      </w:r>
      <w:proofErr w:type="spellStart"/>
      <w:r w:rsidRPr="00276917">
        <w:rPr>
          <w:rFonts w:ascii="Times New Roman" w:hAnsi="Times New Roman"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визначені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76917">
        <w:rPr>
          <w:rFonts w:ascii="Times New Roman" w:hAnsi="Times New Roman"/>
          <w:sz w:val="28"/>
          <w:szCs w:val="28"/>
        </w:rPr>
        <w:t>урахуванням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реальних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потреб </w:t>
      </w:r>
      <w:proofErr w:type="spellStart"/>
      <w:r w:rsidRPr="00276917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276917">
        <w:rPr>
          <w:rFonts w:ascii="Times New Roman" w:hAnsi="Times New Roman"/>
          <w:sz w:val="28"/>
          <w:szCs w:val="28"/>
        </w:rPr>
        <w:t>.</w:t>
      </w:r>
      <w:r w:rsidRPr="00276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5466" w:rsidRPr="005D5466">
        <w:rPr>
          <w:rFonts w:ascii="Times New Roman" w:hAnsi="Times New Roman" w:cs="Times New Roman"/>
          <w:sz w:val="28"/>
          <w:szCs w:val="28"/>
          <w:lang w:val="uk-UA"/>
        </w:rPr>
        <w:t xml:space="preserve">Технічні характеристики </w:t>
      </w:r>
      <w:r w:rsidR="0063569D" w:rsidRPr="0063569D">
        <w:rPr>
          <w:rFonts w:ascii="Times New Roman" w:hAnsi="Times New Roman" w:cs="Times New Roman"/>
          <w:sz w:val="28"/>
          <w:szCs w:val="28"/>
          <w:lang w:val="uk-UA"/>
        </w:rPr>
        <w:t>медичн</w:t>
      </w:r>
      <w:r w:rsidR="0063569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63569D" w:rsidRPr="0063569D">
        <w:rPr>
          <w:rFonts w:ascii="Times New Roman" w:hAnsi="Times New Roman" w:cs="Times New Roman"/>
          <w:sz w:val="28"/>
          <w:szCs w:val="28"/>
          <w:lang w:val="uk-UA"/>
        </w:rPr>
        <w:t xml:space="preserve"> огляд</w:t>
      </w:r>
      <w:r w:rsidR="006356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3569D" w:rsidRPr="0063569D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закладів освіти Костянтинівської сільської ради </w:t>
      </w:r>
      <w:r w:rsidR="005D5466" w:rsidRPr="005D5466">
        <w:rPr>
          <w:rFonts w:ascii="Times New Roman" w:hAnsi="Times New Roman" w:cs="Times New Roman"/>
          <w:sz w:val="28"/>
          <w:szCs w:val="28"/>
          <w:lang w:val="uk-UA"/>
        </w:rPr>
        <w:t xml:space="preserve">складено у відповідності до потреб Замовника </w:t>
      </w:r>
    </w:p>
    <w:p w:rsidR="007A664E" w:rsidRPr="005D5466" w:rsidRDefault="007A664E" w:rsidP="007A664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A664E" w:rsidRPr="00276917" w:rsidRDefault="007A664E" w:rsidP="007A664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6917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зазначене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76917">
        <w:rPr>
          <w:rFonts w:ascii="Times New Roman" w:hAnsi="Times New Roman"/>
          <w:sz w:val="28"/>
          <w:szCs w:val="28"/>
        </w:rPr>
        <w:t>замовник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прийняв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рішення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6917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276917">
        <w:rPr>
          <w:rFonts w:ascii="Times New Roman" w:hAnsi="Times New Roman"/>
          <w:sz w:val="28"/>
          <w:szCs w:val="28"/>
        </w:rPr>
        <w:t>технічних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76917">
        <w:rPr>
          <w:rFonts w:ascii="Times New Roman" w:hAnsi="Times New Roman"/>
          <w:sz w:val="28"/>
          <w:szCs w:val="28"/>
        </w:rPr>
        <w:t>якісних</w:t>
      </w:r>
      <w:proofErr w:type="spellEnd"/>
      <w:r w:rsidRPr="00276917">
        <w:rPr>
          <w:rFonts w:ascii="Times New Roman" w:hAnsi="Times New Roman"/>
          <w:sz w:val="28"/>
          <w:szCs w:val="28"/>
        </w:rPr>
        <w:t xml:space="preserve"> характеристик предмета </w:t>
      </w:r>
      <w:proofErr w:type="spellStart"/>
      <w:r w:rsidRPr="00276917">
        <w:rPr>
          <w:rFonts w:ascii="Times New Roman" w:hAnsi="Times New Roman"/>
          <w:sz w:val="28"/>
          <w:szCs w:val="28"/>
        </w:rPr>
        <w:t>закупівлі</w:t>
      </w:r>
      <w:proofErr w:type="spellEnd"/>
      <w:r w:rsidRPr="00276917">
        <w:rPr>
          <w:rFonts w:ascii="Times New Roman" w:hAnsi="Times New Roman"/>
          <w:sz w:val="28"/>
          <w:szCs w:val="28"/>
        </w:rPr>
        <w:t>:</w:t>
      </w:r>
    </w:p>
    <w:p w:rsidR="007A664E" w:rsidRDefault="007A664E" w:rsidP="007A664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необхідні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технічні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якісні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кількісні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характеристики предмета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технічні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вимоги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 до предмета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закупівлі</w:t>
      </w:r>
      <w:proofErr w:type="spellEnd"/>
    </w:p>
    <w:p w:rsidR="0063569D" w:rsidRDefault="0063569D" w:rsidP="0063569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  <w:r w:rsidRPr="00646FDA"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  <w:t>Технічна специфікація</w:t>
      </w:r>
      <w:r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  <w:t xml:space="preserve">                      </w:t>
      </w:r>
    </w:p>
    <w:p w:rsidR="0063569D" w:rsidRPr="00DF3A95" w:rsidRDefault="0063569D" w:rsidP="006356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3A95">
        <w:rPr>
          <w:rFonts w:ascii="Times New Roman" w:hAnsi="Times New Roman"/>
          <w:b/>
          <w:sz w:val="24"/>
          <w:szCs w:val="24"/>
        </w:rPr>
        <w:t xml:space="preserve">85110000-3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Послуги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лікувальних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супутні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послуги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Медичний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огляд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працівників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Костянтинівської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3A95">
        <w:rPr>
          <w:rFonts w:ascii="Times New Roman" w:hAnsi="Times New Roman"/>
          <w:b/>
          <w:sz w:val="24"/>
          <w:szCs w:val="24"/>
        </w:rPr>
        <w:t>сільської</w:t>
      </w:r>
      <w:proofErr w:type="spellEnd"/>
      <w:r w:rsidRPr="00DF3A95">
        <w:rPr>
          <w:rFonts w:ascii="Times New Roman" w:hAnsi="Times New Roman"/>
          <w:b/>
          <w:sz w:val="24"/>
          <w:szCs w:val="24"/>
        </w:rPr>
        <w:t xml:space="preserve"> ради)</w:t>
      </w:r>
    </w:p>
    <w:p w:rsidR="0063569D" w:rsidRPr="00DF3A95" w:rsidRDefault="0063569D" w:rsidP="0063569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  <w:r w:rsidRPr="00DF3A95">
        <w:rPr>
          <w:rStyle w:val="a4"/>
          <w:rFonts w:ascii="Times New Roman" w:hAnsi="Times New Roman"/>
          <w:sz w:val="24"/>
          <w:szCs w:val="24"/>
        </w:rPr>
        <w:tab/>
        <w:t xml:space="preserve">(форма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заповнюється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та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подається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учасником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на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фірмовому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бланку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учасника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, в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разі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його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 xml:space="preserve"> </w:t>
      </w:r>
      <w:proofErr w:type="spellStart"/>
      <w:r w:rsidRPr="00DF3A95">
        <w:rPr>
          <w:rStyle w:val="a4"/>
          <w:rFonts w:ascii="Times New Roman" w:hAnsi="Times New Roman"/>
          <w:sz w:val="24"/>
          <w:szCs w:val="24"/>
        </w:rPr>
        <w:t>наявності</w:t>
      </w:r>
      <w:proofErr w:type="spellEnd"/>
      <w:r w:rsidRPr="00DF3A95">
        <w:rPr>
          <w:rStyle w:val="a4"/>
          <w:rFonts w:ascii="Times New Roman" w:hAnsi="Times New Roman"/>
          <w:sz w:val="24"/>
          <w:szCs w:val="24"/>
        </w:rPr>
        <w:t>)</w:t>
      </w:r>
    </w:p>
    <w:p w:rsidR="0063569D" w:rsidRPr="00646FDA" w:rsidRDefault="0063569D" w:rsidP="0063569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pacing w:val="-4"/>
          <w:sz w:val="24"/>
          <w:szCs w:val="24"/>
          <w:lang w:eastAsia="ru-RU"/>
        </w:rPr>
      </w:pPr>
    </w:p>
    <w:p w:rsidR="0063569D" w:rsidRPr="00646FDA" w:rsidRDefault="0063569D" w:rsidP="0063569D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right="-159"/>
        <w:jc w:val="both"/>
        <w:rPr>
          <w:rFonts w:ascii="Times New Roman" w:eastAsia="Times New Roman" w:hAnsi="Times New Roman"/>
          <w:i/>
          <w:lang w:eastAsia="ru-RU"/>
        </w:rPr>
      </w:pPr>
    </w:p>
    <w:p w:rsidR="001B0001" w:rsidRDefault="001B0001" w:rsidP="001B0001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Послуги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з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проведення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профілактичного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медичного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огляду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працівників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закладів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освіти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Костянтинівської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сільської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ради (ДК 021:2015: 85110000-3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Послуги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лікувальних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закладів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та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супутні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b/>
          <w:bCs/>
          <w:iCs/>
          <w:sz w:val="24"/>
          <w:szCs w:val="24"/>
        </w:rPr>
        <w:t>послуги</w:t>
      </w:r>
      <w:proofErr w:type="spellEnd"/>
      <w:r w:rsidRPr="00FB66A4">
        <w:rPr>
          <w:rFonts w:ascii="Times New Roman" w:hAnsi="Times New Roman"/>
          <w:b/>
          <w:bCs/>
          <w:iCs/>
          <w:sz w:val="24"/>
          <w:szCs w:val="24"/>
        </w:rPr>
        <w:t>)</w:t>
      </w:r>
    </w:p>
    <w:p w:rsidR="001B0001" w:rsidRPr="00A8621E" w:rsidRDefault="001B0001" w:rsidP="001B0001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</w:p>
    <w:p w:rsidR="001B0001" w:rsidRPr="00A8621E" w:rsidRDefault="001B0001" w:rsidP="001B000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Постанови КМУ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23.01.2021 р. №559 «Про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затвердження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переліку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професій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виробництв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працівники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яких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підлягають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обов’язковим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профілактичним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медичним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оглядам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gram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порядку 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proofErr w:type="gram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цих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оглядів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вид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ачі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особистих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медичних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книжок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Pr="006600A5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працівники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закладів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підлягають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обов’язковим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профілактичним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медичним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оглядам</w:t>
      </w:r>
      <w:proofErr w:type="spellEnd"/>
      <w:r w:rsidRPr="00A8621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1B0001" w:rsidRPr="00A8621E" w:rsidRDefault="001B0001" w:rsidP="001B0001">
      <w:pPr>
        <w:spacing w:after="0" w:line="240" w:lineRule="auto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eastAsia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       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Учасник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-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Виконавець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повинен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комплекс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заходів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щодо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періодичних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обов’язкових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профілактичних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:</w:t>
      </w:r>
    </w:p>
    <w:p w:rsidR="001B0001" w:rsidRPr="00A8621E" w:rsidRDefault="001B0001" w:rsidP="001B0001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Працівників закладів освіти Новоодеської міської ради (керівники та їх заступники, педагогічні працівники, спеціалісти, що беруть участь в освітньому процесі, медичний персонал, працівники харчоблоків, технічний персонал), відповідно до:</w:t>
      </w:r>
    </w:p>
    <w:p w:rsidR="001B0001" w:rsidRPr="00A8621E" w:rsidRDefault="001B0001" w:rsidP="001B0001">
      <w:pPr>
        <w:pStyle w:val="a5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 xml:space="preserve">-  Правил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хв</w:t>
      </w:r>
      <w:r>
        <w:rPr>
          <w:rFonts w:ascii="Times New Roman" w:hAnsi="Times New Roman"/>
          <w:iCs/>
          <w:sz w:val="24"/>
          <w:szCs w:val="24"/>
        </w:rPr>
        <w:t>ороб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та п</w:t>
      </w:r>
      <w:r w:rsidRPr="00A8621E">
        <w:rPr>
          <w:rFonts w:ascii="Times New Roman" w:hAnsi="Times New Roman"/>
          <w:iCs/>
          <w:sz w:val="24"/>
          <w:szCs w:val="24"/>
        </w:rPr>
        <w:t>ереліку необхідних обстежень лікарів-спеціалістів, видів клінічних, лабораторних та інших досліджень, що необхідні для проведення обов’язкових медичних оглядів, та періодичність їхнього проведення, затверджених наказом МОЗ від 23 липня 2002 року № 280 (у редакції наказу Міністерства охорони здоров’я України від 08 листопада 2023 року № 1925,  з урахуванням Змін, затверджених наказом охорони здоров’я від 01.11.2024р. №1832);</w:t>
      </w:r>
    </w:p>
    <w:p w:rsidR="001B0001" w:rsidRPr="00A8621E" w:rsidRDefault="001B0001" w:rsidP="001B0001">
      <w:pPr>
        <w:pStyle w:val="a5"/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- Порядку проведення попередніх, періодичних та позачергових психіатричних оглядів,  у тому числі  на предмет вживання психоактивних речовин, затверджених наказом МОЗ від 18.04.2022р.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8621E">
        <w:rPr>
          <w:rFonts w:ascii="Times New Roman" w:hAnsi="Times New Roman"/>
          <w:iCs/>
          <w:sz w:val="24"/>
          <w:szCs w:val="24"/>
        </w:rPr>
        <w:t>651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8621E">
        <w:rPr>
          <w:rFonts w:ascii="Times New Roman" w:hAnsi="Times New Roman"/>
          <w:iCs/>
          <w:sz w:val="24"/>
          <w:szCs w:val="24"/>
        </w:rPr>
        <w:t xml:space="preserve">(основною вимогою психіатричного огляду є наявність чинної довідки форми № 100-2/о). 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 xml:space="preserve">2)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водіїв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шкільних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A8621E">
        <w:rPr>
          <w:rFonts w:ascii="Times New Roman" w:hAnsi="Times New Roman"/>
          <w:iCs/>
          <w:sz w:val="24"/>
          <w:szCs w:val="24"/>
        </w:rPr>
        <w:t>автобусів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організувати</w:t>
      </w:r>
      <w:proofErr w:type="spellEnd"/>
      <w:proofErr w:type="gram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відповідно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до: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Положення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про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кандидатів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водії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водіїв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транспортних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засобів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затвердженого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наказом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Міністерства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здоров’я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Міністерства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внутрішніх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справ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31.01.2013р. №65/80.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Pr="00046902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b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ab/>
      </w:r>
      <w:proofErr w:type="spellStart"/>
      <w:r w:rsidRPr="00046902">
        <w:rPr>
          <w:rFonts w:ascii="Times New Roman" w:hAnsi="Times New Roman"/>
          <w:b/>
          <w:iCs/>
          <w:sz w:val="24"/>
          <w:szCs w:val="24"/>
        </w:rPr>
        <w:t>Усього</w:t>
      </w:r>
      <w:proofErr w:type="spellEnd"/>
      <w:r w:rsidRPr="0004690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046902">
        <w:rPr>
          <w:rFonts w:ascii="Times New Roman" w:hAnsi="Times New Roman"/>
          <w:b/>
          <w:iCs/>
          <w:sz w:val="24"/>
          <w:szCs w:val="24"/>
        </w:rPr>
        <w:t>медичному</w:t>
      </w:r>
      <w:proofErr w:type="spellEnd"/>
      <w:r w:rsidRPr="0004690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046902">
        <w:rPr>
          <w:rFonts w:ascii="Times New Roman" w:hAnsi="Times New Roman"/>
          <w:b/>
          <w:iCs/>
          <w:sz w:val="24"/>
          <w:szCs w:val="24"/>
        </w:rPr>
        <w:t>огляду</w:t>
      </w:r>
      <w:proofErr w:type="spellEnd"/>
      <w:r w:rsidRPr="00046902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proofErr w:type="gramStart"/>
      <w:r w:rsidRPr="00046902">
        <w:rPr>
          <w:rFonts w:ascii="Times New Roman" w:hAnsi="Times New Roman"/>
          <w:b/>
          <w:iCs/>
          <w:sz w:val="24"/>
          <w:szCs w:val="24"/>
        </w:rPr>
        <w:t>підлягають</w:t>
      </w:r>
      <w:proofErr w:type="spellEnd"/>
      <w:r w:rsidRPr="00046902">
        <w:rPr>
          <w:rFonts w:ascii="Times New Roman" w:hAnsi="Times New Roman"/>
          <w:b/>
          <w:iCs/>
          <w:sz w:val="24"/>
          <w:szCs w:val="24"/>
        </w:rPr>
        <w:t xml:space="preserve">  2</w:t>
      </w:r>
      <w:r>
        <w:rPr>
          <w:rFonts w:ascii="Times New Roman" w:hAnsi="Times New Roman"/>
          <w:b/>
          <w:iCs/>
          <w:sz w:val="24"/>
          <w:szCs w:val="24"/>
        </w:rPr>
        <w:t>59</w:t>
      </w:r>
      <w:proofErr w:type="gramEnd"/>
      <w:r w:rsidRPr="00046902">
        <w:rPr>
          <w:rFonts w:ascii="Times New Roman" w:hAnsi="Times New Roman"/>
          <w:b/>
          <w:iCs/>
          <w:sz w:val="24"/>
          <w:szCs w:val="24"/>
        </w:rPr>
        <w:t xml:space="preserve"> особи: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керівники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їх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заступники – 15;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педагогічні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– 1</w:t>
      </w:r>
      <w:r>
        <w:rPr>
          <w:rFonts w:ascii="Times New Roman" w:hAnsi="Times New Roman"/>
          <w:iCs/>
          <w:sz w:val="24"/>
          <w:szCs w:val="24"/>
        </w:rPr>
        <w:t>25</w:t>
      </w:r>
      <w:r w:rsidRPr="00A8621E">
        <w:rPr>
          <w:rFonts w:ascii="Times New Roman" w:hAnsi="Times New Roman"/>
          <w:iCs/>
          <w:sz w:val="24"/>
          <w:szCs w:val="24"/>
        </w:rPr>
        <w:t>;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персонал - 6;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харчоблоків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- 2</w:t>
      </w:r>
      <w:r>
        <w:rPr>
          <w:rFonts w:ascii="Times New Roman" w:hAnsi="Times New Roman"/>
          <w:iCs/>
          <w:sz w:val="24"/>
          <w:szCs w:val="24"/>
        </w:rPr>
        <w:t>6</w:t>
      </w:r>
      <w:r w:rsidRPr="00A8621E">
        <w:rPr>
          <w:rFonts w:ascii="Times New Roman" w:hAnsi="Times New Roman"/>
          <w:iCs/>
          <w:sz w:val="24"/>
          <w:szCs w:val="24"/>
        </w:rPr>
        <w:t>;</w:t>
      </w: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технічний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персонал - </w:t>
      </w:r>
      <w:r>
        <w:rPr>
          <w:rFonts w:ascii="Times New Roman" w:hAnsi="Times New Roman"/>
          <w:iCs/>
          <w:sz w:val="24"/>
          <w:szCs w:val="24"/>
        </w:rPr>
        <w:t>8</w:t>
      </w:r>
      <w:r w:rsidRPr="00A8621E">
        <w:rPr>
          <w:rFonts w:ascii="Times New Roman" w:hAnsi="Times New Roman"/>
          <w:iCs/>
          <w:sz w:val="24"/>
          <w:szCs w:val="24"/>
        </w:rPr>
        <w:t>4;</w:t>
      </w:r>
    </w:p>
    <w:p w:rsidR="001B0001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водії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шкільних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автобусів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iCs/>
          <w:sz w:val="24"/>
          <w:szCs w:val="24"/>
        </w:rPr>
        <w:t>3</w:t>
      </w:r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Pr="00A8621E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Default="001B0001" w:rsidP="001B0001">
      <w:pPr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10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458"/>
        <w:gridCol w:w="4236"/>
        <w:gridCol w:w="2322"/>
        <w:gridCol w:w="2329"/>
      </w:tblGrid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0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04">
              <w:rPr>
                <w:rFonts w:ascii="Times New Roman" w:hAnsi="Times New Roman"/>
                <w:b/>
                <w:sz w:val="24"/>
                <w:szCs w:val="24"/>
              </w:rPr>
              <w:t xml:space="preserve">Найменування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04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1B0001" w:rsidRPr="00A97004" w:rsidTr="00B23452">
        <w:tc>
          <w:tcPr>
            <w:tcW w:w="9629" w:type="dxa"/>
            <w:gridSpan w:val="4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7004">
              <w:rPr>
                <w:rFonts w:ascii="Times New Roman" w:hAnsi="Times New Roman"/>
                <w:b/>
                <w:sz w:val="24"/>
                <w:szCs w:val="24"/>
              </w:rPr>
              <w:t>Фізикальне</w:t>
            </w:r>
            <w:proofErr w:type="spellEnd"/>
            <w:r w:rsidRPr="00A97004">
              <w:rPr>
                <w:rFonts w:ascii="Times New Roman" w:hAnsi="Times New Roman"/>
                <w:b/>
                <w:sz w:val="24"/>
                <w:szCs w:val="24"/>
              </w:rPr>
              <w:t xml:space="preserve"> (клінічне) обстеження лікарями-спеціалістами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 w:rsidRPr="00A97004">
              <w:t>1.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Огляд терапевта або лікаря загальної практики сімейної медицини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 w:rsidRPr="00A97004">
              <w:t>2.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 xml:space="preserve">Огляд </w:t>
            </w:r>
            <w:proofErr w:type="spellStart"/>
            <w:r w:rsidRPr="00A97004">
              <w:rPr>
                <w:rFonts w:ascii="Times New Roman" w:hAnsi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 w:rsidRPr="00A97004">
              <w:t>3.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 xml:space="preserve">Огляд психіатра, у тому числі на предмет вживання психоактивних речовин (з </w:t>
            </w:r>
            <w:proofErr w:type="spellStart"/>
            <w:r w:rsidRPr="00A97004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A97004">
              <w:rPr>
                <w:rFonts w:ascii="Times New Roman" w:hAnsi="Times New Roman"/>
                <w:sz w:val="24"/>
                <w:szCs w:val="24"/>
              </w:rPr>
              <w:t xml:space="preserve"> довідки №100</w:t>
            </w:r>
            <w:r w:rsidRPr="00A97004">
              <w:rPr>
                <w:rFonts w:ascii="Times New Roman" w:hAnsi="Times New Roman"/>
                <w:sz w:val="24"/>
                <w:szCs w:val="24"/>
                <w:lang w:val="ru-RU"/>
              </w:rPr>
              <w:t>-2/о</w:t>
            </w:r>
            <w:r w:rsidRPr="00A970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623F68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 w:rsidRPr="00A97004">
              <w:t>4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Медичний огляд водіїв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0001" w:rsidRPr="00A97004" w:rsidTr="00B23452">
        <w:tc>
          <w:tcPr>
            <w:tcW w:w="9629" w:type="dxa"/>
            <w:gridSpan w:val="4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04">
              <w:rPr>
                <w:rFonts w:ascii="Times New Roman" w:hAnsi="Times New Roman"/>
                <w:b/>
                <w:sz w:val="24"/>
                <w:szCs w:val="24"/>
              </w:rPr>
              <w:t>Променеві методи діагностики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 w:rsidRPr="00A97004">
              <w:t>5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Флюорографія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1B0001" w:rsidRPr="00A97004" w:rsidTr="00B23452">
        <w:tc>
          <w:tcPr>
            <w:tcW w:w="9629" w:type="dxa"/>
            <w:gridSpan w:val="4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04">
              <w:rPr>
                <w:rFonts w:ascii="Times New Roman" w:hAnsi="Times New Roman"/>
                <w:b/>
                <w:sz w:val="24"/>
                <w:szCs w:val="24"/>
              </w:rPr>
              <w:t>Лабораторні дослідження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>
              <w:t>6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Загальний аналіз крові (включно з лейкоцитарною формулою)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>
              <w:t>7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Загальний аналіз сечі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>
              <w:t>8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Глюкоза крові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>
              <w:t>9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Аналіз крові на сифіліс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>
              <w:t>10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Аналіз крові на гепатит С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B0001" w:rsidRPr="00A97004" w:rsidTr="00B23452">
        <w:tc>
          <w:tcPr>
            <w:tcW w:w="458" w:type="dxa"/>
          </w:tcPr>
          <w:p w:rsidR="001B0001" w:rsidRPr="00A97004" w:rsidRDefault="001B0001" w:rsidP="00B23452">
            <w:pPr>
              <w:spacing w:line="360" w:lineRule="auto"/>
            </w:pPr>
            <w:r>
              <w:t>11</w:t>
            </w:r>
          </w:p>
        </w:tc>
        <w:tc>
          <w:tcPr>
            <w:tcW w:w="4374" w:type="dxa"/>
          </w:tcPr>
          <w:p w:rsidR="001B0001" w:rsidRPr="00A97004" w:rsidRDefault="001B0001" w:rsidP="00B2345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97004">
              <w:rPr>
                <w:rFonts w:ascii="Times New Roman" w:hAnsi="Times New Roman"/>
                <w:sz w:val="24"/>
                <w:szCs w:val="24"/>
              </w:rPr>
              <w:t xml:space="preserve">Дослідження калу на виявлення </w:t>
            </w:r>
            <w:proofErr w:type="spellStart"/>
            <w:r w:rsidRPr="00A97004">
              <w:rPr>
                <w:rFonts w:ascii="Times New Roman" w:hAnsi="Times New Roman"/>
                <w:sz w:val="24"/>
                <w:szCs w:val="24"/>
              </w:rPr>
              <w:t>гіменолепідозу</w:t>
            </w:r>
            <w:proofErr w:type="spellEnd"/>
            <w:r w:rsidRPr="00A97004">
              <w:rPr>
                <w:rFonts w:ascii="Times New Roman" w:hAnsi="Times New Roman"/>
                <w:sz w:val="24"/>
                <w:szCs w:val="24"/>
              </w:rPr>
              <w:t xml:space="preserve"> та яєць гостриків (ентеробіозу)  зі шкребку з прианальних складок</w:t>
            </w:r>
          </w:p>
        </w:tc>
        <w:tc>
          <w:tcPr>
            <w:tcW w:w="2397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495">
              <w:rPr>
                <w:rFonts w:ascii="Times New Roman" w:hAnsi="Times New Roman"/>
                <w:sz w:val="24"/>
                <w:szCs w:val="24"/>
              </w:rPr>
              <w:t>послуга</w:t>
            </w:r>
          </w:p>
        </w:tc>
        <w:tc>
          <w:tcPr>
            <w:tcW w:w="2400" w:type="dxa"/>
          </w:tcPr>
          <w:p w:rsidR="001B0001" w:rsidRPr="00A97004" w:rsidRDefault="001B0001" w:rsidP="00B234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1B0001" w:rsidRPr="00D878EC" w:rsidRDefault="001B0001" w:rsidP="00D878EC">
      <w:pPr>
        <w:spacing w:after="0" w:line="240" w:lineRule="auto"/>
        <w:ind w:firstLine="284"/>
        <w:jc w:val="center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AA7D58">
        <w:rPr>
          <w:rFonts w:ascii="Times New Roman" w:hAnsi="Times New Roman"/>
          <w:b/>
          <w:iCs/>
          <w:sz w:val="24"/>
          <w:szCs w:val="24"/>
        </w:rPr>
        <w:t>Найменування</w:t>
      </w:r>
      <w:proofErr w:type="spellEnd"/>
      <w:r w:rsidRPr="00AA7D58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AA7D58">
        <w:rPr>
          <w:rFonts w:ascii="Times New Roman" w:hAnsi="Times New Roman"/>
          <w:b/>
          <w:iCs/>
          <w:sz w:val="24"/>
          <w:szCs w:val="24"/>
        </w:rPr>
        <w:t>послуг</w:t>
      </w:r>
      <w:bookmarkStart w:id="1" w:name="_GoBack"/>
      <w:bookmarkEnd w:id="1"/>
      <w:proofErr w:type="spellEnd"/>
    </w:p>
    <w:p w:rsidR="001B0001" w:rsidRDefault="001B0001" w:rsidP="001B0001">
      <w:pPr>
        <w:spacing w:after="0" w:line="240" w:lineRule="auto"/>
        <w:jc w:val="center"/>
        <w:rPr>
          <w:rFonts w:ascii="Times New Roman" w:eastAsia="TimesNewRomanPSMT" w:hAnsi="Times New Roman" w:cs="Calibri"/>
          <w:b/>
          <w:bCs/>
          <w:color w:val="000000"/>
          <w:sz w:val="24"/>
          <w:szCs w:val="24"/>
          <w:lang w:eastAsia="ru-RU"/>
        </w:rPr>
      </w:pPr>
    </w:p>
    <w:p w:rsidR="001B0001" w:rsidRDefault="001B0001" w:rsidP="001B0001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</w:pPr>
      <w:proofErr w:type="spellStart"/>
      <w:r w:rsidRPr="00BD67F1">
        <w:rPr>
          <w:rFonts w:ascii="Times New Roman" w:eastAsia="TimesNewRomanPSMT" w:hAnsi="Times New Roman" w:cs="Calibri"/>
          <w:b/>
          <w:bCs/>
          <w:color w:val="000000"/>
          <w:sz w:val="24"/>
          <w:szCs w:val="24"/>
          <w:lang w:eastAsia="ru-RU"/>
        </w:rPr>
        <w:t>Категорії</w:t>
      </w:r>
      <w:proofErr w:type="spellEnd"/>
      <w:r w:rsidRPr="00BD67F1">
        <w:rPr>
          <w:rFonts w:ascii="Times New Roman" w:eastAsia="TimesNewRomanPSMT" w:hAnsi="Times New Roman" w:cs="Calibri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67F1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>працівників</w:t>
      </w:r>
      <w:proofErr w:type="spellEnd"/>
      <w:r w:rsidRPr="00BD67F1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>закладів</w:t>
      </w:r>
      <w:proofErr w:type="spellEnd"/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ru-RU"/>
        </w:rPr>
        <w:t>освіти</w:t>
      </w:r>
      <w:proofErr w:type="spellEnd"/>
    </w:p>
    <w:p w:rsidR="001B0001" w:rsidRPr="00BD67F1" w:rsidRDefault="001B0001" w:rsidP="001B0001">
      <w:pPr>
        <w:spacing w:after="0" w:line="240" w:lineRule="auto"/>
        <w:jc w:val="center"/>
        <w:rPr>
          <w:rFonts w:ascii="Times New Roman" w:hAnsi="Times New Roman" w:cs="Calibri"/>
          <w:b/>
          <w:bCs/>
          <w:sz w:val="20"/>
          <w:szCs w:val="20"/>
          <w:lang w:eastAsia="ru-RU"/>
        </w:rPr>
      </w:pPr>
    </w:p>
    <w:tbl>
      <w:tblPr>
        <w:tblW w:w="5500" w:type="dxa"/>
        <w:tblInd w:w="1654" w:type="dxa"/>
        <w:tblLayout w:type="fixed"/>
        <w:tblLook w:val="04A0" w:firstRow="1" w:lastRow="0" w:firstColumn="1" w:lastColumn="0" w:noHBand="0" w:noVBand="1"/>
      </w:tblPr>
      <w:tblGrid>
        <w:gridCol w:w="2127"/>
        <w:gridCol w:w="1105"/>
        <w:gridCol w:w="1134"/>
        <w:gridCol w:w="1134"/>
      </w:tblGrid>
      <w:tr w:rsidR="001B0001" w:rsidRPr="00BD67F1" w:rsidTr="00B23452">
        <w:trPr>
          <w:trHeight w:val="11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Заклади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Заклади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дошкіль-ної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освіти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Загальна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працівників</w:t>
            </w:r>
            <w:proofErr w:type="spellEnd"/>
          </w:p>
        </w:tc>
      </w:tr>
      <w:tr w:rsidR="001B0001" w:rsidRPr="00BD67F1" w:rsidTr="00B23452">
        <w:trPr>
          <w:trHeight w:val="3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Керівники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їх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заступники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F04199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F0419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B0001" w:rsidRPr="00BD67F1" w:rsidTr="00B23452">
        <w:trPr>
          <w:trHeight w:val="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працівники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9179B0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F04199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F0419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B0001" w:rsidRPr="00BD67F1" w:rsidTr="00B23452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Медичний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F04199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F0419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B0001" w:rsidRPr="00BD67F1" w:rsidTr="00B23452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Працівники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харчоблоку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F04199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B0001" w:rsidRPr="00BD67F1" w:rsidTr="00B23452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Технічний</w:t>
            </w:r>
            <w:proofErr w:type="spellEnd"/>
            <w:r w:rsidRPr="00BD67F1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персонал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F04199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F04199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B0001" w:rsidRPr="00BD67F1" w:rsidTr="00B23452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lastRenderedPageBreak/>
              <w:t>Водії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BD67F1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001" w:rsidRPr="00F04199" w:rsidRDefault="001B0001" w:rsidP="00B23452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0001" w:rsidRPr="0085439E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iCs/>
          <w:sz w:val="24"/>
          <w:szCs w:val="24"/>
        </w:rPr>
      </w:pPr>
      <w:r w:rsidRPr="0085439E">
        <w:rPr>
          <w:rFonts w:ascii="Times New Roman" w:hAnsi="Times New Roman"/>
          <w:b/>
          <w:iCs/>
          <w:sz w:val="24"/>
          <w:szCs w:val="24"/>
        </w:rPr>
        <w:t>Найменування закладів освіти</w:t>
      </w:r>
    </w:p>
    <w:p w:rsidR="001B0001" w:rsidRPr="00A8621E" w:rsidRDefault="001B0001" w:rsidP="001B0001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976"/>
        <w:gridCol w:w="5103"/>
      </w:tblGrid>
      <w:tr w:rsidR="001B0001" w:rsidRPr="00A8621E" w:rsidTr="00B23452"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621E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976" w:type="dxa"/>
          </w:tcPr>
          <w:p w:rsidR="001B0001" w:rsidRPr="00A8621E" w:rsidRDefault="001B0001" w:rsidP="00B234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6237C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6237C">
              <w:rPr>
                <w:rFonts w:ascii="Times New Roman" w:hAnsi="Times New Roman"/>
                <w:b/>
                <w:sz w:val="24"/>
                <w:szCs w:val="24"/>
              </w:rPr>
              <w:t xml:space="preserve"> закладу </w:t>
            </w:r>
            <w:proofErr w:type="spellStart"/>
            <w:r w:rsidRPr="00F6237C">
              <w:rPr>
                <w:rFonts w:ascii="Times New Roman" w:hAnsi="Times New Roman"/>
                <w:b/>
                <w:sz w:val="24"/>
                <w:szCs w:val="24"/>
              </w:rPr>
              <w:t>освіти</w:t>
            </w:r>
            <w:proofErr w:type="spellEnd"/>
            <w:r w:rsidRPr="00A862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1B0001" w:rsidRPr="00A8621E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Баловненський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Баловне,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вул.Миру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,93 б</w:t>
            </w:r>
          </w:p>
        </w:tc>
      </w:tr>
      <w:tr w:rsidR="001B0001" w:rsidRPr="00A8621E" w:rsidTr="00B23452">
        <w:trPr>
          <w:trHeight w:val="292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1B0001" w:rsidRDefault="001B0001" w:rsidP="00B2345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Новопетрівський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Новопетрівське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вул.Центральна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1B0001" w:rsidRDefault="001B0001" w:rsidP="00B2345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Гур’ївський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Гур’ївка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Центральна, 18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1B0001" w:rsidRDefault="001B0001" w:rsidP="00B23452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вул.Соборна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1B0001" w:rsidRPr="00A8621E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Костянтинівський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Костянтинівка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Куроп’ятника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1B0001" w:rsidRPr="00A8621E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Кандибинський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Кандибине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пров.Шкільний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1B0001" w:rsidRPr="00A8621E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Новоінгульський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Новоінгулка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1B0001" w:rsidRPr="00892B03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Баловненський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Баловне,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Набережна, 69А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2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1B0001" w:rsidRPr="00A8621E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Новопетрівський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Новопетрівське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24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1B0001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4310FC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Соборна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1B0001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Гур’ївський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4310FC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Гур’ївка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Соборна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1B0001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Костянтинівський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A8621E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Костянтинівка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Дмитра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Куроп’ятника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2976" w:type="dxa"/>
          </w:tcPr>
          <w:p w:rsidR="001B0001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Пісківський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4310FC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46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1B0001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Кандибинський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4310FC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Кандибине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пров.Шкільний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1B0001" w:rsidRPr="00A8621E" w:rsidTr="00B23452">
        <w:trPr>
          <w:trHeight w:val="284"/>
        </w:trPr>
        <w:tc>
          <w:tcPr>
            <w:tcW w:w="539" w:type="dxa"/>
          </w:tcPr>
          <w:p w:rsidR="001B0001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1B0001" w:rsidRDefault="001B0001" w:rsidP="00B2345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Новоінгульський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5103" w:type="dxa"/>
          </w:tcPr>
          <w:p w:rsidR="001B0001" w:rsidRPr="004310FC" w:rsidRDefault="001B0001" w:rsidP="00B23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Новоінгулка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</w:tr>
    </w:tbl>
    <w:p w:rsidR="001B0001" w:rsidRPr="00A8621E" w:rsidRDefault="001B0001" w:rsidP="001B0001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b/>
          <w:bCs/>
          <w:iCs/>
          <w:sz w:val="24"/>
          <w:szCs w:val="24"/>
        </w:rPr>
        <w:t>Умови</w:t>
      </w:r>
      <w:proofErr w:type="spellEnd"/>
      <w:r w:rsidRPr="00A8621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b/>
          <w:bCs/>
          <w:iCs/>
          <w:sz w:val="24"/>
          <w:szCs w:val="24"/>
        </w:rPr>
        <w:t>надання</w:t>
      </w:r>
      <w:proofErr w:type="spellEnd"/>
      <w:r w:rsidRPr="00A8621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b/>
          <w:bCs/>
          <w:iCs/>
          <w:sz w:val="24"/>
          <w:szCs w:val="24"/>
        </w:rPr>
        <w:t>послуги</w:t>
      </w:r>
      <w:proofErr w:type="spellEnd"/>
      <w:r w:rsidRPr="00A8621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Виконавець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надає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щодо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обов’язкових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профілактичних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sz w:val="24"/>
          <w:szCs w:val="24"/>
        </w:rPr>
        <w:t>попередній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періодичний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позачерговий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закладів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дотриманням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чинних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норм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законодавства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які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регламентують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діяльність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даній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сфері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Pr="006F2546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iCs/>
          <w:sz w:val="24"/>
          <w:szCs w:val="24"/>
        </w:rPr>
        <w:t>Обов’язкові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профілактичні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медичні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огляди </w:t>
      </w:r>
      <w:proofErr w:type="spellStart"/>
      <w:r>
        <w:rPr>
          <w:rFonts w:ascii="Times New Roman" w:hAnsi="Times New Roman"/>
          <w:iCs/>
          <w:sz w:val="24"/>
          <w:szCs w:val="24"/>
        </w:rPr>
        <w:t>проводяться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iCs/>
          <w:sz w:val="24"/>
          <w:szCs w:val="24"/>
        </w:rPr>
        <w:t>лікувально-профілактичних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закладах  за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місцем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проживання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або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iCs/>
          <w:sz w:val="24"/>
          <w:szCs w:val="24"/>
        </w:rPr>
        <w:t>місцем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роботи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</w:t>
      </w:r>
      <w:r w:rsidRPr="00577320">
        <w:rPr>
          <w:rFonts w:ascii="Times New Roman" w:hAnsi="Times New Roman"/>
          <w:iCs/>
          <w:sz w:val="24"/>
          <w:szCs w:val="24"/>
        </w:rPr>
        <w:t xml:space="preserve">Для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обов’язкових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профілактичних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погодженням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замовником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можуть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організовуватись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577320">
        <w:rPr>
          <w:rFonts w:ascii="Times New Roman" w:hAnsi="Times New Roman"/>
          <w:iCs/>
          <w:sz w:val="24"/>
          <w:szCs w:val="24"/>
        </w:rPr>
        <w:t>виїзні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команди</w:t>
      </w:r>
      <w:proofErr w:type="spellEnd"/>
      <w:proofErr w:type="gramEnd"/>
      <w:r w:rsidRPr="00577320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бригади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 xml:space="preserve">) </w:t>
      </w:r>
      <w:proofErr w:type="spellStart"/>
      <w:r w:rsidRPr="00577320">
        <w:rPr>
          <w:rFonts w:ascii="Times New Roman" w:hAnsi="Times New Roman"/>
          <w:iCs/>
          <w:sz w:val="24"/>
          <w:szCs w:val="24"/>
        </w:rPr>
        <w:t>спеціалістів</w:t>
      </w:r>
      <w:proofErr w:type="spellEnd"/>
      <w:r w:rsidRPr="00577320">
        <w:rPr>
          <w:rFonts w:ascii="Times New Roman" w:hAnsi="Times New Roman"/>
          <w:iCs/>
          <w:sz w:val="24"/>
          <w:szCs w:val="24"/>
        </w:rPr>
        <w:t>.</w:t>
      </w:r>
    </w:p>
    <w:p w:rsidR="001B0001" w:rsidRDefault="001B0001" w:rsidP="001B000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42609">
        <w:rPr>
          <w:rFonts w:ascii="Times New Roman" w:hAnsi="Times New Roman"/>
          <w:iCs/>
          <w:sz w:val="24"/>
          <w:szCs w:val="24"/>
        </w:rPr>
        <w:t xml:space="preserve">           </w:t>
      </w:r>
      <w:proofErr w:type="spellStart"/>
      <w:r w:rsidRPr="00442609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3352A">
        <w:rPr>
          <w:rFonts w:ascii="Times New Roman" w:hAnsi="Times New Roman"/>
          <w:iCs/>
          <w:sz w:val="24"/>
          <w:szCs w:val="24"/>
        </w:rPr>
        <w:t>обов’язкових</w:t>
      </w:r>
      <w:proofErr w:type="spellEnd"/>
      <w:r w:rsidRPr="0093352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3352A">
        <w:rPr>
          <w:rFonts w:ascii="Times New Roman" w:hAnsi="Times New Roman"/>
          <w:iCs/>
          <w:sz w:val="24"/>
          <w:szCs w:val="24"/>
        </w:rPr>
        <w:t>профілактичних</w:t>
      </w:r>
      <w:proofErr w:type="spellEnd"/>
      <w:r w:rsidRPr="0093352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закладів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повинні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бути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виконані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в межах </w:t>
      </w:r>
      <w:proofErr w:type="spellStart"/>
      <w:proofErr w:type="gramStart"/>
      <w:r w:rsidRPr="005906C8">
        <w:rPr>
          <w:rFonts w:ascii="Times New Roman" w:hAnsi="Times New Roman"/>
          <w:iCs/>
          <w:sz w:val="24"/>
          <w:szCs w:val="24"/>
        </w:rPr>
        <w:t>Новоодеської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територіальної</w:t>
      </w:r>
      <w:proofErr w:type="spellEnd"/>
      <w:proofErr w:type="gram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громади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урахуванням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доцільності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економічності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їх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місцем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проживання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та/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місцем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906C8">
        <w:rPr>
          <w:rFonts w:ascii="Times New Roman" w:hAnsi="Times New Roman"/>
          <w:iCs/>
          <w:sz w:val="24"/>
          <w:szCs w:val="24"/>
        </w:rPr>
        <w:t>роботи</w:t>
      </w:r>
      <w:proofErr w:type="spellEnd"/>
      <w:r w:rsidRPr="005906C8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3.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8621E">
        <w:rPr>
          <w:rFonts w:ascii="Times New Roman" w:hAnsi="Times New Roman"/>
          <w:iCs/>
          <w:sz w:val="24"/>
          <w:szCs w:val="24"/>
        </w:rPr>
        <w:t xml:space="preserve">При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наданні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Учасник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зобов’язаний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використовувати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дозволені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застосування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на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території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препарати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(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засоби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реактиви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матеріли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тощо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),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придбані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рахунок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Виконавця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необхідній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кількості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4.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3352A">
        <w:rPr>
          <w:rFonts w:ascii="Times New Roman" w:hAnsi="Times New Roman"/>
          <w:iCs/>
          <w:sz w:val="24"/>
          <w:szCs w:val="24"/>
        </w:rPr>
        <w:t>обов’язкових</w:t>
      </w:r>
      <w:proofErr w:type="spellEnd"/>
      <w:r w:rsidRPr="0093352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93352A">
        <w:rPr>
          <w:rFonts w:ascii="Times New Roman" w:hAnsi="Times New Roman"/>
          <w:iCs/>
          <w:sz w:val="24"/>
          <w:szCs w:val="24"/>
        </w:rPr>
        <w:t>профілактичних</w:t>
      </w:r>
      <w:proofErr w:type="spellEnd"/>
      <w:r w:rsidRPr="0093352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закладів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включає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 себе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лікарями-спеціалістами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лабораторій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оформленням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таких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документів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: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відповідно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до списку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закладів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;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lastRenderedPageBreak/>
        <w:t>амбулаторної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картки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працівника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який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підлягає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медичному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занесеними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неї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результатами та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висновком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про стан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здоров’я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;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заключного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акту за результатами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медичного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Pr="003A3831">
        <w:rPr>
          <w:rFonts w:ascii="Times New Roman" w:hAnsi="Times New Roman"/>
          <w:iCs/>
          <w:sz w:val="24"/>
          <w:szCs w:val="24"/>
        </w:rPr>
        <w:t xml:space="preserve">. На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підставі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результатів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обстеження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лікарі-спеціалісти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роблять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висновок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щодо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можливості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допущення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працівника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роботи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у конкретному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виробництві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організації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професії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>.</w:t>
      </w:r>
    </w:p>
    <w:p w:rsidR="001B0001" w:rsidRPr="00184084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Після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закінчення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профілактичного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медичного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разі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відсутності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протипоказань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для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зайняття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відповідним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видом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діяльності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заклад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здоров'я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вносить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дані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працівнику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форми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№ 1-ОМК «Особиста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медична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книжка» (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далі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– форма № 1-ОМК),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затверджену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наказом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Міністерства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здоров’я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23 липня 2002 року № 280 з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урахуванням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змін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внесених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наказом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Міністерства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здоров’я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21.02.2013 № 150, яка повинна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відповідати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технічному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опису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бланка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згідно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Наказу МОЗ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08.07.2013 року № 583.</w:t>
      </w:r>
    </w:p>
    <w:p w:rsidR="001B0001" w:rsidRPr="00A74B98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184084">
        <w:rPr>
          <w:rFonts w:ascii="Times New Roman" w:hAnsi="Times New Roman"/>
          <w:iCs/>
          <w:sz w:val="24"/>
          <w:szCs w:val="24"/>
        </w:rPr>
        <w:t xml:space="preserve">В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разі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відсутності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закінчення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терміну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дії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Особистої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медичної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книжки заклад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здоров'я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видає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працівнику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форму № 1-ОМК «Особиста </w:t>
      </w:r>
      <w:proofErr w:type="spellStart"/>
      <w:r w:rsidRPr="00184084">
        <w:rPr>
          <w:rFonts w:ascii="Times New Roman" w:hAnsi="Times New Roman"/>
          <w:iCs/>
          <w:sz w:val="24"/>
          <w:szCs w:val="24"/>
        </w:rPr>
        <w:t>медична</w:t>
      </w:r>
      <w:proofErr w:type="spellEnd"/>
      <w:r w:rsidRPr="00184084">
        <w:rPr>
          <w:rFonts w:ascii="Times New Roman" w:hAnsi="Times New Roman"/>
          <w:iCs/>
          <w:sz w:val="24"/>
          <w:szCs w:val="24"/>
        </w:rPr>
        <w:t xml:space="preserve"> книжка»</w:t>
      </w:r>
      <w:r w:rsidRPr="00A74B98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iCs/>
          <w:sz w:val="24"/>
          <w:szCs w:val="24"/>
        </w:rPr>
        <w:t>П</w:t>
      </w:r>
      <w:r w:rsidRPr="00A74B98">
        <w:rPr>
          <w:rFonts w:ascii="Times New Roman" w:hAnsi="Times New Roman"/>
          <w:iCs/>
          <w:sz w:val="24"/>
          <w:szCs w:val="24"/>
        </w:rPr>
        <w:t>ісля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закінчення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профілактичного</w:t>
      </w:r>
      <w:proofErr w:type="spellEnd"/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медичного</w:t>
      </w:r>
      <w:proofErr w:type="spellEnd"/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r w:rsidRPr="00A74B98">
        <w:rPr>
          <w:rFonts w:ascii="Times New Roman" w:hAnsi="Times New Roman"/>
          <w:iCs/>
          <w:sz w:val="24"/>
          <w:szCs w:val="24"/>
        </w:rPr>
        <w:t xml:space="preserve">у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разі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відсутності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протипоказань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для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зайняття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відповідним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видом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 w:rsidRPr="00A74B98">
        <w:rPr>
          <w:rFonts w:ascii="Times New Roman" w:hAnsi="Times New Roman"/>
          <w:iCs/>
          <w:sz w:val="24"/>
          <w:szCs w:val="24"/>
        </w:rPr>
        <w:t xml:space="preserve"> заклад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здоров'я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ставить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відмітку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про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допущення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A74B98">
        <w:rPr>
          <w:rFonts w:ascii="Times New Roman" w:hAnsi="Times New Roman"/>
          <w:iCs/>
          <w:sz w:val="24"/>
          <w:szCs w:val="24"/>
        </w:rPr>
        <w:t>працівника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 закладу</w:t>
      </w:r>
      <w:proofErr w:type="gramEnd"/>
      <w:r w:rsidRPr="00A74B9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роботи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в Особисту </w:t>
      </w:r>
      <w:proofErr w:type="spellStart"/>
      <w:r w:rsidRPr="00A74B98">
        <w:rPr>
          <w:rFonts w:ascii="Times New Roman" w:hAnsi="Times New Roman"/>
          <w:iCs/>
          <w:sz w:val="24"/>
          <w:szCs w:val="24"/>
        </w:rPr>
        <w:t>медичну</w:t>
      </w:r>
      <w:proofErr w:type="spellEnd"/>
      <w:r w:rsidRPr="00A74B98">
        <w:rPr>
          <w:rFonts w:ascii="Times New Roman" w:hAnsi="Times New Roman"/>
          <w:iCs/>
          <w:sz w:val="24"/>
          <w:szCs w:val="24"/>
        </w:rPr>
        <w:t xml:space="preserve"> книжку.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</w:t>
      </w:r>
      <w:r w:rsidRPr="00A8621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Після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закінчення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профілактичного</w:t>
      </w:r>
      <w:proofErr w:type="spellEnd"/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</w:t>
      </w:r>
      <w:r>
        <w:rPr>
          <w:rFonts w:ascii="Times New Roman" w:hAnsi="Times New Roman"/>
          <w:iCs/>
          <w:sz w:val="24"/>
          <w:szCs w:val="24"/>
        </w:rPr>
        <w:t>ичного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 w:rsidRPr="00A8621E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разі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відсутності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протипоказань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для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зайняття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відповідним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видом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 w:rsidRPr="00A8621E">
        <w:rPr>
          <w:rFonts w:ascii="Times New Roman" w:hAnsi="Times New Roman"/>
          <w:iCs/>
          <w:sz w:val="24"/>
          <w:szCs w:val="24"/>
        </w:rPr>
        <w:t xml:space="preserve"> заклад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охорони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A8621E">
        <w:rPr>
          <w:rFonts w:ascii="Times New Roman" w:hAnsi="Times New Roman"/>
          <w:iCs/>
          <w:sz w:val="24"/>
          <w:szCs w:val="24"/>
        </w:rPr>
        <w:t>здоров'я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видає</w:t>
      </w:r>
      <w:proofErr w:type="spellEnd"/>
      <w:proofErr w:type="gram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довідку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психіатричного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3831">
        <w:rPr>
          <w:rFonts w:ascii="Times New Roman" w:hAnsi="Times New Roman"/>
          <w:iCs/>
          <w:sz w:val="24"/>
          <w:szCs w:val="24"/>
        </w:rPr>
        <w:t>форми</w:t>
      </w:r>
      <w:proofErr w:type="spellEnd"/>
      <w:r w:rsidRPr="003A3831">
        <w:rPr>
          <w:rFonts w:ascii="Times New Roman" w:hAnsi="Times New Roman"/>
          <w:iCs/>
          <w:sz w:val="24"/>
          <w:szCs w:val="24"/>
        </w:rPr>
        <w:t xml:space="preserve"> № 100-2/о.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9</w:t>
      </w:r>
      <w:r w:rsidRPr="00A8621E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proofErr w:type="spellStart"/>
      <w:r w:rsidRPr="00A8621E">
        <w:rPr>
          <w:rFonts w:ascii="Times New Roman" w:hAnsi="Times New Roman"/>
          <w:b/>
          <w:bCs/>
          <w:iCs/>
          <w:sz w:val="24"/>
          <w:szCs w:val="24"/>
        </w:rPr>
        <w:t>Період</w:t>
      </w:r>
      <w:proofErr w:type="spellEnd"/>
      <w:r w:rsidRPr="00A8621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b/>
          <w:bCs/>
          <w:iCs/>
          <w:sz w:val="24"/>
          <w:szCs w:val="24"/>
        </w:rPr>
        <w:t>надання</w:t>
      </w:r>
      <w:proofErr w:type="spellEnd"/>
      <w:r w:rsidRPr="00A8621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b/>
          <w:bCs/>
          <w:iCs/>
          <w:sz w:val="24"/>
          <w:szCs w:val="24"/>
        </w:rPr>
        <w:t>послуги</w:t>
      </w:r>
      <w:proofErr w:type="spellEnd"/>
      <w:r w:rsidRPr="00A8621E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  <w:r w:rsidRPr="0066382D">
        <w:rPr>
          <w:rFonts w:ascii="Times New Roman" w:hAnsi="Times New Roman"/>
          <w:iCs/>
          <w:sz w:val="24"/>
          <w:szCs w:val="24"/>
        </w:rPr>
        <w:t xml:space="preserve">з моменту </w:t>
      </w:r>
      <w:proofErr w:type="spellStart"/>
      <w:r w:rsidRPr="0066382D">
        <w:rPr>
          <w:rFonts w:ascii="Times New Roman" w:hAnsi="Times New Roman"/>
          <w:iCs/>
          <w:sz w:val="24"/>
          <w:szCs w:val="24"/>
        </w:rPr>
        <w:t>підписання</w:t>
      </w:r>
      <w:proofErr w:type="spellEnd"/>
      <w:r w:rsidRPr="0066382D">
        <w:rPr>
          <w:rFonts w:ascii="Times New Roman" w:hAnsi="Times New Roman"/>
          <w:iCs/>
          <w:sz w:val="24"/>
          <w:szCs w:val="24"/>
        </w:rPr>
        <w:t xml:space="preserve"> договору </w:t>
      </w:r>
      <w:r w:rsidRPr="007A56B9">
        <w:rPr>
          <w:rFonts w:ascii="Times New Roman" w:hAnsi="Times New Roman"/>
          <w:b/>
          <w:iCs/>
          <w:sz w:val="24"/>
          <w:szCs w:val="24"/>
        </w:rPr>
        <w:t xml:space="preserve">до </w:t>
      </w:r>
      <w:r>
        <w:rPr>
          <w:rFonts w:ascii="Times New Roman" w:hAnsi="Times New Roman"/>
          <w:b/>
          <w:iCs/>
          <w:sz w:val="24"/>
          <w:szCs w:val="24"/>
        </w:rPr>
        <w:t>20</w:t>
      </w:r>
      <w:r w:rsidRPr="007A56B9">
        <w:rPr>
          <w:rFonts w:ascii="Times New Roman" w:hAnsi="Times New Roman"/>
          <w:b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12</w:t>
      </w:r>
      <w:r w:rsidRPr="007A56B9">
        <w:rPr>
          <w:rFonts w:ascii="Times New Roman" w:hAnsi="Times New Roman"/>
          <w:b/>
          <w:iCs/>
          <w:sz w:val="24"/>
          <w:szCs w:val="24"/>
        </w:rPr>
        <w:t>.2025 року</w:t>
      </w:r>
      <w:r>
        <w:rPr>
          <w:rFonts w:ascii="Times New Roman" w:hAnsi="Times New Roman"/>
          <w:b/>
          <w:iCs/>
          <w:sz w:val="24"/>
          <w:szCs w:val="24"/>
        </w:rPr>
        <w:t>,</w:t>
      </w:r>
      <w:r w:rsidRPr="0066382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відповідно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наданих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Замовником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списків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які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підлягають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обов’язковому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профілактичному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медичному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графіка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C16C9E">
        <w:rPr>
          <w:rFonts w:ascii="Times New Roman" w:hAnsi="Times New Roman"/>
          <w:iCs/>
          <w:sz w:val="24"/>
          <w:szCs w:val="24"/>
        </w:rPr>
        <w:t xml:space="preserve"> (за </w:t>
      </w:r>
      <w:proofErr w:type="spellStart"/>
      <w:r w:rsidRPr="00C16C9E">
        <w:rPr>
          <w:rFonts w:ascii="Times New Roman" w:hAnsi="Times New Roman"/>
          <w:iCs/>
          <w:sz w:val="24"/>
          <w:szCs w:val="24"/>
        </w:rPr>
        <w:t>необхідності</w:t>
      </w:r>
      <w:proofErr w:type="spellEnd"/>
      <w:r>
        <w:rPr>
          <w:rFonts w:ascii="Times New Roman" w:hAnsi="Times New Roman"/>
          <w:iCs/>
          <w:sz w:val="24"/>
          <w:szCs w:val="24"/>
        </w:rPr>
        <w:t>)</w:t>
      </w:r>
      <w:r w:rsidRPr="0066382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66382D">
        <w:rPr>
          <w:rFonts w:ascii="Times New Roman" w:hAnsi="Times New Roman"/>
          <w:iCs/>
          <w:sz w:val="24"/>
          <w:szCs w:val="24"/>
        </w:rPr>
        <w:t>який</w:t>
      </w:r>
      <w:proofErr w:type="spellEnd"/>
      <w:r w:rsidRPr="0066382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6382D">
        <w:rPr>
          <w:rFonts w:ascii="Times New Roman" w:hAnsi="Times New Roman"/>
          <w:iCs/>
          <w:sz w:val="24"/>
          <w:szCs w:val="24"/>
        </w:rPr>
        <w:t>узгоджується</w:t>
      </w:r>
      <w:proofErr w:type="spellEnd"/>
      <w:r w:rsidRPr="0066382D">
        <w:rPr>
          <w:rFonts w:ascii="Times New Roman" w:hAnsi="Times New Roman"/>
          <w:iCs/>
          <w:sz w:val="24"/>
          <w:szCs w:val="24"/>
        </w:rPr>
        <w:t xml:space="preserve"> сторонами на момент </w:t>
      </w:r>
      <w:proofErr w:type="spellStart"/>
      <w:r w:rsidRPr="0066382D">
        <w:rPr>
          <w:rFonts w:ascii="Times New Roman" w:hAnsi="Times New Roman"/>
          <w:iCs/>
          <w:sz w:val="24"/>
          <w:szCs w:val="24"/>
        </w:rPr>
        <w:t>укладання</w:t>
      </w:r>
      <w:proofErr w:type="spellEnd"/>
      <w:r w:rsidRPr="0066382D">
        <w:rPr>
          <w:rFonts w:ascii="Times New Roman" w:hAnsi="Times New Roman"/>
          <w:iCs/>
          <w:sz w:val="24"/>
          <w:szCs w:val="24"/>
        </w:rPr>
        <w:t xml:space="preserve"> договору. 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</w:t>
      </w:r>
      <w:r w:rsidRPr="00A8621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Надання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послуг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проводитись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відповідності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необхідними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дозвільними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документами, на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підтвердження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чого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Учасник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надає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складі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пропозиції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: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копію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діючої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ліцензії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iCs/>
          <w:sz w:val="24"/>
          <w:szCs w:val="24"/>
        </w:rPr>
        <w:t>медичну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практику </w:t>
      </w:r>
      <w:proofErr w:type="spellStart"/>
      <w:r>
        <w:rPr>
          <w:rFonts w:ascii="Times New Roman" w:hAnsi="Times New Roman"/>
          <w:iCs/>
          <w:sz w:val="24"/>
          <w:szCs w:val="24"/>
        </w:rPr>
        <w:t>або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витяг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 наказу МОЗ;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iCs/>
          <w:sz w:val="24"/>
          <w:szCs w:val="24"/>
        </w:rPr>
        <w:t>к</w:t>
      </w:r>
      <w:r w:rsidRPr="004354A4">
        <w:rPr>
          <w:rFonts w:ascii="Times New Roman" w:hAnsi="Times New Roman"/>
          <w:iCs/>
          <w:sz w:val="24"/>
          <w:szCs w:val="24"/>
        </w:rPr>
        <w:t>опію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документу (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калькуляція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тарифи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розрахунок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тощо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),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що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містить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інформацію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про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вартість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послуг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які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надаються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354A4">
        <w:rPr>
          <w:rFonts w:ascii="Times New Roman" w:hAnsi="Times New Roman"/>
          <w:iCs/>
          <w:sz w:val="24"/>
          <w:szCs w:val="24"/>
        </w:rPr>
        <w:t>медичним</w:t>
      </w:r>
      <w:proofErr w:type="spellEnd"/>
      <w:r w:rsidRPr="004354A4">
        <w:rPr>
          <w:rFonts w:ascii="Times New Roman" w:hAnsi="Times New Roman"/>
          <w:iCs/>
          <w:sz w:val="24"/>
          <w:szCs w:val="24"/>
        </w:rPr>
        <w:t xml:space="preserve"> закладом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1B0001" w:rsidRPr="00415723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r w:rsidRPr="00415723">
        <w:rPr>
          <w:rFonts w:ascii="Times New Roman" w:hAnsi="Times New Roman"/>
          <w:iCs/>
          <w:sz w:val="24"/>
          <w:szCs w:val="24"/>
        </w:rPr>
        <w:t xml:space="preserve">Для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підтвердження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спроможності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надавати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психіатричних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оглядів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відповідно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до Порядку МОЗ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№651 </w:t>
      </w:r>
      <w:proofErr w:type="spellStart"/>
      <w:r>
        <w:rPr>
          <w:rFonts w:ascii="Times New Roman" w:hAnsi="Times New Roman"/>
          <w:iCs/>
          <w:sz w:val="24"/>
          <w:szCs w:val="24"/>
        </w:rPr>
        <w:t>від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18.04.2022 року</w:t>
      </w:r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Учасник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складі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тендерної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пропозиції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надає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>:</w:t>
      </w:r>
    </w:p>
    <w:p w:rsidR="001B0001" w:rsidRPr="00415723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15723">
        <w:rPr>
          <w:rFonts w:ascii="Times New Roman" w:hAnsi="Times New Roman"/>
          <w:iCs/>
          <w:sz w:val="24"/>
          <w:szCs w:val="24"/>
        </w:rPr>
        <w:t>•</w:t>
      </w:r>
      <w:r w:rsidRPr="00415723">
        <w:rPr>
          <w:rFonts w:ascii="Times New Roman" w:hAnsi="Times New Roman"/>
          <w:iCs/>
          <w:sz w:val="24"/>
          <w:szCs w:val="24"/>
        </w:rPr>
        <w:tab/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Копію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чинної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ліцензії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на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провадження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господарської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діяльності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медичної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практики за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спеціальністю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«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психіатрія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»,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виданої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відповідно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законодавства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>.</w:t>
      </w:r>
    </w:p>
    <w:p w:rsidR="001B0001" w:rsidRPr="00415723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15723">
        <w:rPr>
          <w:rFonts w:ascii="Times New Roman" w:hAnsi="Times New Roman"/>
          <w:iCs/>
          <w:sz w:val="24"/>
          <w:szCs w:val="24"/>
        </w:rPr>
        <w:t>•</w:t>
      </w:r>
      <w:r w:rsidRPr="00415723">
        <w:rPr>
          <w:rFonts w:ascii="Times New Roman" w:hAnsi="Times New Roman"/>
          <w:iCs/>
          <w:sz w:val="24"/>
          <w:szCs w:val="24"/>
        </w:rPr>
        <w:tab/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Копію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чинного договору з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Національною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службою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здоров’я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(НСЗУ) про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медичне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обслуговування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населення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програмою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медичних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гарантій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однією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декількома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наступних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груп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послуг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>:</w:t>
      </w:r>
    </w:p>
    <w:p w:rsidR="001B0001" w:rsidRPr="00415723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15723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Психіатрична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допомога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дорослим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дітям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стаціонарних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умовах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>»;</w:t>
      </w:r>
    </w:p>
    <w:p w:rsidR="001B0001" w:rsidRPr="00415723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15723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Психіатрична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допомога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дорослим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дітям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, яка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надається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мобільними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мультидисциплінарними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командами»;</w:t>
      </w:r>
    </w:p>
    <w:p w:rsidR="001B0001" w:rsidRPr="00415723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15723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Профілактика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діагностика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спостереження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лікування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амбулаторних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15723">
        <w:rPr>
          <w:rFonts w:ascii="Times New Roman" w:hAnsi="Times New Roman"/>
          <w:iCs/>
          <w:sz w:val="24"/>
          <w:szCs w:val="24"/>
        </w:rPr>
        <w:t>умовах</w:t>
      </w:r>
      <w:proofErr w:type="spellEnd"/>
      <w:r w:rsidRPr="00415723">
        <w:rPr>
          <w:rFonts w:ascii="Times New Roman" w:hAnsi="Times New Roman"/>
          <w:iCs/>
          <w:sz w:val="24"/>
          <w:szCs w:val="24"/>
        </w:rPr>
        <w:t>».</w:t>
      </w:r>
    </w:p>
    <w:p w:rsidR="001B0001" w:rsidRPr="004600AD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600AD">
        <w:rPr>
          <w:rFonts w:ascii="Times New Roman" w:hAnsi="Times New Roman"/>
          <w:iCs/>
          <w:sz w:val="24"/>
          <w:szCs w:val="24"/>
        </w:rPr>
        <w:t xml:space="preserve">12. У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разі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залучення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субпідрядника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до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надання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вищезазначених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послуг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документи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надаються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імені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 xml:space="preserve"> такого </w:t>
      </w:r>
      <w:proofErr w:type="spellStart"/>
      <w:r w:rsidRPr="004600AD">
        <w:rPr>
          <w:rFonts w:ascii="Times New Roman" w:hAnsi="Times New Roman"/>
          <w:iCs/>
          <w:sz w:val="24"/>
          <w:szCs w:val="24"/>
        </w:rPr>
        <w:t>субпідрядника</w:t>
      </w:r>
      <w:proofErr w:type="spellEnd"/>
      <w:r w:rsidRPr="004600AD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3</w:t>
      </w:r>
      <w:r w:rsidRPr="00A8621E">
        <w:rPr>
          <w:rFonts w:ascii="Times New Roman" w:hAnsi="Times New Roman"/>
          <w:iCs/>
          <w:sz w:val="24"/>
          <w:szCs w:val="24"/>
        </w:rPr>
        <w:t xml:space="preserve">. 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Виконавець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зберігає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лікарську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таємницю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що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стосується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Замовника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за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винятком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випадків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передбачених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чинним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законодавством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. 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4</w:t>
      </w:r>
      <w:r w:rsidRPr="00A8621E">
        <w:rPr>
          <w:rFonts w:ascii="Times New Roman" w:hAnsi="Times New Roman"/>
          <w:iCs/>
          <w:sz w:val="24"/>
          <w:szCs w:val="24"/>
        </w:rPr>
        <w:t xml:space="preserve">. На момент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укладання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протягом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договору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кількість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досліджень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може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коригуватись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залежності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кількості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</w:t>
      </w:r>
      <w:r w:rsidRPr="00A8621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Виконавець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послуг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несе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відповідальність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за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достовірність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проведення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профілактичного</w:t>
      </w:r>
      <w:proofErr w:type="spellEnd"/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медичн</w:t>
      </w:r>
      <w:r>
        <w:rPr>
          <w:rFonts w:ascii="Times New Roman" w:hAnsi="Times New Roman"/>
          <w:iCs/>
          <w:sz w:val="24"/>
          <w:szCs w:val="24"/>
        </w:rPr>
        <w:t>ого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огляду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закладів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Замовника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lastRenderedPageBreak/>
        <w:t>1</w:t>
      </w:r>
      <w:r>
        <w:rPr>
          <w:rFonts w:ascii="Times New Roman" w:hAnsi="Times New Roman"/>
          <w:iCs/>
          <w:sz w:val="24"/>
          <w:szCs w:val="24"/>
        </w:rPr>
        <w:t>6</w:t>
      </w:r>
      <w:r w:rsidRPr="00A8621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Якщо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з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поважних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причин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працівники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закладів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не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змогли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пройти</w:t>
      </w:r>
      <w:r w:rsidRPr="00FB66A4"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профілактичний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медичний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огляд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, </w:t>
      </w:r>
      <w:proofErr w:type="gramStart"/>
      <w:r w:rsidRPr="00C937D8">
        <w:rPr>
          <w:rFonts w:ascii="Times New Roman" w:hAnsi="Times New Roman"/>
          <w:iCs/>
          <w:sz w:val="24"/>
          <w:szCs w:val="24"/>
        </w:rPr>
        <w:t xml:space="preserve">то 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встановлюється</w:t>
      </w:r>
      <w:proofErr w:type="spellEnd"/>
      <w:proofErr w:type="gramEnd"/>
      <w:r w:rsidRPr="00C937D8">
        <w:rPr>
          <w:rFonts w:ascii="Times New Roman" w:hAnsi="Times New Roman"/>
          <w:iCs/>
          <w:sz w:val="24"/>
          <w:szCs w:val="24"/>
        </w:rPr>
        <w:t xml:space="preserve"> час в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який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вони </w:t>
      </w:r>
      <w:proofErr w:type="spellStart"/>
      <w:r w:rsidRPr="00C937D8">
        <w:rPr>
          <w:rFonts w:ascii="Times New Roman" w:hAnsi="Times New Roman"/>
          <w:iCs/>
          <w:sz w:val="24"/>
          <w:szCs w:val="24"/>
        </w:rPr>
        <w:t>повинні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 xml:space="preserve"> пройти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профілактичний</w:t>
      </w:r>
      <w:proofErr w:type="spellEnd"/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медичний</w:t>
      </w:r>
      <w:proofErr w:type="spellEnd"/>
      <w:r w:rsidRPr="00FB66A4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B66A4">
        <w:rPr>
          <w:rFonts w:ascii="Times New Roman" w:hAnsi="Times New Roman"/>
          <w:iCs/>
          <w:sz w:val="24"/>
          <w:szCs w:val="24"/>
        </w:rPr>
        <w:t>огляд</w:t>
      </w:r>
      <w:proofErr w:type="spellEnd"/>
      <w:r w:rsidRPr="00C937D8">
        <w:rPr>
          <w:rFonts w:ascii="Times New Roman" w:hAnsi="Times New Roman"/>
          <w:iCs/>
          <w:sz w:val="24"/>
          <w:szCs w:val="24"/>
        </w:rPr>
        <w:t>.</w:t>
      </w:r>
    </w:p>
    <w:p w:rsidR="001B0001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A8621E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7</w:t>
      </w:r>
      <w:r w:rsidRPr="00A8621E">
        <w:rPr>
          <w:rFonts w:ascii="Times New Roman" w:hAnsi="Times New Roman"/>
          <w:iCs/>
          <w:sz w:val="24"/>
          <w:szCs w:val="24"/>
        </w:rPr>
        <w:t xml:space="preserve">. Про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необхідність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виключити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додатково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включити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працівників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в список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окремих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осіб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які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підлягають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профілактичному</w:t>
      </w:r>
      <w:proofErr w:type="spellEnd"/>
      <w:r w:rsidRPr="00027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27410">
        <w:rPr>
          <w:rFonts w:ascii="Times New Roman" w:hAnsi="Times New Roman"/>
          <w:iCs/>
          <w:sz w:val="24"/>
          <w:szCs w:val="24"/>
        </w:rPr>
        <w:t>медичн</w:t>
      </w:r>
      <w:r>
        <w:rPr>
          <w:rFonts w:ascii="Times New Roman" w:hAnsi="Times New Roman"/>
          <w:iCs/>
          <w:sz w:val="24"/>
          <w:szCs w:val="24"/>
        </w:rPr>
        <w:t>ому</w:t>
      </w:r>
      <w:proofErr w:type="spellEnd"/>
      <w:r w:rsidRPr="0002741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27410">
        <w:rPr>
          <w:rFonts w:ascii="Times New Roman" w:hAnsi="Times New Roman"/>
          <w:iCs/>
          <w:sz w:val="24"/>
          <w:szCs w:val="24"/>
        </w:rPr>
        <w:t>огляд</w:t>
      </w:r>
      <w:r>
        <w:rPr>
          <w:rFonts w:ascii="Times New Roman" w:hAnsi="Times New Roman"/>
          <w:iCs/>
          <w:sz w:val="24"/>
          <w:szCs w:val="24"/>
        </w:rPr>
        <w:t>у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Cs/>
          <w:sz w:val="24"/>
          <w:szCs w:val="24"/>
        </w:rPr>
        <w:t>Відділ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освіти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культури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молоді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та спорту</w:t>
      </w:r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Костянтинівської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сільської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ради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сповіщає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8621E">
        <w:rPr>
          <w:rFonts w:ascii="Times New Roman" w:hAnsi="Times New Roman"/>
          <w:iCs/>
          <w:sz w:val="24"/>
          <w:szCs w:val="24"/>
        </w:rPr>
        <w:t>додатково</w:t>
      </w:r>
      <w:proofErr w:type="spellEnd"/>
      <w:r w:rsidRPr="00A8621E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Учасник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визначає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ціну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на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послуги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які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він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пропонує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надати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за Договором, з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урахуванням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податків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і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зборів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що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сплачуються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або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мають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бути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сплачені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, а </w:t>
      </w:r>
      <w:proofErr w:type="spellStart"/>
      <w:proofErr w:type="gramStart"/>
      <w:r w:rsidRPr="005F56C0">
        <w:rPr>
          <w:rFonts w:ascii="Times New Roman" w:hAnsi="Times New Roman"/>
          <w:iCs/>
          <w:sz w:val="24"/>
          <w:szCs w:val="24"/>
        </w:rPr>
        <w:t>також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інших</w:t>
      </w:r>
      <w:proofErr w:type="spellEnd"/>
      <w:proofErr w:type="gram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витрат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визначених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законодавством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включаючи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витрати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на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транспортування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страхування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матеріальні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ресурси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F56C0">
        <w:rPr>
          <w:rFonts w:ascii="Times New Roman" w:hAnsi="Times New Roman"/>
          <w:iCs/>
          <w:sz w:val="24"/>
          <w:szCs w:val="24"/>
        </w:rPr>
        <w:t>тощо</w:t>
      </w:r>
      <w:proofErr w:type="spellEnd"/>
      <w:r w:rsidRPr="005F56C0">
        <w:rPr>
          <w:rFonts w:ascii="Times New Roman" w:hAnsi="Times New Roman"/>
          <w:iCs/>
          <w:sz w:val="24"/>
          <w:szCs w:val="24"/>
        </w:rPr>
        <w:t>.</w:t>
      </w:r>
    </w:p>
    <w:p w:rsidR="001B0001" w:rsidRPr="00A8621E" w:rsidRDefault="001B0001" w:rsidP="001B000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1B0001" w:rsidRPr="00A8621E" w:rsidRDefault="001B0001" w:rsidP="001B000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i/>
          <w:spacing w:val="-6"/>
          <w:lang w:eastAsia="ru-RU"/>
        </w:rPr>
      </w:pPr>
      <w:r w:rsidRPr="00A8621E">
        <w:rPr>
          <w:b/>
        </w:rPr>
        <w:t xml:space="preserve">* </w:t>
      </w:r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В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місцях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де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технічне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завдання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містить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посилання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на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конкретні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марку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чи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виробника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або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на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конкретний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процес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,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що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характеризує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продукт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чи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послугу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певного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суб’єкта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господарювання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,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чи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на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торгові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марки,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патенти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,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типи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або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конкретне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місце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походження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чи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спосіб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виробництва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,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вважати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наявним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вираз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«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або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 xml:space="preserve"> </w:t>
      </w:r>
      <w:proofErr w:type="spellStart"/>
      <w:r w:rsidRPr="00A8621E">
        <w:rPr>
          <w:rFonts w:ascii="Times New Roman" w:eastAsia="Times New Roman" w:hAnsi="Times New Roman"/>
          <w:bCs/>
          <w:i/>
          <w:lang w:eastAsia="ru-RU"/>
        </w:rPr>
        <w:t>еквівалент</w:t>
      </w:r>
      <w:proofErr w:type="spellEnd"/>
      <w:r w:rsidRPr="00A8621E">
        <w:rPr>
          <w:rFonts w:ascii="Times New Roman" w:eastAsia="Times New Roman" w:hAnsi="Times New Roman"/>
          <w:bCs/>
          <w:i/>
          <w:lang w:eastAsia="ru-RU"/>
        </w:rPr>
        <w:t>».</w:t>
      </w:r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</w:p>
    <w:p w:rsidR="001B0001" w:rsidRPr="00A8621E" w:rsidRDefault="001B0001" w:rsidP="001B000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«Або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еквівалент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»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передбачає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,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що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технічні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параметри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та характеристики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еквіваленту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повинні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відповідати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вимогам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,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зазначеним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в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тендерній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документації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або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мати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не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гірші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показники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,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ніж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зазначені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в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даній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 xml:space="preserve"> </w:t>
      </w:r>
      <w:proofErr w:type="spellStart"/>
      <w:r w:rsidRPr="00A8621E">
        <w:rPr>
          <w:rFonts w:ascii="Times New Roman" w:eastAsia="Arial" w:hAnsi="Times New Roman"/>
          <w:i/>
          <w:spacing w:val="-6"/>
          <w:lang w:eastAsia="ru-RU"/>
        </w:rPr>
        <w:t>документації</w:t>
      </w:r>
      <w:proofErr w:type="spellEnd"/>
      <w:r w:rsidRPr="00A8621E">
        <w:rPr>
          <w:rFonts w:ascii="Times New Roman" w:eastAsia="Arial" w:hAnsi="Times New Roman"/>
          <w:i/>
          <w:spacing w:val="-6"/>
          <w:lang w:eastAsia="ru-RU"/>
        </w:rPr>
        <w:t>.</w:t>
      </w:r>
    </w:p>
    <w:p w:rsidR="007A664E" w:rsidRPr="001B0001" w:rsidRDefault="007A664E" w:rsidP="001B0001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left="-540" w:right="-159" w:firstLine="720"/>
        <w:jc w:val="both"/>
      </w:pPr>
    </w:p>
    <w:sectPr w:rsidR="007A664E" w:rsidRPr="001B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0163"/>
    <w:multiLevelType w:val="hybridMultilevel"/>
    <w:tmpl w:val="892AA8EE"/>
    <w:lvl w:ilvl="0" w:tplc="F3522D98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EC"/>
    <w:rsid w:val="001342F0"/>
    <w:rsid w:val="001B0001"/>
    <w:rsid w:val="00220A3F"/>
    <w:rsid w:val="00276917"/>
    <w:rsid w:val="00304920"/>
    <w:rsid w:val="00362A82"/>
    <w:rsid w:val="003A5099"/>
    <w:rsid w:val="00542AEC"/>
    <w:rsid w:val="005D5466"/>
    <w:rsid w:val="0063569D"/>
    <w:rsid w:val="006B663E"/>
    <w:rsid w:val="007A664E"/>
    <w:rsid w:val="008D3ED8"/>
    <w:rsid w:val="00912070"/>
    <w:rsid w:val="009957C1"/>
    <w:rsid w:val="00A118B9"/>
    <w:rsid w:val="00A47F8C"/>
    <w:rsid w:val="00A83D08"/>
    <w:rsid w:val="00B05596"/>
    <w:rsid w:val="00B946E1"/>
    <w:rsid w:val="00C407CA"/>
    <w:rsid w:val="00D878EC"/>
    <w:rsid w:val="00FA23AD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3D26"/>
  <w15:chartTrackingRefBased/>
  <w15:docId w15:val="{7E674F96-4AFA-4615-BC1C-B2479E83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A664E"/>
  </w:style>
  <w:style w:type="table" w:customStyle="1" w:styleId="3">
    <w:name w:val="3"/>
    <w:basedOn w:val="a1"/>
    <w:rsid w:val="007A664E"/>
    <w:pPr>
      <w:spacing w:line="256" w:lineRule="auto"/>
    </w:pPr>
    <w:rPr>
      <w:rFonts w:ascii="Calibri" w:eastAsia="Calibri" w:hAnsi="Calibri" w:cs="Calibri"/>
      <w:lang w:val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3">
    <w:name w:val="Emphasis"/>
    <w:basedOn w:val="a0"/>
    <w:uiPriority w:val="20"/>
    <w:qFormat/>
    <w:rsid w:val="007A664E"/>
    <w:rPr>
      <w:i/>
      <w:iCs/>
    </w:rPr>
  </w:style>
  <w:style w:type="character" w:customStyle="1" w:styleId="js-apiid">
    <w:name w:val="js-apiid"/>
    <w:basedOn w:val="a0"/>
    <w:rsid w:val="001342F0"/>
  </w:style>
  <w:style w:type="paragraph" w:customStyle="1" w:styleId="1">
    <w:name w:val="Обычный1"/>
    <w:rsid w:val="00635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Нет"/>
    <w:rsid w:val="0063569D"/>
  </w:style>
  <w:style w:type="paragraph" w:styleId="a5">
    <w:name w:val="List Paragraph"/>
    <w:basedOn w:val="a"/>
    <w:link w:val="a6"/>
    <w:uiPriority w:val="34"/>
    <w:qFormat/>
    <w:rsid w:val="001B0001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6">
    <w:name w:val="Абзац списка Знак"/>
    <w:link w:val="a5"/>
    <w:uiPriority w:val="34"/>
    <w:rsid w:val="001B0001"/>
    <w:rPr>
      <w:rFonts w:ascii="Calibri" w:eastAsia="Calibri" w:hAnsi="Calibri" w:cs="Times New Roman"/>
      <w:lang w:val="uk-UA"/>
    </w:rPr>
  </w:style>
  <w:style w:type="table" w:customStyle="1" w:styleId="10">
    <w:name w:val="Сетка таблицы1"/>
    <w:basedOn w:val="a1"/>
    <w:next w:val="a7"/>
    <w:uiPriority w:val="39"/>
    <w:rsid w:val="001B000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B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9</cp:revision>
  <cp:lastPrinted>2023-07-28T08:18:00Z</cp:lastPrinted>
  <dcterms:created xsi:type="dcterms:W3CDTF">2023-06-15T13:16:00Z</dcterms:created>
  <dcterms:modified xsi:type="dcterms:W3CDTF">2025-09-23T06:07:00Z</dcterms:modified>
</cp:coreProperties>
</file>