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F" w:rsidRPr="005F2558" w:rsidRDefault="00710D10" w:rsidP="007F64B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55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4BF" w:rsidRPr="005F2558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>Костянтинівська</w:t>
      </w:r>
      <w:r w:rsidR="00361E12"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>сільська рада</w:t>
      </w:r>
    </w:p>
    <w:p w:rsidR="007F64BF" w:rsidRPr="005F2558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>Миколаївського району Миколаївської</w:t>
      </w:r>
      <w:r w:rsidR="00361E12"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області</w:t>
      </w:r>
    </w:p>
    <w:p w:rsidR="007F64BF" w:rsidRPr="005F2558" w:rsidRDefault="007F64BF" w:rsidP="007F64B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5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5F2558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64BF" w:rsidRPr="005F2558" w:rsidRDefault="007F64BF" w:rsidP="00CF18EB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361E12" w:rsidRPr="005F25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7691">
        <w:rPr>
          <w:rFonts w:ascii="Times New Roman" w:eastAsia="Times New Roman" w:hAnsi="Times New Roman"/>
          <w:b/>
          <w:sz w:val="28"/>
          <w:szCs w:val="28"/>
          <w:lang w:eastAsia="ru-RU"/>
        </w:rPr>
        <w:t>228</w:t>
      </w:r>
    </w:p>
    <w:p w:rsidR="007F64BF" w:rsidRPr="005F2558" w:rsidRDefault="007F64BF" w:rsidP="00413B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2558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   від </w:t>
      </w:r>
      <w:r w:rsidR="00550C2D">
        <w:rPr>
          <w:rFonts w:ascii="Times New Roman" w:hAnsi="Times New Roman"/>
          <w:sz w:val="28"/>
          <w:szCs w:val="28"/>
        </w:rPr>
        <w:t xml:space="preserve">25 </w:t>
      </w:r>
      <w:r w:rsidR="00E11A78">
        <w:rPr>
          <w:rFonts w:ascii="Times New Roman" w:hAnsi="Times New Roman"/>
          <w:sz w:val="28"/>
          <w:szCs w:val="28"/>
        </w:rPr>
        <w:t>вересня</w:t>
      </w:r>
      <w:r w:rsidR="00507750" w:rsidRPr="005F2558">
        <w:rPr>
          <w:rFonts w:ascii="Times New Roman" w:hAnsi="Times New Roman"/>
          <w:sz w:val="28"/>
          <w:szCs w:val="28"/>
        </w:rPr>
        <w:t xml:space="preserve"> </w:t>
      </w:r>
      <w:r w:rsidRPr="005F2558">
        <w:rPr>
          <w:rFonts w:ascii="Times New Roman" w:hAnsi="Times New Roman"/>
          <w:sz w:val="28"/>
          <w:szCs w:val="28"/>
        </w:rPr>
        <w:t>202</w:t>
      </w:r>
      <w:r w:rsidR="00CA1C72" w:rsidRPr="005F2558">
        <w:rPr>
          <w:rFonts w:ascii="Times New Roman" w:hAnsi="Times New Roman"/>
          <w:sz w:val="28"/>
          <w:szCs w:val="28"/>
        </w:rPr>
        <w:t>5</w:t>
      </w:r>
      <w:r w:rsidRPr="005F2558">
        <w:rPr>
          <w:rFonts w:ascii="Times New Roman" w:hAnsi="Times New Roman"/>
          <w:sz w:val="28"/>
          <w:szCs w:val="28"/>
        </w:rPr>
        <w:t xml:space="preserve"> оку</w:t>
      </w:r>
    </w:p>
    <w:p w:rsidR="00F1791D" w:rsidRPr="005F2558" w:rsidRDefault="00F1791D" w:rsidP="00CF1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91D" w:rsidRPr="005F2558" w:rsidRDefault="00656462" w:rsidP="00CF18EB">
      <w:pPr>
        <w:spacing w:after="0" w:line="276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5F255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</w:t>
      </w:r>
      <w:r w:rsidR="0006622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переліку соціальних послуг, які надаються Комунальною  установою</w:t>
      </w:r>
      <w:r w:rsidRPr="005F255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«Центр надання соціальних послуг» </w:t>
      </w:r>
      <w:r w:rsidR="00550C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</w:t>
      </w:r>
    </w:p>
    <w:p w:rsidR="00656462" w:rsidRPr="005F2558" w:rsidRDefault="00656462" w:rsidP="00CF18EB">
      <w:pPr>
        <w:spacing w:after="0" w:line="276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D975E5" w:rsidRPr="005F2558" w:rsidRDefault="00EC4481" w:rsidP="00AA63E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Закону України «Про соціальні послуги», постанов Кабінету Міністрів України: від 01.06.2020р. №587 «Про організацію надання соціальних послуг</w:t>
      </w:r>
      <w:r w:rsidR="002C583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від 01.06.2020р. №429 «Про затвердження Порядку установлення диференційованої плати за надання соціальних послуг», наказу Міністерства соціальної політики України від 23.06.2020р. №429 «Про затвердження класифікатора соціальних послуг», Положення комунальної установи «Центр надання соціальних послуг» Костянтинівської сільської ради, з метою врегулювання питання надання соціальних послуг комунальною установою «Центр надання соціальних послуг» Костянтинівської сільської ради особам, що проживають на території Костянтинівської сільської територіальної громади, </w:t>
      </w:r>
      <w:r w:rsidR="000D19DC" w:rsidRPr="00EC4D31">
        <w:rPr>
          <w:rFonts w:ascii="Times New Roman" w:eastAsia="Times New Roman" w:hAnsi="Times New Roman"/>
          <w:sz w:val="28"/>
          <w:szCs w:val="28"/>
          <w:lang w:eastAsia="ru-RU"/>
        </w:rPr>
        <w:t>керуючись ста</w:t>
      </w:r>
      <w:r w:rsidR="00550C2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0D19DC">
        <w:rPr>
          <w:rFonts w:ascii="Times New Roman" w:eastAsia="Times New Roman" w:hAnsi="Times New Roman"/>
          <w:sz w:val="28"/>
          <w:szCs w:val="28"/>
          <w:lang w:eastAsia="ru-RU"/>
        </w:rPr>
        <w:t>тею</w:t>
      </w:r>
      <w:r w:rsidR="000D19D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 34 </w:t>
      </w:r>
      <w:bookmarkStart w:id="1" w:name="_Hlk172800982"/>
      <w:r w:rsidR="000D19D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0D19DC"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1"/>
      <w:r w:rsidR="000D19D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C583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виконавчий комітет сільської ради </w:t>
      </w:r>
    </w:p>
    <w:p w:rsidR="00AA63E3" w:rsidRPr="005F2558" w:rsidRDefault="00AA63E3" w:rsidP="00AA63E3">
      <w:pPr>
        <w:pStyle w:val="a3"/>
        <w:spacing w:line="276" w:lineRule="auto"/>
        <w:ind w:firstLine="567"/>
        <w:jc w:val="both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</w:p>
    <w:p w:rsidR="00D975E5" w:rsidRPr="005F2558" w:rsidRDefault="00D975E5" w:rsidP="00A2683B">
      <w:pPr>
        <w:pStyle w:val="msonospacing0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5F255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ВИРІШИВ:</w:t>
      </w:r>
    </w:p>
    <w:p w:rsidR="00D975E5" w:rsidRPr="005F2558" w:rsidRDefault="00D975E5" w:rsidP="00A2683B">
      <w:pPr>
        <w:pStyle w:val="msonospacing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03D83" w:rsidRPr="005F2558" w:rsidRDefault="001109AB" w:rsidP="001109AB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  </w:t>
      </w:r>
      <w:r w:rsidR="00103D83" w:rsidRPr="005F255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Затвердити </w:t>
      </w:r>
      <w:r w:rsidR="002C58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перелік соціальних послуг, які надаються комунальною установою </w:t>
      </w:r>
      <w:r w:rsidR="00103D83" w:rsidRPr="005F255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«Центр надання соціальних послуг» Костянтинівської сільської ради (додаток 1).</w:t>
      </w:r>
    </w:p>
    <w:p w:rsidR="00AA63E3" w:rsidRPr="001109AB" w:rsidRDefault="00AA63E3" w:rsidP="001109AB">
      <w:pPr>
        <w:pStyle w:val="a4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109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Затвердити </w:t>
      </w:r>
      <w:r w:rsidR="002C5838" w:rsidRPr="001109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умови та порядок надання соціальних послуг</w:t>
      </w:r>
      <w:r w:rsidR="00103D83" w:rsidRPr="001109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(додаток 2).</w:t>
      </w:r>
    </w:p>
    <w:p w:rsidR="00AA63E3" w:rsidRPr="001109AB" w:rsidRDefault="002C5838" w:rsidP="001109AB">
      <w:pPr>
        <w:pStyle w:val="a4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109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Комунальній установі «Центр надання соціальних послуг»</w:t>
      </w:r>
      <w:r w:rsidR="005F712E" w:rsidRPr="001109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Костянтинівської сільської ради забезпечити своєчасне та якісне надання соціальних послуг.</w:t>
      </w:r>
    </w:p>
    <w:p w:rsidR="00103D83" w:rsidRPr="005F2558" w:rsidRDefault="005F712E" w:rsidP="001109AB">
      <w:pPr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Організацію виконання цього рішення покласти на директора комунальної установи «Центр надання соціальних послуг» Костянтинівської сільської ради </w:t>
      </w:r>
      <w:proofErr w:type="spellStart"/>
      <w:r w:rsidR="00BD067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Каріне</w:t>
      </w:r>
      <w:proofErr w:type="spellEnd"/>
      <w:r w:rsidR="00BD067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РАБОЩУК.</w:t>
      </w:r>
    </w:p>
    <w:p w:rsidR="001F255B" w:rsidRPr="000A3A3A" w:rsidRDefault="00103D83" w:rsidP="001109AB">
      <w:pPr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255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Контроль за виконанням </w:t>
      </w:r>
      <w:r w:rsidR="000E7A61" w:rsidRPr="005F255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даного</w:t>
      </w:r>
      <w:r w:rsidRPr="005F255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 покласти на </w:t>
      </w:r>
      <w:r w:rsidR="000D19D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першого заступника сільського голови Ніну РЕВТУ.</w:t>
      </w:r>
    </w:p>
    <w:p w:rsidR="000A3A3A" w:rsidRDefault="000A3A3A" w:rsidP="000A3A3A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0A3A3A" w:rsidRDefault="000A3A3A" w:rsidP="000A3A3A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0A3A3A" w:rsidRPr="005F2558" w:rsidRDefault="000A3A3A" w:rsidP="000A3A3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Сільський голова                                                           Антон ПАЄНТКО</w:t>
      </w:r>
    </w:p>
    <w:p w:rsidR="00CF18EB" w:rsidRPr="005F2558" w:rsidRDefault="00BC0CAF" w:rsidP="00CF1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2558">
        <w:rPr>
          <w:rFonts w:ascii="Times New Roman" w:hAnsi="Times New Roman"/>
          <w:sz w:val="28"/>
          <w:szCs w:val="28"/>
        </w:rPr>
        <w:tab/>
      </w:r>
      <w:r w:rsidRPr="005F2558">
        <w:rPr>
          <w:rFonts w:ascii="Times New Roman" w:hAnsi="Times New Roman"/>
          <w:sz w:val="28"/>
          <w:szCs w:val="28"/>
        </w:rPr>
        <w:tab/>
      </w:r>
      <w:r w:rsidRPr="005F2558">
        <w:rPr>
          <w:rFonts w:ascii="Times New Roman" w:hAnsi="Times New Roman"/>
          <w:sz w:val="28"/>
          <w:szCs w:val="28"/>
        </w:rPr>
        <w:tab/>
      </w:r>
      <w:r w:rsidRPr="005F2558">
        <w:rPr>
          <w:rFonts w:ascii="Times New Roman" w:hAnsi="Times New Roman"/>
          <w:sz w:val="28"/>
          <w:szCs w:val="28"/>
        </w:rPr>
        <w:tab/>
      </w:r>
      <w:r w:rsidRPr="005F2558">
        <w:rPr>
          <w:rFonts w:ascii="Times New Roman" w:hAnsi="Times New Roman"/>
          <w:sz w:val="28"/>
          <w:szCs w:val="28"/>
        </w:rPr>
        <w:tab/>
      </w:r>
      <w:r w:rsidRPr="005F2558">
        <w:rPr>
          <w:rFonts w:ascii="Times New Roman" w:hAnsi="Times New Roman"/>
          <w:sz w:val="28"/>
          <w:szCs w:val="28"/>
        </w:rPr>
        <w:tab/>
      </w:r>
    </w:p>
    <w:p w:rsidR="0095536A" w:rsidRPr="005F2558" w:rsidRDefault="0095536A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A42839" w:rsidRPr="005F2558" w:rsidRDefault="00A42839" w:rsidP="00BA7A82">
      <w:pPr>
        <w:spacing w:after="0" w:line="240" w:lineRule="auto"/>
      </w:pPr>
    </w:p>
    <w:p w:rsidR="00C737BB" w:rsidRPr="005F2558" w:rsidRDefault="00C737BB" w:rsidP="00BA7A82">
      <w:pPr>
        <w:spacing w:after="0" w:line="240" w:lineRule="auto"/>
      </w:pPr>
    </w:p>
    <w:p w:rsidR="00C737BB" w:rsidRPr="005F2558" w:rsidRDefault="00C737BB" w:rsidP="00BA7A82">
      <w:pPr>
        <w:spacing w:after="0" w:line="240" w:lineRule="auto"/>
      </w:pPr>
    </w:p>
    <w:p w:rsidR="00C737BB" w:rsidRPr="005F2558" w:rsidRDefault="00C737BB" w:rsidP="00BA7A82">
      <w:pPr>
        <w:spacing w:after="0" w:line="240" w:lineRule="auto"/>
      </w:pPr>
    </w:p>
    <w:p w:rsidR="00624D45" w:rsidRDefault="00624D45" w:rsidP="00BA7A82">
      <w:pPr>
        <w:spacing w:after="0" w:line="240" w:lineRule="auto"/>
      </w:pPr>
    </w:p>
    <w:p w:rsidR="000A3A3A" w:rsidRDefault="000A3A3A" w:rsidP="00BA7A82">
      <w:pPr>
        <w:spacing w:after="0" w:line="240" w:lineRule="auto"/>
      </w:pPr>
    </w:p>
    <w:p w:rsidR="000A3A3A" w:rsidRPr="005F2558" w:rsidRDefault="000A3A3A" w:rsidP="00BA7A82">
      <w:pPr>
        <w:spacing w:after="0" w:line="240" w:lineRule="auto"/>
      </w:pPr>
    </w:p>
    <w:p w:rsidR="00624D45" w:rsidRPr="005F2558" w:rsidRDefault="00624D45" w:rsidP="00624D45">
      <w:pPr>
        <w:pStyle w:val="default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5F2558">
        <w:rPr>
          <w:color w:val="000000"/>
          <w:bdr w:val="none" w:sz="0" w:space="0" w:color="auto" w:frame="1"/>
        </w:rPr>
        <w:t>                                      </w:t>
      </w:r>
    </w:p>
    <w:p w:rsidR="00103D83" w:rsidRPr="005F2558" w:rsidRDefault="00624D45" w:rsidP="00624D45">
      <w:pPr>
        <w:pStyle w:val="default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5F2558">
        <w:rPr>
          <w:color w:val="000000"/>
          <w:bdr w:val="none" w:sz="0" w:space="0" w:color="auto" w:frame="1"/>
        </w:rPr>
        <w:t xml:space="preserve">       </w:t>
      </w:r>
    </w:p>
    <w:p w:rsidR="00B0426D" w:rsidRDefault="00103D83" w:rsidP="00624D45">
      <w:pPr>
        <w:pStyle w:val="default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5F2558">
        <w:rPr>
          <w:color w:val="000000"/>
          <w:bdr w:val="none" w:sz="0" w:space="0" w:color="auto" w:frame="1"/>
        </w:rPr>
        <w:t xml:space="preserve">                                                                                      </w:t>
      </w:r>
      <w:r w:rsidR="00624D45" w:rsidRPr="005F2558">
        <w:rPr>
          <w:color w:val="000000"/>
          <w:bdr w:val="none" w:sz="0" w:space="0" w:color="auto" w:frame="1"/>
        </w:rPr>
        <w:t xml:space="preserve">       </w:t>
      </w:r>
    </w:p>
    <w:p w:rsidR="00B0426D" w:rsidRDefault="00B0426D" w:rsidP="00624D45">
      <w:pPr>
        <w:pStyle w:val="defaul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B0426D">
      <w:pPr>
        <w:pStyle w:val="default"/>
        <w:shd w:val="clear" w:color="auto" w:fill="FFFFFF"/>
        <w:spacing w:before="0" w:beforeAutospacing="0" w:after="0" w:afterAutospacing="0"/>
        <w:ind w:left="5529"/>
        <w:rPr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B0426D">
      <w:pPr>
        <w:pStyle w:val="default"/>
        <w:shd w:val="clear" w:color="auto" w:fill="FFFFFF"/>
        <w:spacing w:before="0" w:beforeAutospacing="0" w:after="0" w:afterAutospacing="0"/>
        <w:ind w:left="5529"/>
        <w:rPr>
          <w:color w:val="000000"/>
          <w:sz w:val="28"/>
          <w:szCs w:val="28"/>
          <w:bdr w:val="none" w:sz="0" w:space="0" w:color="auto" w:frame="1"/>
        </w:rPr>
      </w:pPr>
    </w:p>
    <w:p w:rsidR="00624D45" w:rsidRPr="005F2558" w:rsidRDefault="00624D45" w:rsidP="00B0426D">
      <w:pPr>
        <w:pStyle w:val="default"/>
        <w:shd w:val="clear" w:color="auto" w:fill="FFFFFF"/>
        <w:spacing w:before="0" w:beforeAutospacing="0" w:after="0" w:afterAutospacing="0"/>
        <w:ind w:left="5529"/>
        <w:rPr>
          <w:rFonts w:ascii="Arial" w:hAnsi="Arial" w:cs="Arial"/>
          <w:color w:val="1D1D1B"/>
          <w:sz w:val="26"/>
          <w:szCs w:val="26"/>
        </w:rPr>
      </w:pPr>
      <w:r w:rsidRPr="005F2558">
        <w:rPr>
          <w:color w:val="000000"/>
          <w:sz w:val="28"/>
          <w:szCs w:val="28"/>
          <w:bdr w:val="none" w:sz="0" w:space="0" w:color="auto" w:frame="1"/>
        </w:rPr>
        <w:lastRenderedPageBreak/>
        <w:t>Додаток  1</w:t>
      </w:r>
    </w:p>
    <w:p w:rsidR="00624D45" w:rsidRPr="005F2558" w:rsidRDefault="00624D45" w:rsidP="00624D45">
      <w:pPr>
        <w:pStyle w:val="default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5F2558">
        <w:rPr>
          <w:color w:val="000000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</w:t>
      </w:r>
      <w:r w:rsidRPr="005F2558">
        <w:rPr>
          <w:color w:val="000000"/>
          <w:sz w:val="28"/>
          <w:szCs w:val="28"/>
          <w:bdr w:val="none" w:sz="0" w:space="0" w:color="auto" w:frame="1"/>
        </w:rPr>
        <w:t>до рішення сільської ради</w:t>
      </w:r>
    </w:p>
    <w:p w:rsidR="00624D45" w:rsidRDefault="00624D45" w:rsidP="00624D45">
      <w:pPr>
        <w:pStyle w:val="defaul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F2558"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</w:t>
      </w:r>
      <w:r w:rsidR="000A3A3A">
        <w:rPr>
          <w:color w:val="000000"/>
          <w:sz w:val="28"/>
          <w:szCs w:val="28"/>
          <w:bdr w:val="none" w:sz="0" w:space="0" w:color="auto" w:frame="1"/>
        </w:rPr>
        <w:t>                         від 25.09</w:t>
      </w:r>
      <w:r w:rsidRPr="005F2558">
        <w:rPr>
          <w:color w:val="000000"/>
          <w:sz w:val="28"/>
          <w:szCs w:val="28"/>
          <w:bdr w:val="none" w:sz="0" w:space="0" w:color="auto" w:frame="1"/>
        </w:rPr>
        <w:t>.2025р. №</w:t>
      </w:r>
      <w:r w:rsidR="00BC6F3A">
        <w:rPr>
          <w:color w:val="000000"/>
          <w:sz w:val="28"/>
          <w:szCs w:val="28"/>
          <w:bdr w:val="none" w:sz="0" w:space="0" w:color="auto" w:frame="1"/>
        </w:rPr>
        <w:t>228</w:t>
      </w:r>
    </w:p>
    <w:p w:rsidR="00961185" w:rsidRPr="005F2558" w:rsidRDefault="00961185" w:rsidP="00624D45">
      <w:pPr>
        <w:pStyle w:val="default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</w:p>
    <w:p w:rsidR="00961185" w:rsidRDefault="00961185" w:rsidP="00A2683B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Перелік соціальних послуг, які надаються комунальною установою «Центр надання соціальних послуг» костянтинівської сільської ради</w:t>
      </w:r>
    </w:p>
    <w:p w:rsidR="00961185" w:rsidRDefault="00961185" w:rsidP="00A2683B">
      <w:pPr>
        <w:spacing w:after="0"/>
        <w:jc w:val="center"/>
      </w:pPr>
    </w:p>
    <w:p w:rsidR="00291534" w:rsidRPr="005F2558" w:rsidRDefault="00291534" w:rsidP="00A42839">
      <w:pPr>
        <w:shd w:val="clear" w:color="auto" w:fill="FFFFFF"/>
        <w:spacing w:after="225" w:line="240" w:lineRule="auto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667"/>
        <w:gridCol w:w="1294"/>
        <w:gridCol w:w="2002"/>
        <w:gridCol w:w="1938"/>
        <w:gridCol w:w="1665"/>
        <w:gridCol w:w="1462"/>
      </w:tblGrid>
      <w:tr w:rsidR="0038387F" w:rsidRPr="00BC6F3A" w:rsidTr="0038387F">
        <w:tc>
          <w:tcPr>
            <w:tcW w:w="465" w:type="dxa"/>
          </w:tcPr>
          <w:p w:rsidR="000D19DC" w:rsidRPr="00BC6F3A" w:rsidRDefault="000D19DC" w:rsidP="00E86AC6">
            <w:pPr>
              <w:spacing w:after="56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№</w:t>
            </w:r>
          </w:p>
          <w:p w:rsidR="000D19DC" w:rsidRPr="00BC6F3A" w:rsidRDefault="000D19DC" w:rsidP="00E86AC6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з/п</w:t>
            </w:r>
          </w:p>
        </w:tc>
        <w:tc>
          <w:tcPr>
            <w:tcW w:w="680" w:type="dxa"/>
          </w:tcPr>
          <w:p w:rsidR="000D19DC" w:rsidRPr="00BC6F3A" w:rsidRDefault="000D19DC" w:rsidP="00E86AC6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Код</w:t>
            </w:r>
          </w:p>
        </w:tc>
        <w:tc>
          <w:tcPr>
            <w:tcW w:w="1264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Назва соціальної послуги</w:t>
            </w:r>
          </w:p>
        </w:tc>
        <w:tc>
          <w:tcPr>
            <w:tcW w:w="2112" w:type="dxa"/>
          </w:tcPr>
          <w:p w:rsidR="000D19DC" w:rsidRPr="00BC6F3A" w:rsidRDefault="000D19DC" w:rsidP="00E8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Короткий опис соціальної послуги</w:t>
            </w:r>
          </w:p>
        </w:tc>
        <w:tc>
          <w:tcPr>
            <w:tcW w:w="1949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Отримувачі соціальної послуги</w:t>
            </w:r>
          </w:p>
        </w:tc>
        <w:tc>
          <w:tcPr>
            <w:tcW w:w="1595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left="42" w:hanging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Місце надання соціальної послуги</w:t>
            </w:r>
          </w:p>
        </w:tc>
        <w:tc>
          <w:tcPr>
            <w:tcW w:w="1421" w:type="dxa"/>
          </w:tcPr>
          <w:p w:rsidR="000D19DC" w:rsidRPr="00BC6F3A" w:rsidRDefault="000D19DC" w:rsidP="00E8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Строк надання</w:t>
            </w:r>
          </w:p>
        </w:tc>
      </w:tr>
      <w:tr w:rsidR="0038387F" w:rsidRPr="00BC6F3A" w:rsidTr="0038387F">
        <w:tc>
          <w:tcPr>
            <w:tcW w:w="465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64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49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1595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0D19DC" w:rsidRPr="00BC6F3A" w:rsidRDefault="000D19DC" w:rsidP="00E86AC6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7</w:t>
            </w:r>
          </w:p>
        </w:tc>
      </w:tr>
      <w:tr w:rsidR="0038387F" w:rsidRPr="00BC6F3A" w:rsidTr="0038387F">
        <w:tc>
          <w:tcPr>
            <w:tcW w:w="465" w:type="dxa"/>
          </w:tcPr>
          <w:p w:rsidR="000D19DC" w:rsidRPr="00BC6F3A" w:rsidRDefault="000D19DC" w:rsidP="00E86AC6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1.</w:t>
            </w:r>
          </w:p>
        </w:tc>
        <w:tc>
          <w:tcPr>
            <w:tcW w:w="680" w:type="dxa"/>
          </w:tcPr>
          <w:p w:rsidR="000D19DC" w:rsidRPr="00BC6F3A" w:rsidRDefault="000D19DC" w:rsidP="00E86AC6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015.1</w:t>
            </w:r>
          </w:p>
        </w:tc>
        <w:tc>
          <w:tcPr>
            <w:tcW w:w="1264" w:type="dxa"/>
          </w:tcPr>
          <w:p w:rsidR="000D19DC" w:rsidRPr="00BC6F3A" w:rsidRDefault="000D19DC" w:rsidP="00E86A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Догляд вдома</w:t>
            </w:r>
          </w:p>
        </w:tc>
        <w:tc>
          <w:tcPr>
            <w:tcW w:w="2112" w:type="dxa"/>
          </w:tcPr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допомога в </w:t>
            </w:r>
          </w:p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самообслуговуванні (дотримання особистої гігієни, рухового режиму, годування), пересуванні в побутових умовах, веденні домашнього господарства </w:t>
            </w:r>
          </w:p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(закупівля і доставка продуктів харчування, ліків та інших товарів, приготування їжі, косметичне </w:t>
            </w:r>
          </w:p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прибирання житла, оплата комунальних платежів, прання білизни, дрібний ремонт одягу), в </w:t>
            </w:r>
          </w:p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організації взаємодії з іншими фахівцями та службами (виклик лікаря, працівників комунальних служб, транспортних служб тощо); навчання навичкам </w:t>
            </w:r>
          </w:p>
          <w:p w:rsidR="000D19DC" w:rsidRPr="00BC6F3A" w:rsidRDefault="000D19DC" w:rsidP="00E86AC6">
            <w:pPr>
              <w:spacing w:after="225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      </w:r>
          </w:p>
        </w:tc>
        <w:tc>
          <w:tcPr>
            <w:tcW w:w="1949" w:type="dxa"/>
          </w:tcPr>
          <w:p w:rsidR="000D19DC" w:rsidRPr="00BC6F3A" w:rsidRDefault="000D19DC" w:rsidP="00E86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особи похилого віку; діти з інвалідністю; особи з інвалідністю; </w:t>
            </w:r>
          </w:p>
          <w:p w:rsidR="000D19DC" w:rsidRPr="00BC6F3A" w:rsidRDefault="000D19DC" w:rsidP="00E86AC6">
            <w:pPr>
              <w:spacing w:after="225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особи з тяжкими формами захворювання (у тому числі до встановлення інвалідності); особи з психічними та поведінковими порушеннями (комбіновані порушення)</w:t>
            </w:r>
          </w:p>
        </w:tc>
        <w:tc>
          <w:tcPr>
            <w:tcW w:w="1595" w:type="dxa"/>
          </w:tcPr>
          <w:p w:rsidR="000D19DC" w:rsidRPr="00BC6F3A" w:rsidRDefault="000D19DC" w:rsidP="00E86AC6">
            <w:pPr>
              <w:spacing w:after="0" w:line="240" w:lineRule="auto"/>
              <w:ind w:left="5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за місцем проживання отримувача соціальної послуги; за місцем перебування отримувача соціальної послуги (вдома)</w:t>
            </w:r>
          </w:p>
        </w:tc>
        <w:tc>
          <w:tcPr>
            <w:tcW w:w="1421" w:type="dxa"/>
          </w:tcPr>
          <w:p w:rsidR="000D19DC" w:rsidRPr="00BC6F3A" w:rsidRDefault="000D19DC" w:rsidP="00E86AC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постійно/ тимчасово)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002.0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Консультуван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ня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5" w:righ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допомога в аналізі життєвої ситуації, визначенні </w:t>
            </w: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основних проблем, шляхів їх вирішення, складання плану виходу зі складної життєвої ситуації; психологічне консультування; надання інформації про соціально безпечну поведінку 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особи / сім'ї, які </w:t>
            </w:r>
          </w:p>
          <w:p w:rsidR="000237EC" w:rsidRPr="00BC6F3A" w:rsidRDefault="000237EC" w:rsidP="00E86A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перебувають у складних життєвих обставинах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за місцем проживання/ перебування </w:t>
            </w: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отримувача соціальної послуги (вдома); через мережу Інтернет за допомогою засобів рухомого (мобільного), фіксованого зв'язку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24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одноразово/ тимчасово /екстрено </w:t>
            </w:r>
          </w:p>
          <w:p w:rsidR="000237EC" w:rsidRPr="00BC6F3A" w:rsidRDefault="000237EC" w:rsidP="00E86AC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>(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кризово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)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9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013.0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Соціальна адаптація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5" w:right="10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допомога в аналізі життєвої ситуації, визначенні основних проблем, шляхів їх вирішення, складання плану виходу із складної життєвої ситуації; залучення отримувача до вирішення власної складної життєвої ситуації; надання інформації з питань соціального захисту населення; навчання, формування та розвиток соціальних навичок; представництво інтересів; корекція психологічного стану та поведінки в повсякденному житті; надання психологічної підтримки; допомога в оформленні документів; сприяння працевлаштуванню.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 xml:space="preserve">особи / сім'ї, які </w:t>
            </w:r>
          </w:p>
          <w:p w:rsidR="000237EC" w:rsidRPr="00BC6F3A" w:rsidRDefault="000237EC" w:rsidP="00E8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перебувають у складних життєвих обставинах; особи похилого віку; особи з інвалідністю; особи які перебували/перебувають в спеціалізованих або інтернатних закладах; особам, які відбули покарання у вигляді обмеження або позбавлення волі на певний строк.</w:t>
            </w:r>
          </w:p>
          <w:p w:rsidR="000237EC" w:rsidRPr="00BC6F3A" w:rsidRDefault="000237EC" w:rsidP="00E8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Соціальна послуга надається в приміщенні суб’єкта, що надає соціальні послуги, у денний час протягом строку, необхідного для процесу  активного гармонійного пристосування отримувача соціальної послуги до нових умов соціального середовища.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hAnsi="Times New Roman"/>
                <w:sz w:val="20"/>
                <w:szCs w:val="20"/>
              </w:rPr>
              <w:t>Короткостроково</w:t>
            </w:r>
            <w:proofErr w:type="spellEnd"/>
            <w:r w:rsidRPr="00BC6F3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237EC" w:rsidRPr="00BC6F3A" w:rsidRDefault="000237EC" w:rsidP="00E86AC6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періодично,  довгостроково.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004.0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23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Представницт</w:t>
            </w:r>
            <w:proofErr w:type="spellEnd"/>
          </w:p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во інтересів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22" w:right="51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ведення переговорів від імені отримувача соціальних послуг за його дорученням (за бажанням - нотаріально оформленим); допомога в оформленні або відновленні документів; сприяння в реєстрації місця проживання або перебування; допомога у розшуку рідних та близьких, </w:t>
            </w: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відновленні родинних та соціальних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зв'язків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; сприяння у забезпеченні доступу до ресурсів і послуг за місцем проживання / перебування, встановленні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зв'язків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з іншими фахівцями, службами, організаціями, підприємствами, органами, закладами, </w:t>
            </w:r>
          </w:p>
          <w:p w:rsidR="000237EC" w:rsidRPr="00BC6F3A" w:rsidRDefault="000237EC" w:rsidP="00E86AC6">
            <w:pPr>
              <w:spacing w:after="0" w:line="240" w:lineRule="auto"/>
              <w:ind w:left="22" w:right="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установами тощо; допомога в забезпеченні технічними засобами реабілітації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особи / сім'ї, які </w:t>
            </w:r>
          </w:p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перебувають у складних життєвих обставинах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за місцем перебування отримувача соціальних послуг поза межами місця проживання та приміщення надавача </w:t>
            </w:r>
          </w:p>
          <w:p w:rsidR="000237EC" w:rsidRPr="00BC6F3A" w:rsidRDefault="000237EC" w:rsidP="00E86AC6">
            <w:pPr>
              <w:spacing w:after="23" w:line="240" w:lineRule="auto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соціальних послуг </w:t>
            </w:r>
          </w:p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(крім вулиці)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одноразово/ тимчасово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007.0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Соціальна профілактика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2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організація навчання та просвіти (лекції, бесіди, вистави, акції, </w:t>
            </w:r>
          </w:p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створення та розповсюдження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рекламноінформаційних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та просвітницьких матеріалів тощо); організація простору безпеки та розвитку; консультування; представництво </w:t>
            </w:r>
          </w:p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інтересів; посередництво; інформування з питань соціальних послуг, стосовно здорового способу життя, профілактики суспільно небезпечних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хвороб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, протиправної поведінки,</w:t>
            </w:r>
            <w:r w:rsidRPr="00BC6F3A">
              <w:rPr>
                <w:rFonts w:ascii="Times New Roman" w:eastAsia="Times New Roman" w:hAnsi="Times New Roman"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інституаліз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ації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дітей та дорослих з інвалідністю, дітей з групи ризику та громадян похилого віку, дискримінації, а також з питань толерантного ставлення до вразливих груп населення 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 w:right="10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вразливі групи населення; особи / сім'ї, які </w:t>
            </w:r>
          </w:p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перебувають у складних життєвих обставинах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22" w:right="6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у приміщенні надавача соціальних послуг; за місцем перебування отримувача соціальних послуг; поза межами місця проживання та приміщення надавача соціальних послуг, у тому числі на вулиці; через мережу Інтернет за допомогою засобів рухомого (мобільного), фіксованого зв'язку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24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Одноразово </w:t>
            </w:r>
          </w:p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/тимчасово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010.1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ind w:left="17" w:right="3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Соціальний супровід сімей / осіб, які </w:t>
            </w:r>
          </w:p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перебувають у складних життєвих обставинах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22" w:righ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консультування, регулярні зустрічі чи відвідування отримувача соціальної </w:t>
            </w:r>
          </w:p>
          <w:p w:rsidR="000237EC" w:rsidRPr="00BC6F3A" w:rsidRDefault="000237EC" w:rsidP="00E86AC6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послуги з метою </w:t>
            </w:r>
          </w:p>
          <w:p w:rsidR="000237EC" w:rsidRPr="00BC6F3A" w:rsidRDefault="000237EC" w:rsidP="00E86AC6">
            <w:pPr>
              <w:spacing w:after="0" w:line="240" w:lineRule="auto"/>
              <w:ind w:left="22" w:right="17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моніторингу виконання завдань, спрямованих на розв'язання складної життєвої ситуації отримувача соціальної послуги; допомога в усвідомленні значення дій та/або розвиток вміння керувати ними; навчання та розвиток соціальних навичок, навичок виховання та догляду за дітьми, управління домогосподарством; консультування, психологічна підтримка</w:t>
            </w:r>
          </w:p>
          <w:p w:rsidR="000237EC" w:rsidRPr="00BC6F3A" w:rsidRDefault="000237EC" w:rsidP="00E86AC6">
            <w:pPr>
              <w:spacing w:after="0" w:line="240" w:lineRule="auto"/>
              <w:ind w:right="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сім'ї, які </w:t>
            </w:r>
          </w:p>
          <w:p w:rsidR="000237EC" w:rsidRPr="00BC6F3A" w:rsidRDefault="000237EC" w:rsidP="00E86AC6">
            <w:pPr>
              <w:spacing w:after="1918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перебувають у складних життєвих обставинах </w:t>
            </w:r>
          </w:p>
          <w:p w:rsidR="000237EC" w:rsidRPr="00BC6F3A" w:rsidRDefault="000237EC" w:rsidP="00E86AC6">
            <w:pPr>
              <w:spacing w:after="252" w:line="240" w:lineRule="auto"/>
              <w:ind w:left="-25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0237EC" w:rsidRPr="00BC6F3A" w:rsidRDefault="000237EC" w:rsidP="00E86AC6">
            <w:pPr>
              <w:spacing w:after="0" w:line="240" w:lineRule="auto"/>
              <w:ind w:left="-21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за місцем проживання/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переб</w:t>
            </w:r>
            <w:proofErr w:type="spellEnd"/>
          </w:p>
          <w:p w:rsidR="000237EC" w:rsidRPr="00BC6F3A" w:rsidRDefault="000237EC" w:rsidP="00E86AC6">
            <w:pPr>
              <w:spacing w:after="46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ування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отримувача соціальних послуг </w:t>
            </w:r>
          </w:p>
          <w:p w:rsidR="000237EC" w:rsidRPr="00BC6F3A" w:rsidRDefault="000237EC" w:rsidP="00E86AC6">
            <w:pPr>
              <w:spacing w:after="0" w:line="240" w:lineRule="auto"/>
              <w:ind w:left="22" w:right="61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(вдома); за місцем перебування отримувача соціальних послуг; поза межами місця проживання та приміщення надавача соціальних послуг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тимчасово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010.2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Соціальний супровід сімей, у яких виховуються діти-сироти і діти, позбавлені батьківського піклування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22" w:right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допомога у створенні та підтримці позитивного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соціальнопсихологічного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клімату в сім'ї; адаптація дитини в нових умовах; створення належних умов для забезпечення індивідуальних потреб дитини-сироти та дитини, позбавленої батьківського піклування, у розвитку та вихованні; захист майнових, житлових та інших прав дитини; сприяння навчанню та розвитку дитини; допомога у зміцненні / відновленні родинних та суспільно корисних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зв'язків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; допомога у створенні та забезпеченні умов для пріоритетного права дитини на </w:t>
            </w: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усиновлення; підготовка дитини до виходу із сім'ї, у тому числі і до самостійного життя 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lastRenderedPageBreak/>
              <w:t xml:space="preserve">сім'ї, у яких </w:t>
            </w:r>
          </w:p>
          <w:p w:rsidR="000237EC" w:rsidRPr="00BC6F3A" w:rsidRDefault="000237EC" w:rsidP="00E86AC6">
            <w:pPr>
              <w:spacing w:after="531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виховуються діти-сироти і діти, позбавлені батьківського піклування, </w:t>
            </w:r>
          </w:p>
          <w:p w:rsidR="000237EC" w:rsidRPr="00BC6F3A" w:rsidRDefault="000237EC" w:rsidP="00E86AC6">
            <w:pPr>
              <w:spacing w:after="0" w:line="240" w:lineRule="auto"/>
              <w:ind w:left="-25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0237EC" w:rsidRPr="00BC6F3A" w:rsidRDefault="000237EC" w:rsidP="00E86AC6">
            <w:pPr>
              <w:spacing w:after="1077" w:line="240" w:lineRule="auto"/>
              <w:ind w:left="-15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0237EC" w:rsidRPr="00BC6F3A" w:rsidRDefault="000237EC" w:rsidP="00E86AC6">
            <w:pPr>
              <w:spacing w:after="1356" w:line="240" w:lineRule="auto"/>
              <w:ind w:left="-20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0237EC" w:rsidRPr="00BC6F3A" w:rsidRDefault="000237EC" w:rsidP="00E86AC6">
            <w:pPr>
              <w:spacing w:after="0" w:line="240" w:lineRule="auto"/>
              <w:ind w:left="-26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5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за місцем проживання/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переб</w:t>
            </w:r>
            <w:proofErr w:type="spellEnd"/>
          </w:p>
          <w:p w:rsidR="000237EC" w:rsidRPr="00BC6F3A" w:rsidRDefault="000237EC" w:rsidP="00E86AC6">
            <w:pPr>
              <w:spacing w:after="42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ування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отримувача соціальних послуг </w:t>
            </w:r>
          </w:p>
          <w:p w:rsidR="000237EC" w:rsidRPr="00BC6F3A" w:rsidRDefault="000237EC" w:rsidP="00E86AC6">
            <w:pPr>
              <w:spacing w:after="0" w:line="240" w:lineRule="auto"/>
              <w:ind w:left="22" w:right="61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(вдома); за місцем перебування отримувача соціальних послуг; поза межами місця проживання та приміщення надавача соціальних послуг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Постійно/ тимчасово </w:t>
            </w:r>
          </w:p>
        </w:tc>
      </w:tr>
      <w:tr w:rsidR="0038387F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012.0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Екстрене (кризове) втручання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22" w:righ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перша психологічна допомога; консультування; інформування; представництво інтересів; допомога в організації отримання безоплатної правової, невідкладної медичної допомоги, притулку тощо 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особи, </w:t>
            </w:r>
          </w:p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постраждалі від </w:t>
            </w:r>
          </w:p>
          <w:p w:rsidR="000237EC" w:rsidRPr="00BC6F3A" w:rsidRDefault="000237EC" w:rsidP="00E86AC6">
            <w:pPr>
              <w:spacing w:after="0" w:line="240" w:lineRule="auto"/>
              <w:ind w:left="17" w:right="22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домашнього насильства; особи, постраждалі від торгівлі людьми; особи, яким завдана шкода пожежею, стихійним лихом, катастрофою, бойовими </w:t>
            </w:r>
          </w:p>
          <w:p w:rsidR="000237EC" w:rsidRPr="00BC6F3A" w:rsidRDefault="000237EC" w:rsidP="00E86AC6">
            <w:pPr>
              <w:spacing w:after="0" w:line="240" w:lineRule="auto"/>
              <w:ind w:left="17" w:right="22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діями, терористичним </w:t>
            </w:r>
          </w:p>
          <w:p w:rsidR="000237EC" w:rsidRPr="00BC6F3A" w:rsidRDefault="000237EC" w:rsidP="00E86AC6">
            <w:pPr>
              <w:spacing w:after="0" w:line="240" w:lineRule="auto"/>
              <w:ind w:left="17" w:righ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актом, збройним конфліктом, тимчасовою окупацією.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22" w:right="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за місцем проживання/ перебування отримувача соціальних послуг (в тому числі вдома); у приміщенні надавача соціальних послуг; за місцем перебування отримувача соціальних послуг поза межами місця проживання та приміщення надавача соціальних послуг, у тому числі на вулиці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19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екстрено </w:t>
            </w:r>
          </w:p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(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кризово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)/ одноразово </w:t>
            </w:r>
          </w:p>
        </w:tc>
      </w:tr>
      <w:tr w:rsidR="000237EC" w:rsidRPr="00BC6F3A" w:rsidTr="0038387F">
        <w:tc>
          <w:tcPr>
            <w:tcW w:w="465" w:type="dxa"/>
          </w:tcPr>
          <w:p w:rsidR="000237EC" w:rsidRPr="00BC6F3A" w:rsidRDefault="000237EC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80" w:type="dxa"/>
          </w:tcPr>
          <w:p w:rsidR="000237EC" w:rsidRPr="00BC6F3A" w:rsidRDefault="000237EC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014.0 </w:t>
            </w:r>
          </w:p>
        </w:tc>
        <w:tc>
          <w:tcPr>
            <w:tcW w:w="1264" w:type="dxa"/>
          </w:tcPr>
          <w:p w:rsidR="000237EC" w:rsidRPr="00BC6F3A" w:rsidRDefault="000237EC" w:rsidP="00E86AC6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Соціальна інтеграція та реінтеграція </w:t>
            </w:r>
          </w:p>
        </w:tc>
        <w:tc>
          <w:tcPr>
            <w:tcW w:w="2112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допомога в оформленні документів; допомога в отриманні реєстрації місця </w:t>
            </w:r>
          </w:p>
          <w:p w:rsidR="000237EC" w:rsidRPr="00BC6F3A" w:rsidRDefault="000237EC" w:rsidP="00E86AC6">
            <w:pPr>
              <w:spacing w:after="0" w:line="240" w:lineRule="auto"/>
              <w:ind w:left="22" w:right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проживання/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перебува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ння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; сприяння в отриманні житла, працевлаштуванні тощо; корекція психологічного стану та поведінки в повсякденному житті; надання психологічної підтримки; допомога у зміцненні/відновленні родинних та суспільно корисних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зв'язків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; сприяння організації та діяльності груп самодопомоги; сприяння в отриманні послуги перекладу, вивчення державної мови; сприяння у встановленні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зв'язків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із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національнокультурними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організаціями співвітчизників </w:t>
            </w:r>
          </w:p>
        </w:tc>
        <w:tc>
          <w:tcPr>
            <w:tcW w:w="1949" w:type="dxa"/>
          </w:tcPr>
          <w:p w:rsidR="000237EC" w:rsidRPr="00BC6F3A" w:rsidRDefault="000237EC" w:rsidP="00E86AC6">
            <w:pPr>
              <w:spacing w:after="0" w:line="240" w:lineRule="auto"/>
              <w:ind w:left="17" w:right="23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внутрішньо переміщені особи; особи, постраждалі від торгівлі людьми; бездомні особи; біженці; шукачі притулку; національні меншини; </w:t>
            </w:r>
          </w:p>
          <w:p w:rsidR="000237EC" w:rsidRPr="00BC6F3A" w:rsidRDefault="000237EC" w:rsidP="00E86AC6">
            <w:pPr>
              <w:spacing w:after="0" w:line="240" w:lineRule="auto"/>
              <w:ind w:left="17" w:hanging="37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діти та особи, які </w:t>
            </w:r>
          </w:p>
          <w:p w:rsidR="000237EC" w:rsidRPr="00BC6F3A" w:rsidRDefault="000237EC" w:rsidP="00E86AC6">
            <w:pPr>
              <w:spacing w:after="0" w:line="240" w:lineRule="auto"/>
              <w:ind w:left="17" w:hanging="4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перебувають / перебували в </w:t>
            </w:r>
            <w:proofErr w:type="spellStart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спеціалізовани</w:t>
            </w:r>
            <w:proofErr w:type="spellEnd"/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х або інтернатних закладах </w:t>
            </w:r>
          </w:p>
        </w:tc>
        <w:tc>
          <w:tcPr>
            <w:tcW w:w="1595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за місцем проживання/ перебування отримувача соціальної послуги </w:t>
            </w:r>
          </w:p>
        </w:tc>
        <w:tc>
          <w:tcPr>
            <w:tcW w:w="1421" w:type="dxa"/>
          </w:tcPr>
          <w:p w:rsidR="000237EC" w:rsidRPr="00BC6F3A" w:rsidRDefault="000237EC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тимчасово </w:t>
            </w:r>
          </w:p>
        </w:tc>
      </w:tr>
      <w:tr w:rsidR="0038387F" w:rsidRPr="00BC6F3A" w:rsidTr="0038387F">
        <w:tc>
          <w:tcPr>
            <w:tcW w:w="465" w:type="dxa"/>
          </w:tcPr>
          <w:p w:rsidR="0038387F" w:rsidRPr="00BC6F3A" w:rsidRDefault="0038387F" w:rsidP="00E86AC6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C6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680" w:type="dxa"/>
          </w:tcPr>
          <w:p w:rsidR="0038387F" w:rsidRPr="00BC6F3A" w:rsidRDefault="0038387F" w:rsidP="00E86AC6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003.0</w:t>
            </w:r>
          </w:p>
        </w:tc>
        <w:tc>
          <w:tcPr>
            <w:tcW w:w="1264" w:type="dxa"/>
          </w:tcPr>
          <w:p w:rsidR="0038387F" w:rsidRPr="00BC6F3A" w:rsidRDefault="0038387F" w:rsidP="00E86A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Посередництво</w:t>
            </w:r>
          </w:p>
        </w:tc>
        <w:tc>
          <w:tcPr>
            <w:tcW w:w="2112" w:type="dxa"/>
          </w:tcPr>
          <w:p w:rsidR="0038387F" w:rsidRPr="00BC6F3A" w:rsidRDefault="0038387F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допомога у врегулюванні конфліктів, зокрема, сприяння у встановленні контактів між отримувачем соціальної послуги та іншими суб’єктами правовідносин для невідкладного врегулювання питань, що стосуються життєдіяльності отримувача соціальної послуги, або вжиття заходів для примирення отримувача соціальної послуги з іншою стороною правовідносин</w:t>
            </w:r>
          </w:p>
          <w:p w:rsidR="0038387F" w:rsidRPr="00BC6F3A" w:rsidRDefault="0038387F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</w:p>
          <w:p w:rsidR="0038387F" w:rsidRPr="00BC6F3A" w:rsidRDefault="0038387F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8387F" w:rsidRPr="00BC6F3A" w:rsidRDefault="0038387F" w:rsidP="00E86AC6">
            <w:pPr>
              <w:spacing w:after="0" w:line="240" w:lineRule="auto"/>
              <w:ind w:left="17"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особи / сім’ї, які перебувають у складних життєвих обставинах</w:t>
            </w:r>
          </w:p>
        </w:tc>
        <w:tc>
          <w:tcPr>
            <w:tcW w:w="1595" w:type="dxa"/>
          </w:tcPr>
          <w:p w:rsidR="0038387F" w:rsidRPr="00BC6F3A" w:rsidRDefault="0038387F" w:rsidP="00E86AC6">
            <w:pPr>
              <w:spacing w:after="0" w:line="240" w:lineRule="auto"/>
              <w:ind w:left="22" w:right="28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F3A">
              <w:rPr>
                <w:rFonts w:ascii="Times New Roman" w:hAnsi="Times New Roman"/>
                <w:sz w:val="20"/>
                <w:szCs w:val="20"/>
              </w:rPr>
              <w:t>напівстаціонарно</w:t>
            </w:r>
            <w:proofErr w:type="spellEnd"/>
            <w:r w:rsidRPr="00BC6F3A">
              <w:rPr>
                <w:rFonts w:ascii="Times New Roman" w:hAnsi="Times New Roman"/>
                <w:sz w:val="20"/>
                <w:szCs w:val="20"/>
              </w:rPr>
              <w:t xml:space="preserve"> в приміщенні надавача соціальної послуги; за місцем, визначеним посередником і погодженим з усіма учасниками посередництва</w:t>
            </w:r>
          </w:p>
        </w:tc>
        <w:tc>
          <w:tcPr>
            <w:tcW w:w="1421" w:type="dxa"/>
          </w:tcPr>
          <w:p w:rsidR="0038387F" w:rsidRPr="00BC6F3A" w:rsidRDefault="0038387F" w:rsidP="00E86AC6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BC6F3A">
              <w:rPr>
                <w:rFonts w:ascii="Times New Roman" w:hAnsi="Times New Roman"/>
                <w:sz w:val="20"/>
                <w:szCs w:val="20"/>
              </w:rPr>
              <w:t>Тимчасово</w:t>
            </w:r>
          </w:p>
        </w:tc>
      </w:tr>
    </w:tbl>
    <w:p w:rsidR="00936682" w:rsidRPr="00BC6F3A" w:rsidRDefault="00936682" w:rsidP="00C927EB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color w:val="000000"/>
          <w:sz w:val="20"/>
          <w:szCs w:val="20"/>
          <w:lang w:eastAsia="uk-UA"/>
        </w:rPr>
      </w:pPr>
    </w:p>
    <w:p w:rsidR="0040749D" w:rsidRPr="00BC6F3A" w:rsidRDefault="0040749D" w:rsidP="00A42839">
      <w:pPr>
        <w:shd w:val="clear" w:color="auto" w:fill="FFFFFF"/>
        <w:spacing w:after="225" w:line="240" w:lineRule="auto"/>
        <w:jc w:val="right"/>
        <w:textAlignment w:val="baseline"/>
        <w:rPr>
          <w:rFonts w:ascii="ProbaPro" w:eastAsia="Times New Roman" w:hAnsi="ProbaPro"/>
          <w:color w:val="000000"/>
          <w:sz w:val="20"/>
          <w:szCs w:val="20"/>
          <w:lang w:eastAsia="uk-UA"/>
        </w:rPr>
      </w:pPr>
    </w:p>
    <w:p w:rsidR="000D19DC" w:rsidRPr="00BC6F3A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0D19DC" w:rsidRPr="00BC6F3A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C6F3A" w:rsidRDefault="00BC6F3A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D19DC" w:rsidRDefault="000D19DC" w:rsidP="00813F56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13F56" w:rsidRPr="005F2558" w:rsidRDefault="00E86AC6" w:rsidP="00E86AC6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</w:t>
      </w:r>
      <w:r w:rsidR="00FC7E15">
        <w:rPr>
          <w:color w:val="000000"/>
          <w:sz w:val="28"/>
          <w:szCs w:val="28"/>
          <w:bdr w:val="none" w:sz="0" w:space="0" w:color="auto" w:frame="1"/>
        </w:rPr>
        <w:t>Додаток  2</w:t>
      </w:r>
    </w:p>
    <w:p w:rsidR="00813F56" w:rsidRPr="005F2558" w:rsidRDefault="00813F56" w:rsidP="00813F56">
      <w:pPr>
        <w:pStyle w:val="default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5F2558">
        <w:rPr>
          <w:color w:val="000000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</w:t>
      </w:r>
      <w:r>
        <w:rPr>
          <w:color w:val="000000"/>
          <w:bdr w:val="none" w:sz="0" w:space="0" w:color="auto" w:frame="1"/>
        </w:rPr>
        <w:t xml:space="preserve">              </w:t>
      </w:r>
      <w:r w:rsidRPr="005F2558">
        <w:rPr>
          <w:color w:val="000000"/>
          <w:bdr w:val="none" w:sz="0" w:space="0" w:color="auto" w:frame="1"/>
        </w:rPr>
        <w:t>       </w:t>
      </w:r>
      <w:r w:rsidRPr="005F2558">
        <w:rPr>
          <w:color w:val="000000"/>
          <w:sz w:val="28"/>
          <w:szCs w:val="28"/>
          <w:bdr w:val="none" w:sz="0" w:space="0" w:color="auto" w:frame="1"/>
        </w:rPr>
        <w:t>до рішення сільської ради</w:t>
      </w:r>
    </w:p>
    <w:p w:rsidR="00813F56" w:rsidRDefault="00813F56" w:rsidP="00813F56">
      <w:pPr>
        <w:pStyle w:val="defaul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F2558"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                    </w:t>
      </w:r>
      <w:r w:rsidR="00FC7E15"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     від  </w:t>
      </w:r>
      <w:r w:rsidR="00550C2D">
        <w:rPr>
          <w:color w:val="000000"/>
          <w:sz w:val="28"/>
          <w:szCs w:val="28"/>
          <w:bdr w:val="none" w:sz="0" w:space="0" w:color="auto" w:frame="1"/>
        </w:rPr>
        <w:t>25</w:t>
      </w:r>
      <w:r>
        <w:rPr>
          <w:color w:val="000000"/>
          <w:sz w:val="28"/>
          <w:szCs w:val="28"/>
          <w:bdr w:val="none" w:sz="0" w:space="0" w:color="auto" w:frame="1"/>
        </w:rPr>
        <w:t>.09</w:t>
      </w:r>
      <w:r w:rsidRPr="005F2558">
        <w:rPr>
          <w:color w:val="000000"/>
          <w:sz w:val="28"/>
          <w:szCs w:val="28"/>
          <w:bdr w:val="none" w:sz="0" w:space="0" w:color="auto" w:frame="1"/>
        </w:rPr>
        <w:t>.2025р. №</w:t>
      </w:r>
      <w:r w:rsidR="00550C2D">
        <w:rPr>
          <w:color w:val="000000"/>
          <w:sz w:val="28"/>
          <w:szCs w:val="28"/>
          <w:bdr w:val="none" w:sz="0" w:space="0" w:color="auto" w:frame="1"/>
        </w:rPr>
        <w:t>228</w:t>
      </w:r>
    </w:p>
    <w:p w:rsidR="00FF2402" w:rsidRPr="003F3D5A" w:rsidRDefault="00FF24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3F3D5A" w:rsidRPr="003F3D5A" w:rsidRDefault="003F3D5A" w:rsidP="003F3D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F3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Умови та порядок</w:t>
      </w:r>
    </w:p>
    <w:p w:rsidR="003F3D5A" w:rsidRDefault="003F3D5A" w:rsidP="003F3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3F3D5A">
        <w:rPr>
          <w:rFonts w:ascii="Times New Roman" w:hAnsi="Times New Roman"/>
          <w:b/>
          <w:sz w:val="28"/>
          <w:szCs w:val="28"/>
        </w:rPr>
        <w:t xml:space="preserve">адання соціальних послуг </w:t>
      </w:r>
      <w:r>
        <w:rPr>
          <w:rFonts w:ascii="Times New Roman" w:hAnsi="Times New Roman"/>
          <w:b/>
          <w:sz w:val="28"/>
          <w:szCs w:val="28"/>
        </w:rPr>
        <w:t>комунальною установою «Центр надання соціальних послуг» Костянтинівської сільської ради</w:t>
      </w:r>
    </w:p>
    <w:p w:rsidR="003F3D5A" w:rsidRDefault="003F3D5A" w:rsidP="003F3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3D5A" w:rsidRDefault="003F3D5A" w:rsidP="003F3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Загальне положення </w:t>
      </w:r>
    </w:p>
    <w:p w:rsid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Комунальна установа «Центр надання соціальних послуг» Костянтинівської сільської ради (далі-Центр) надає такі послуги:</w:t>
      </w:r>
    </w:p>
    <w:p w:rsid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догляд вдома;</w:t>
      </w:r>
    </w:p>
    <w:p w:rsid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консультування;</w:t>
      </w:r>
    </w:p>
    <w:p w:rsid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соціальна адаптація;</w:t>
      </w:r>
    </w:p>
    <w:p w:rsid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представництво інтересів;</w:t>
      </w:r>
    </w:p>
    <w:p w:rsidR="003F3D5A" w:rsidRDefault="00E06CBC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соціальна профілактика;</w:t>
      </w:r>
    </w:p>
    <w:p w:rsidR="003F3D5A" w:rsidRPr="003F3D5A" w:rsidRDefault="003F3D5A" w:rsidP="003F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F3D5A">
        <w:rPr>
          <w:rFonts w:ascii="Times New Roman" w:hAnsi="Times New Roman"/>
          <w:sz w:val="28"/>
          <w:szCs w:val="28"/>
        </w:rPr>
        <w:t xml:space="preserve">оціальний супровід сімей / осіб, які </w:t>
      </w:r>
    </w:p>
    <w:p w:rsidR="00E06CBC" w:rsidRDefault="003F3D5A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5A">
        <w:rPr>
          <w:rFonts w:ascii="Times New Roman" w:hAnsi="Times New Roman"/>
          <w:sz w:val="28"/>
          <w:szCs w:val="28"/>
        </w:rPr>
        <w:t>перебувають у складних життєвих обставинах</w:t>
      </w:r>
      <w:r w:rsidR="00E06CBC">
        <w:rPr>
          <w:rFonts w:ascii="Times New Roman" w:hAnsi="Times New Roman"/>
          <w:sz w:val="28"/>
          <w:szCs w:val="28"/>
        </w:rPr>
        <w:t>;</w:t>
      </w:r>
    </w:p>
    <w:p w:rsidR="00E06CBC" w:rsidRDefault="00E06CBC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06CBC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06CBC">
        <w:rPr>
          <w:rFonts w:ascii="Times New Roman" w:hAnsi="Times New Roman"/>
          <w:sz w:val="28"/>
          <w:szCs w:val="28"/>
        </w:rPr>
        <w:t>оціальний супровід сімей, у яких виховуються діти-сироти і діти, позбавлені батьківського піклування</w:t>
      </w:r>
      <w:r>
        <w:rPr>
          <w:rFonts w:ascii="Times New Roman" w:hAnsi="Times New Roman"/>
          <w:sz w:val="28"/>
          <w:szCs w:val="28"/>
        </w:rPr>
        <w:t>;</w:t>
      </w:r>
    </w:p>
    <w:p w:rsidR="00E06CBC" w:rsidRDefault="00E06CBC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06CBC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E06CBC">
        <w:rPr>
          <w:rFonts w:ascii="Times New Roman" w:hAnsi="Times New Roman"/>
          <w:sz w:val="28"/>
          <w:szCs w:val="28"/>
        </w:rPr>
        <w:t>кстрене (кризове) втручання</w:t>
      </w:r>
      <w:r>
        <w:rPr>
          <w:rFonts w:ascii="Times New Roman" w:hAnsi="Times New Roman"/>
          <w:sz w:val="28"/>
          <w:szCs w:val="28"/>
        </w:rPr>
        <w:t>;</w:t>
      </w:r>
    </w:p>
    <w:p w:rsidR="00E06CBC" w:rsidRDefault="00E06CBC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06CBC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06CBC">
        <w:rPr>
          <w:rFonts w:ascii="Times New Roman" w:hAnsi="Times New Roman"/>
          <w:sz w:val="28"/>
          <w:szCs w:val="28"/>
        </w:rPr>
        <w:t>оціальна інтеграція та реінтеграція</w:t>
      </w:r>
      <w:r>
        <w:rPr>
          <w:rFonts w:ascii="Times New Roman" w:hAnsi="Times New Roman"/>
          <w:sz w:val="28"/>
          <w:szCs w:val="28"/>
        </w:rPr>
        <w:t>;</w:t>
      </w:r>
    </w:p>
    <w:p w:rsidR="00E06CBC" w:rsidRDefault="00E06CBC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06CBC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06CBC">
        <w:rPr>
          <w:rFonts w:ascii="Times New Roman" w:hAnsi="Times New Roman"/>
          <w:sz w:val="28"/>
          <w:szCs w:val="28"/>
        </w:rPr>
        <w:t>осередництво</w:t>
      </w:r>
      <w:r>
        <w:rPr>
          <w:rFonts w:ascii="Times New Roman" w:hAnsi="Times New Roman"/>
          <w:sz w:val="28"/>
          <w:szCs w:val="28"/>
        </w:rPr>
        <w:t>.</w:t>
      </w:r>
    </w:p>
    <w:p w:rsidR="00E06CBC" w:rsidRDefault="00EE5559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6663C">
        <w:rPr>
          <w:rFonts w:ascii="Times New Roman" w:hAnsi="Times New Roman"/>
          <w:sz w:val="28"/>
          <w:szCs w:val="28"/>
        </w:rPr>
        <w:t>2. Центр забез</w:t>
      </w:r>
      <w:r w:rsidR="00E06CBC">
        <w:rPr>
          <w:rFonts w:ascii="Times New Roman" w:hAnsi="Times New Roman"/>
          <w:sz w:val="28"/>
          <w:szCs w:val="28"/>
        </w:rPr>
        <w:t xml:space="preserve">печує </w:t>
      </w:r>
      <w:r w:rsidR="0026663C">
        <w:rPr>
          <w:rFonts w:ascii="Times New Roman" w:hAnsi="Times New Roman"/>
          <w:sz w:val="28"/>
          <w:szCs w:val="28"/>
        </w:rPr>
        <w:t>здійснення надання соціальних послуг:</w:t>
      </w:r>
    </w:p>
    <w:p w:rsidR="0026663C" w:rsidRPr="00E06CBC" w:rsidRDefault="0026663C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громадянам похилого віку, особам з інвалідністю, хворим (з числа осіб працездатного віку на період до встановлення їм групи інвалідності, але не більш як чотири місяці), які не здатні до самообслуговування і потребують постійної сторонньої </w:t>
      </w:r>
      <w:r w:rsidR="00EE5559">
        <w:rPr>
          <w:rFonts w:ascii="Times New Roman" w:hAnsi="Times New Roman"/>
          <w:sz w:val="28"/>
          <w:szCs w:val="28"/>
        </w:rPr>
        <w:t xml:space="preserve"> допомоги, визнані такими в порядку, затвердженому МОЗ;</w:t>
      </w:r>
    </w:p>
    <w:p w:rsidR="00E06CBC" w:rsidRDefault="00EE5559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громадянам, які перебувають у складній життєвій ситуації у зв’язку з безробіттям і зареєстровані в державній службі зайнятості як такі, що шукають роботу, стихійним лихом, катастрофою ( і мають на своєму утриманні неповнолітніх дітей, дітей – інвалідів, осіб похилого віку, осіб з інвалідністю) якщо середньомісячний сукупний дохід їх сімей нижчий від встановленого прожиткового мінімуму для сімей;</w:t>
      </w:r>
    </w:p>
    <w:p w:rsidR="00EE5559" w:rsidRDefault="00EE5559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дітям, сім’ям та особам, що перебувають у складних життєвих обставинах, які об’єктивно порушують їх нормальну життєдіяльність, наслідки яких вони не можуть подолати самостійно, а саме:</w:t>
      </w:r>
    </w:p>
    <w:p w:rsidR="00EE5559" w:rsidRDefault="00EE5559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діти – сироти та діти, позбавлен</w:t>
      </w:r>
      <w:r w:rsidR="00FF43FB">
        <w:rPr>
          <w:rFonts w:ascii="Times New Roman" w:hAnsi="Times New Roman"/>
          <w:sz w:val="28"/>
          <w:szCs w:val="28"/>
        </w:rPr>
        <w:t>і батьківського піклування, особи які взяли на виховання дітей – сиріт та дітей, позбавлених батьківського піклування;</w:t>
      </w:r>
    </w:p>
    <w:p w:rsidR="00FF43FB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жінки, які народили дитину та мають намір відмовитися від неї;</w:t>
      </w:r>
    </w:p>
    <w:p w:rsidR="00FF43FB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сім’ї внутрішньо переміщених осіб;</w:t>
      </w:r>
    </w:p>
    <w:p w:rsidR="00FF43FB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сім’ї учасників антитерористичної операції;</w:t>
      </w:r>
    </w:p>
    <w:p w:rsidR="00FF43FB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сім’ (особи), які постраждали від насилля та торгівлі людьми;</w:t>
      </w:r>
    </w:p>
    <w:p w:rsidR="00FF43FB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особи з числа дітей – сиріт, дітей позбавлених батьківського піклування ( від 18 до 23років);</w:t>
      </w:r>
    </w:p>
    <w:p w:rsidR="00FF43FB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діти та особи з функціональними обмеженнями тощо;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багатодітні сім’ї;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ліквідатори на ЧАЄС та члени їх сімей;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учасники бойових дій;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члени сімей загиблого ветерана;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бездомні особи;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особам, які відбували покарання у виді обмеження волі або позбавлення волі на певний строк, а також осіб, до яких застосовано </w:t>
      </w:r>
      <w:proofErr w:type="spellStart"/>
      <w:r>
        <w:rPr>
          <w:rFonts w:ascii="Times New Roman" w:hAnsi="Times New Roman"/>
          <w:sz w:val="28"/>
          <w:szCs w:val="28"/>
        </w:rPr>
        <w:t>пробацію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B6460" w:rsidRDefault="00AB6460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 , захисту безпеки населення та інтересів держави у зв’язку з військовою агресією Російської Федерації проти України, члени сімей загиблих ( померлих) ветеранів </w:t>
      </w:r>
      <w:r w:rsidR="00133251">
        <w:rPr>
          <w:rFonts w:ascii="Times New Roman" w:hAnsi="Times New Roman"/>
          <w:sz w:val="28"/>
          <w:szCs w:val="28"/>
        </w:rPr>
        <w:t>( війни), Захисників і Захисниць України;</w:t>
      </w:r>
    </w:p>
    <w:p w:rsidR="00133251" w:rsidRDefault="00133251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="001B0DF8">
        <w:rPr>
          <w:rFonts w:ascii="Times New Roman" w:hAnsi="Times New Roman"/>
          <w:sz w:val="28"/>
          <w:szCs w:val="28"/>
        </w:rPr>
        <w:t>особи, стосовно яких встановлено факт позбавлення особистої свободи внаслідок збройної агресії проти України.</w:t>
      </w:r>
    </w:p>
    <w:p w:rsidR="001B0DF8" w:rsidRDefault="001B0DF8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Виходячи з конкретних обставин, на підставі рішення </w:t>
      </w:r>
      <w:r w:rsidR="006B65B6" w:rsidRPr="00813F56">
        <w:rPr>
          <w:rFonts w:ascii="Times New Roman" w:hAnsi="Times New Roman"/>
          <w:sz w:val="28"/>
          <w:szCs w:val="28"/>
        </w:rPr>
        <w:t>Костянтинівської сільської ради</w:t>
      </w:r>
      <w:r w:rsidRPr="001B0D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можуть бути прийняті і інші громадяни.</w:t>
      </w:r>
    </w:p>
    <w:p w:rsidR="001B0DF8" w:rsidRDefault="001B0DF8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3.Для отримання соціальних послуг особа, або її законний представник, подають </w:t>
      </w:r>
      <w:r w:rsidR="009E5D56">
        <w:rPr>
          <w:rFonts w:ascii="Times New Roman" w:hAnsi="Times New Roman"/>
          <w:sz w:val="28"/>
          <w:szCs w:val="28"/>
        </w:rPr>
        <w:t xml:space="preserve">до </w:t>
      </w:r>
      <w:r w:rsidR="006B65B6" w:rsidRPr="00813F56">
        <w:rPr>
          <w:rFonts w:ascii="Times New Roman" w:hAnsi="Times New Roman"/>
          <w:sz w:val="28"/>
          <w:szCs w:val="28"/>
        </w:rPr>
        <w:t>відділу со</w:t>
      </w:r>
      <w:r w:rsidR="009E5D56" w:rsidRPr="00813F56">
        <w:rPr>
          <w:rFonts w:ascii="Times New Roman" w:hAnsi="Times New Roman"/>
          <w:sz w:val="28"/>
          <w:szCs w:val="28"/>
        </w:rPr>
        <w:t>ціального захисту населення та охорони здоров’я</w:t>
      </w:r>
      <w:r w:rsidRPr="00813F56">
        <w:rPr>
          <w:rFonts w:ascii="Times New Roman" w:hAnsi="Times New Roman"/>
          <w:sz w:val="28"/>
          <w:szCs w:val="28"/>
        </w:rPr>
        <w:t xml:space="preserve"> </w:t>
      </w:r>
      <w:r w:rsidR="009E5D56" w:rsidRPr="00813F56">
        <w:rPr>
          <w:rFonts w:ascii="Times New Roman" w:hAnsi="Times New Roman"/>
          <w:sz w:val="28"/>
          <w:szCs w:val="28"/>
        </w:rPr>
        <w:t>Костянтинівської сільської ради</w:t>
      </w:r>
      <w:r w:rsidR="009E5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заяву у письмовій формі про надання соціальних послуг.</w:t>
      </w:r>
    </w:p>
    <w:p w:rsidR="001B0DF8" w:rsidRDefault="001B0DF8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заяви додаються такі документи/копії:</w:t>
      </w:r>
    </w:p>
    <w:p w:rsidR="007477E8" w:rsidRDefault="001B0DF8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-паспорт громадянина України;</w:t>
      </w:r>
    </w:p>
    <w:p w:rsidR="007477E8" w:rsidRDefault="007477E8" w:rsidP="0074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0DF8" w:rsidRPr="007477E8">
        <w:rPr>
          <w:rFonts w:ascii="Times New Roman" w:hAnsi="Times New Roman"/>
          <w:sz w:val="28"/>
          <w:szCs w:val="28"/>
        </w:rPr>
        <w:t xml:space="preserve">документ, що засвідчує реєстрацію у Державному реєстрі фізичних </w:t>
      </w:r>
      <w:r w:rsidR="00E248B1" w:rsidRPr="007477E8">
        <w:rPr>
          <w:rFonts w:ascii="Times New Roman" w:hAnsi="Times New Roman"/>
          <w:sz w:val="28"/>
          <w:szCs w:val="28"/>
        </w:rPr>
        <w:t>осіб – платників податків (</w:t>
      </w:r>
      <w:r w:rsidR="001B0DF8" w:rsidRPr="007477E8">
        <w:rPr>
          <w:rFonts w:ascii="Times New Roman" w:hAnsi="Times New Roman"/>
          <w:sz w:val="28"/>
          <w:szCs w:val="28"/>
        </w:rPr>
        <w:t>картка платника податків</w:t>
      </w:r>
      <w:r w:rsidR="00E248B1" w:rsidRPr="007477E8">
        <w:rPr>
          <w:rFonts w:ascii="Times New Roman" w:hAnsi="Times New Roman"/>
          <w:sz w:val="28"/>
          <w:szCs w:val="28"/>
        </w:rPr>
        <w:t>)</w:t>
      </w:r>
      <w:r w:rsidR="001B0DF8" w:rsidRPr="007477E8">
        <w:rPr>
          <w:rFonts w:ascii="Times New Roman" w:hAnsi="Times New Roman"/>
          <w:sz w:val="28"/>
          <w:szCs w:val="28"/>
        </w:rPr>
        <w:t>;</w:t>
      </w:r>
    </w:p>
    <w:p w:rsidR="0040749D" w:rsidRDefault="007477E8" w:rsidP="0074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0DF8" w:rsidRPr="007477E8">
        <w:rPr>
          <w:rFonts w:ascii="Times New Roman" w:hAnsi="Times New Roman"/>
          <w:sz w:val="28"/>
          <w:szCs w:val="28"/>
        </w:rPr>
        <w:t>довідку</w:t>
      </w:r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огляду медико-соціальної експертної комісії за формою, затвердженою МОЗ (для осіб з інвалідністю);</w:t>
      </w:r>
    </w:p>
    <w:p w:rsidR="007477E8" w:rsidRDefault="007477E8" w:rsidP="0074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-медичний висновок про дитину з інвалідністю віком до 18 років, виданого в установленому МОЗ порядку (для дитини з інвалідністю);</w:t>
      </w:r>
    </w:p>
    <w:p w:rsidR="007477E8" w:rsidRDefault="007477E8" w:rsidP="0074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-довідка лікарсько-консультативної </w:t>
      </w:r>
      <w:proofErr w:type="spellStart"/>
      <w:r>
        <w:rPr>
          <w:rFonts w:ascii="Times New Roman" w:hAnsi="Times New Roman"/>
          <w:sz w:val="28"/>
          <w:szCs w:val="28"/>
        </w:rPr>
        <w:t>комісієї</w:t>
      </w:r>
      <w:proofErr w:type="spellEnd"/>
      <w:r>
        <w:rPr>
          <w:rFonts w:ascii="Times New Roman" w:hAnsi="Times New Roman"/>
          <w:sz w:val="28"/>
          <w:szCs w:val="28"/>
        </w:rPr>
        <w:t xml:space="preserve"> лікувально-профілактичного закладу про захворювання дитини на тяжке </w:t>
      </w:r>
      <w:proofErr w:type="spellStart"/>
      <w:r>
        <w:rPr>
          <w:rFonts w:ascii="Times New Roman" w:hAnsi="Times New Roman"/>
          <w:sz w:val="28"/>
          <w:szCs w:val="28"/>
        </w:rPr>
        <w:t>перинатальне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ураження нервової системи, тяжку вроджену ваду розвитку, рідкісне </w:t>
      </w:r>
      <w:proofErr w:type="spellStart"/>
      <w:r>
        <w:rPr>
          <w:rFonts w:ascii="Times New Roman" w:hAnsi="Times New Roman"/>
          <w:sz w:val="28"/>
          <w:szCs w:val="28"/>
        </w:rPr>
        <w:t>орфан</w:t>
      </w:r>
      <w:r w:rsidR="006425E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захворювання, онкологічне, </w:t>
      </w:r>
      <w:proofErr w:type="spellStart"/>
      <w:r>
        <w:rPr>
          <w:rFonts w:ascii="Times New Roman" w:hAnsi="Times New Roman"/>
          <w:sz w:val="28"/>
          <w:szCs w:val="28"/>
        </w:rPr>
        <w:t>онкогематологічне</w:t>
      </w:r>
      <w:proofErr w:type="spellEnd"/>
      <w:r>
        <w:rPr>
          <w:rFonts w:ascii="Times New Roman" w:hAnsi="Times New Roman"/>
          <w:sz w:val="28"/>
          <w:szCs w:val="28"/>
        </w:rPr>
        <w:t xml:space="preserve"> захворювання, дитячий церебральний параліч, тяжкий психічний розлад</w:t>
      </w:r>
      <w:r w:rsidR="006425EE">
        <w:rPr>
          <w:rFonts w:ascii="Times New Roman" w:hAnsi="Times New Roman"/>
          <w:sz w:val="28"/>
          <w:szCs w:val="28"/>
        </w:rPr>
        <w:t>, цукровий діабет І типу (інсулінозалежний), гостре або хронічне захворювання нирок І</w:t>
      </w:r>
      <w:r w:rsidR="006425EE">
        <w:rPr>
          <w:rFonts w:ascii="Times New Roman" w:hAnsi="Times New Roman"/>
          <w:sz w:val="28"/>
          <w:szCs w:val="28"/>
          <w:lang w:val="en-US"/>
        </w:rPr>
        <w:t>V</w:t>
      </w:r>
      <w:r w:rsidR="006425EE">
        <w:rPr>
          <w:rFonts w:ascii="Times New Roman" w:hAnsi="Times New Roman"/>
          <w:sz w:val="28"/>
          <w:szCs w:val="28"/>
        </w:rPr>
        <w:t xml:space="preserve"> ступеня, про те, що дитина отримала тяжку травму, потребує трансплантації </w:t>
      </w:r>
      <w:proofErr w:type="spellStart"/>
      <w:r w:rsidR="006425EE">
        <w:rPr>
          <w:rFonts w:ascii="Times New Roman" w:hAnsi="Times New Roman"/>
          <w:sz w:val="28"/>
          <w:szCs w:val="28"/>
        </w:rPr>
        <w:t>органа</w:t>
      </w:r>
      <w:proofErr w:type="spellEnd"/>
      <w:r w:rsidR="006425EE">
        <w:rPr>
          <w:rFonts w:ascii="Times New Roman" w:hAnsi="Times New Roman"/>
          <w:sz w:val="28"/>
          <w:szCs w:val="28"/>
        </w:rPr>
        <w:t>, потребує паліативної допомоги (за наявності);</w:t>
      </w:r>
    </w:p>
    <w:p w:rsidR="006425EE" w:rsidRDefault="006425EE" w:rsidP="0074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-висновок про стан здоров’я особи, яка потребує надання соціальних послуг, за формою, затвердженою МОЗ (крім соціальних послуг, які надаються одноразово, екстрено(</w:t>
      </w:r>
      <w:proofErr w:type="spellStart"/>
      <w:r>
        <w:rPr>
          <w:rFonts w:ascii="Times New Roman" w:hAnsi="Times New Roman"/>
          <w:sz w:val="28"/>
          <w:szCs w:val="28"/>
        </w:rPr>
        <w:t>кризово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6425EE" w:rsidRDefault="006425EE" w:rsidP="0064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25EE">
        <w:rPr>
          <w:rFonts w:ascii="Times New Roman" w:hAnsi="Times New Roman"/>
          <w:sz w:val="28"/>
          <w:szCs w:val="28"/>
        </w:rPr>
        <w:t>рішення органу  опіки та піклування пр</w:t>
      </w:r>
      <w:r>
        <w:rPr>
          <w:rFonts w:ascii="Times New Roman" w:hAnsi="Times New Roman"/>
          <w:sz w:val="28"/>
          <w:szCs w:val="28"/>
        </w:rPr>
        <w:t>о</w:t>
      </w:r>
      <w:r w:rsidRPr="006425EE">
        <w:rPr>
          <w:rFonts w:ascii="Times New Roman" w:hAnsi="Times New Roman"/>
          <w:sz w:val="28"/>
          <w:szCs w:val="28"/>
        </w:rPr>
        <w:t xml:space="preserve"> утворення прийомної сім</w:t>
      </w:r>
      <w:r>
        <w:rPr>
          <w:rFonts w:ascii="Times New Roman" w:hAnsi="Times New Roman"/>
          <w:sz w:val="28"/>
          <w:szCs w:val="28"/>
        </w:rPr>
        <w:t xml:space="preserve">’ї, дитячого </w:t>
      </w:r>
      <w:r w:rsidRPr="006425EE">
        <w:rPr>
          <w:rFonts w:ascii="Times New Roman" w:hAnsi="Times New Roman"/>
          <w:sz w:val="28"/>
          <w:szCs w:val="28"/>
        </w:rPr>
        <w:t xml:space="preserve">будинку сімейного типу,  </w:t>
      </w:r>
      <w:r>
        <w:rPr>
          <w:rFonts w:ascii="Times New Roman" w:hAnsi="Times New Roman"/>
          <w:sz w:val="28"/>
          <w:szCs w:val="28"/>
        </w:rPr>
        <w:t>про влаштування дитини в сім’ю патронатного вихователя (за наявності);</w:t>
      </w:r>
    </w:p>
    <w:p w:rsidR="00E0621E" w:rsidRDefault="006425EE" w:rsidP="0064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</w:t>
      </w:r>
    </w:p>
    <w:p w:rsidR="00E0621E" w:rsidRDefault="00E0621E" w:rsidP="0064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-рішення суду або органу опіки та піклування про призначення опікуна або піклувальника особі, яка потребує </w:t>
      </w:r>
      <w:r w:rsidR="006425EE" w:rsidRPr="00642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 соціальних послуг (за наявності опікуна або піклувальника);</w:t>
      </w:r>
    </w:p>
    <w:p w:rsidR="00E0621E" w:rsidRDefault="00E0621E" w:rsidP="0064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-рішення органу опіки та піклування про надання соціальних послуг (якщо подається повідомлення уповноваженої особи органу опіки та піклування 9для недієздатних осіб, опікуна яким не призначено або які втратили з ним зв'язок під час дії надзвичайного або воєнного стану в Україні або окремих її місцевостях);</w:t>
      </w:r>
    </w:p>
    <w:p w:rsidR="00091BF2" w:rsidRDefault="00E0621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E0621E">
        <w:rPr>
          <w:rFonts w:ascii="Times New Roman" w:hAnsi="Times New Roman"/>
          <w:sz w:val="28"/>
          <w:szCs w:val="28"/>
        </w:rPr>
        <w:t xml:space="preserve">окумента, що підтверджує повноваження представника органу опіки та піклування (якщо подається повідомлення уповноваженої особи органу опіки та  </w:t>
      </w:r>
      <w:r>
        <w:rPr>
          <w:rFonts w:ascii="Times New Roman" w:hAnsi="Times New Roman"/>
          <w:sz w:val="28"/>
          <w:szCs w:val="28"/>
        </w:rPr>
        <w:t>піклування  (для недієздатних осіб,</w:t>
      </w:r>
      <w:r w:rsidR="00091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опікуна яким не призначено або які втратили з ним зв'язок </w:t>
      </w:r>
      <w:r w:rsidR="00091BF2">
        <w:rPr>
          <w:rFonts w:ascii="Times New Roman" w:hAnsi="Times New Roman"/>
          <w:sz w:val="28"/>
          <w:szCs w:val="28"/>
        </w:rPr>
        <w:t>під час дії надзвичайного або воєнного стану в Україні або окремих її місцевостях), з пред’явленням оригіналу;</w:t>
      </w:r>
    </w:p>
    <w:p w:rsidR="00091BF2" w:rsidRDefault="00091BF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-паспорта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</w:t>
      </w:r>
    </w:p>
    <w:p w:rsidR="00431CF9" w:rsidRDefault="00091BF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2AB9">
        <w:rPr>
          <w:rFonts w:ascii="Times New Roman" w:hAnsi="Times New Roman"/>
          <w:sz w:val="28"/>
          <w:szCs w:val="28"/>
        </w:rPr>
        <w:t>акт оцінки потреб сім’ї/особи (за наявності), складений соціальним менеджером/фахівцем із соціальної роботи, у разі перебування особи/сім’ї у надавача – його соціальним працівником;</w:t>
      </w:r>
    </w:p>
    <w:p w:rsidR="00431CF9" w:rsidRDefault="00431CF9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-декларація про доходи та майновий стан осіб (крім осіб, яким соціальної послуги надаються незалежно від доходу) за формою, затвердженою </w:t>
      </w:r>
      <w:proofErr w:type="spellStart"/>
      <w:r>
        <w:rPr>
          <w:rFonts w:ascii="Times New Roman" w:hAnsi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</w:rPr>
        <w:t>, яка заповнюється на підставі довідок про доходи кожного члена сім’ї;</w:t>
      </w:r>
    </w:p>
    <w:p w:rsidR="00321E12" w:rsidRDefault="00431CF9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-довідка про взяття на облік внутрішньо переміщеної особи, отримана відповідно до Порядку оформлення і видачі довідки про взяття на облік внутрішньо переміщеної особи, затвердженого постановою Кабінету Міністрів Укра</w:t>
      </w:r>
      <w:r w:rsidR="00A67877">
        <w:rPr>
          <w:rFonts w:ascii="Times New Roman" w:hAnsi="Times New Roman"/>
          <w:sz w:val="28"/>
          <w:szCs w:val="28"/>
        </w:rPr>
        <w:t xml:space="preserve">їни від 1 жовтня 2014 р. № 509 </w:t>
      </w:r>
      <w:r w:rsidR="00A67877" w:rsidRPr="00A6787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обл</w:t>
      </w:r>
      <w:r w:rsidR="00A67877">
        <w:rPr>
          <w:rFonts w:ascii="Times New Roman" w:hAnsi="Times New Roman"/>
          <w:sz w:val="28"/>
          <w:szCs w:val="28"/>
        </w:rPr>
        <w:t>ік внутрішньо переміщених осіб</w:t>
      </w:r>
      <w:r w:rsidR="00A67877" w:rsidRPr="00A678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(Офіційний вісник України, 2014 р. №81.ст.2296;2015 р.№70,ст.2312</w:t>
      </w:r>
      <w:r w:rsidR="00321E12">
        <w:rPr>
          <w:rFonts w:ascii="Times New Roman" w:hAnsi="Times New Roman"/>
          <w:sz w:val="28"/>
          <w:szCs w:val="28"/>
        </w:rPr>
        <w:t>);</w:t>
      </w:r>
    </w:p>
    <w:p w:rsidR="00321E12" w:rsidRDefault="00321E1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-свідоцтво про народження дитини віком до 18 років (за потреби).</w:t>
      </w:r>
    </w:p>
    <w:p w:rsidR="00321E12" w:rsidRDefault="00321E12" w:rsidP="00E062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результатами оцінювання потреб особи/сім’ї, яка належить до вразливих категорій населення або перебуває під впливом чинників, що можуть зумовити потрапляння у складні життєві обставини, фахівцем із соціальної роботи проводяться оцінка потреб, яка протягом п’яти робочих днів з дати отримання заяви, звернення, повідомлення про надання соціальних послуг у порядку, встановленому </w:t>
      </w:r>
      <w:proofErr w:type="spellStart"/>
      <w:r>
        <w:rPr>
          <w:rFonts w:ascii="Times New Roman" w:hAnsi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із залученням у разі потреби психолога, медичного працівника , педагогічного працівника закладу та/або установи </w:t>
      </w:r>
      <w:r>
        <w:rPr>
          <w:rFonts w:ascii="Times New Roman" w:hAnsi="Times New Roman"/>
          <w:sz w:val="28"/>
          <w:szCs w:val="28"/>
        </w:rPr>
        <w:lastRenderedPageBreak/>
        <w:t xml:space="preserve">освіти та інших фахівців надсилається до </w:t>
      </w:r>
      <w:r w:rsidRPr="00D122D0">
        <w:rPr>
          <w:rFonts w:ascii="Times New Roman" w:hAnsi="Times New Roman"/>
          <w:sz w:val="28"/>
          <w:szCs w:val="28"/>
        </w:rPr>
        <w:t>управління соціального захисту населення для прийняття рішень про надання соціальних послуг.</w:t>
      </w:r>
    </w:p>
    <w:p w:rsidR="00431CF9" w:rsidRDefault="00321E1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E12">
        <w:rPr>
          <w:rFonts w:ascii="Times New Roman" w:hAnsi="Times New Roman"/>
          <w:sz w:val="28"/>
          <w:szCs w:val="28"/>
        </w:rPr>
        <w:t xml:space="preserve">         Рішення про надання послуг екстрено</w:t>
      </w:r>
      <w:r w:rsidR="00266EDD">
        <w:rPr>
          <w:rFonts w:ascii="Times New Roman" w:hAnsi="Times New Roman"/>
          <w:sz w:val="28"/>
          <w:szCs w:val="28"/>
        </w:rPr>
        <w:t xml:space="preserve"> </w:t>
      </w:r>
      <w:r w:rsidRPr="00321E12">
        <w:rPr>
          <w:rFonts w:ascii="Times New Roman" w:hAnsi="Times New Roman"/>
          <w:sz w:val="28"/>
          <w:szCs w:val="28"/>
        </w:rPr>
        <w:t>(</w:t>
      </w:r>
      <w:proofErr w:type="spellStart"/>
      <w:r w:rsidRPr="00321E12">
        <w:rPr>
          <w:rFonts w:ascii="Times New Roman" w:hAnsi="Times New Roman"/>
          <w:sz w:val="28"/>
          <w:szCs w:val="28"/>
        </w:rPr>
        <w:t>кризово</w:t>
      </w:r>
      <w:proofErr w:type="spellEnd"/>
      <w:r w:rsidRPr="00321E12">
        <w:rPr>
          <w:rFonts w:ascii="Times New Roman" w:hAnsi="Times New Roman"/>
          <w:sz w:val="28"/>
          <w:szCs w:val="28"/>
        </w:rPr>
        <w:t xml:space="preserve">) приймається невідкладно та протягом однієї доби забезпечується надання соціальних </w:t>
      </w:r>
      <w:r w:rsidR="00266EDD">
        <w:rPr>
          <w:rFonts w:ascii="Times New Roman" w:hAnsi="Times New Roman"/>
          <w:sz w:val="28"/>
          <w:szCs w:val="28"/>
        </w:rPr>
        <w:t>послуг. Відповідно до потреб особи проводиться термінове втручання в кризову ситуацію з метою негайного усунення або мінімізації наслідків такої ситуації, надання допомоги та підтримки, зокрема шляхом забезпечення психологічної підтримки та консультування (в тому числі телефоном), взаємодії з іншими фахівцями та службами ( виклик бригади швидкої допомоги для надання невідкладної медичної допомоги, працівника уповноваженого підрозділу органу Національної поліції тощо).</w:t>
      </w:r>
    </w:p>
    <w:p w:rsidR="001719ED" w:rsidRDefault="00266ED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9ED">
        <w:rPr>
          <w:rFonts w:ascii="Times New Roman" w:hAnsi="Times New Roman"/>
          <w:sz w:val="28"/>
          <w:szCs w:val="28"/>
        </w:rPr>
        <w:t xml:space="preserve">      4.Після надходження рішення про надання соціальних послуг (путівки для надання соціальної послуги стаціонарного догляду) разом з копією медичного висновку, комунальна установа протягом строку визначеного в державних стандартах </w:t>
      </w:r>
      <w:r w:rsidR="001719ED" w:rsidRPr="001719ED">
        <w:rPr>
          <w:rFonts w:ascii="Times New Roman" w:hAnsi="Times New Roman"/>
          <w:sz w:val="28"/>
          <w:szCs w:val="28"/>
        </w:rPr>
        <w:t>соціальних послуг, визначає ступінь індивідуальних потреб отримувача соціальної послуги, встановлює групу рухової активності, визначає зміст соціальних послуг, уточнює обсяг, складає індивідуальний план, видає наказ про взяття на обслуговування та укладає з отримувачем соціальної послуги договір про надання таких послуг.</w:t>
      </w:r>
    </w:p>
    <w:p w:rsidR="001719ED" w:rsidRDefault="001719E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Продовження строку дії договору про надання соціальних послуг здійснюється за результатами оцінювання потреб особи/сім’ї у соціальних послугах.</w:t>
      </w:r>
    </w:p>
    <w:p w:rsidR="001719ED" w:rsidRDefault="001719E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Оцінювання потреб особи/сім’ї у соціальних послугах здійснюється не менше як за 30 календарних днів,</w:t>
      </w:r>
      <w:r w:rsidR="004F5590">
        <w:rPr>
          <w:rFonts w:ascii="Times New Roman" w:hAnsi="Times New Roman"/>
          <w:sz w:val="28"/>
          <w:szCs w:val="28"/>
        </w:rPr>
        <w:t xml:space="preserve"> до закінчення строку дії договору, якщо інше не передбачено таким договором.</w:t>
      </w:r>
    </w:p>
    <w:p w:rsidR="004F5590" w:rsidRDefault="004F5590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5.У разі коли особа, яка потребує надання </w:t>
      </w:r>
      <w:r w:rsidR="00CC5A5E">
        <w:rPr>
          <w:rFonts w:ascii="Times New Roman" w:hAnsi="Times New Roman"/>
          <w:sz w:val="28"/>
          <w:szCs w:val="28"/>
        </w:rPr>
        <w:t>соціальних послуг, за віком або за станом здоров’я неспроможна самостійно прийняти рішення про необхідність його здійснення  (їх надання), таке рішення може прийняти опікун чи піклувальник, законний представник такої особи.</w:t>
      </w:r>
    </w:p>
    <w:p w:rsidR="00CC5A5E" w:rsidRDefault="00CC5A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Форми бланків документів затверджує </w:t>
      </w:r>
      <w:proofErr w:type="spellStart"/>
      <w:r>
        <w:rPr>
          <w:rFonts w:ascii="Times New Roman" w:hAnsi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 установленому порядку.</w:t>
      </w:r>
    </w:p>
    <w:p w:rsidR="00CC5A5E" w:rsidRDefault="00CC5A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6.Центр забезпечує надання соціальних послуг:</w:t>
      </w:r>
    </w:p>
    <w:p w:rsidR="00CC5A5E" w:rsidRDefault="00CC5A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 рахунок бюджетних коштів:</w:t>
      </w:r>
    </w:p>
    <w:p w:rsidR="00377614" w:rsidRDefault="00CC5A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незалежно від дохо</w:t>
      </w:r>
      <w:r w:rsidR="00377614">
        <w:rPr>
          <w:rFonts w:ascii="Times New Roman" w:hAnsi="Times New Roman"/>
          <w:sz w:val="28"/>
          <w:szCs w:val="28"/>
        </w:rPr>
        <w:t>ду отримувача соціальних послуг:</w:t>
      </w:r>
    </w:p>
    <w:p w:rsidR="00CC5A5E" w:rsidRDefault="00377614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особам, які постраждали від торгівлі людьми і отримують соціальну допомогу відповідно до законодавства у сфері протидії торгівлі людьми, особам, які постраждали від домашнього насильства або насильства за ознакою статі, дітям з інвалідністю, особам з інвалідністю І групи, дітям-сиротам, дітям, позбавленим  </w:t>
      </w:r>
      <w:r w:rsidR="00CC5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батьківського піклування, особам з їх числа віком до 23 років, сім’ям опікунів, піклувальників, прийомним сім’ям, дитячим будинкам сімейного типу, сім’ям патронатних вихователів, дітям, визначеним пунктом  5 частини ш</w:t>
      </w:r>
      <w:r w:rsidR="00A67877">
        <w:rPr>
          <w:rFonts w:ascii="Times New Roman" w:hAnsi="Times New Roman"/>
          <w:sz w:val="28"/>
          <w:szCs w:val="28"/>
        </w:rPr>
        <w:t xml:space="preserve">остої статті 13 Закону України </w:t>
      </w:r>
      <w:r w:rsidR="00A67877" w:rsidRPr="00A67877">
        <w:rPr>
          <w:rFonts w:ascii="Times New Roman" w:hAnsi="Times New Roman"/>
          <w:sz w:val="28"/>
          <w:szCs w:val="28"/>
        </w:rPr>
        <w:t>“</w:t>
      </w:r>
      <w:r w:rsidR="00A67877">
        <w:rPr>
          <w:rFonts w:ascii="Times New Roman" w:hAnsi="Times New Roman"/>
          <w:sz w:val="28"/>
          <w:szCs w:val="28"/>
        </w:rPr>
        <w:t>Про соціальні послуги</w:t>
      </w:r>
      <w:r w:rsidR="00A67877" w:rsidRPr="00A678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- всі соціальні послуги;</w:t>
      </w:r>
    </w:p>
    <w:p w:rsidR="00377614" w:rsidRDefault="00377614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іншим категоріям осіб – соціальні послуги з інформування, консультування, представництва інтересів, а також соціальні послуги, що надаються екстрено(</w:t>
      </w:r>
      <w:proofErr w:type="spellStart"/>
      <w:r>
        <w:rPr>
          <w:rFonts w:ascii="Times New Roman" w:hAnsi="Times New Roman"/>
          <w:sz w:val="28"/>
          <w:szCs w:val="28"/>
        </w:rPr>
        <w:t>кризово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EE48E2" w:rsidRDefault="00EE48E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отримувачам соціальних послуг, крім зазначених у п</w:t>
      </w:r>
      <w:r w:rsidR="00A67877" w:rsidRPr="00A678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 цієї частини середньомісячний скупний дохід яких становить менше двох прожиткових мінімумів для відповідної категорії осіб, - всі соціальні послуги.</w:t>
      </w:r>
    </w:p>
    <w:p w:rsidR="00EE48E2" w:rsidRDefault="00EE48E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 установленням диференційованої плати в порядку визначеному Кабінетом Міністрів України, надаються соціальні послуги  отримувачам соціальних послуг, середньомісячний сукупний дохід яких перевищує два прожиткових мінімуми але нене перевищує чотири прожиткові мінімуми </w:t>
      </w:r>
    </w:p>
    <w:p w:rsidR="00EE48E2" w:rsidRDefault="00EE48E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відповідної категорії осіб. </w:t>
      </w:r>
    </w:p>
    <w:p w:rsidR="00EE48E2" w:rsidRDefault="00EE48E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 рахунок отримувача соціальних послуг або третіх осіб надаються соціальні послуги:</w:t>
      </w:r>
    </w:p>
    <w:p w:rsidR="005C2E5E" w:rsidRDefault="005C2E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а)отримувачам соціальних послуг, середньомісячний сукупний дохід яких перевищує чотири прожиткові мінімуми для відповідної категорії осіб;</w:t>
      </w:r>
    </w:p>
    <w:p w:rsidR="008140D1" w:rsidRDefault="008140D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б)понад обсяги, визначені державним стандартом соціальних послуг.</w:t>
      </w:r>
    </w:p>
    <w:p w:rsidR="00EE48E2" w:rsidRDefault="008140D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 Засновники, мають право приймати рішення про надання за рахунок бюджетних коштів інших соціальних послуг іншим категоріям осіб, ніж передбачені частиною д</w:t>
      </w:r>
      <w:r w:rsidR="00A67877">
        <w:rPr>
          <w:rFonts w:ascii="Times New Roman" w:hAnsi="Times New Roman"/>
          <w:sz w:val="28"/>
          <w:szCs w:val="28"/>
        </w:rPr>
        <w:t xml:space="preserve">ругою статті 28 Закону України </w:t>
      </w:r>
      <w:r w:rsidR="00A67877" w:rsidRPr="00A67877">
        <w:rPr>
          <w:rFonts w:ascii="Times New Roman" w:hAnsi="Times New Roman"/>
          <w:sz w:val="28"/>
          <w:szCs w:val="28"/>
        </w:rPr>
        <w:t>“</w:t>
      </w:r>
      <w:r w:rsidR="00A67877">
        <w:rPr>
          <w:rFonts w:ascii="Times New Roman" w:hAnsi="Times New Roman"/>
          <w:sz w:val="28"/>
          <w:szCs w:val="28"/>
        </w:rPr>
        <w:t>Про соціальні послуги</w:t>
      </w:r>
      <w:r w:rsidR="00A67877" w:rsidRPr="00A678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 Для цього засновники приймають рішення (розпорядження) про перелік послуг, що надаються за рахунок бюджетних коштів, та /або звільнення окремих категорій осіб від плати за надання соціальних послуг.</w:t>
      </w:r>
    </w:p>
    <w:p w:rsidR="008140D1" w:rsidRDefault="008140D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 разі відсутності офіційних даних про дохід особи/сім’ї, комісія засновника може приймати рішення про взяття</w:t>
      </w:r>
      <w:r w:rsidR="00250258">
        <w:rPr>
          <w:rFonts w:ascii="Times New Roman" w:hAnsi="Times New Roman"/>
          <w:sz w:val="28"/>
          <w:szCs w:val="28"/>
        </w:rPr>
        <w:t xml:space="preserve"> на обслуговування та звільнення отримувача соціальних послуг від плати за соціальні послуги, що надаються комунальною установою, на період до подання ним повного пакету документів, але не більше як на чотири місяці.</w:t>
      </w:r>
    </w:p>
    <w:p w:rsidR="00250258" w:rsidRDefault="00250258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8. На кожну особу, яку обслуговує комунальна установа, ведеться особова справа, з дот</w:t>
      </w:r>
      <w:r w:rsidR="00A67877">
        <w:rPr>
          <w:rFonts w:ascii="Times New Roman" w:hAnsi="Times New Roman"/>
          <w:sz w:val="28"/>
          <w:szCs w:val="28"/>
        </w:rPr>
        <w:t xml:space="preserve">риманням вимог законів України </w:t>
      </w:r>
      <w:r w:rsidR="00A67877" w:rsidRPr="00A67877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Пр</w:t>
      </w:r>
      <w:r w:rsidR="00A67877">
        <w:rPr>
          <w:rFonts w:ascii="Times New Roman" w:hAnsi="Times New Roman"/>
          <w:sz w:val="28"/>
          <w:szCs w:val="28"/>
        </w:rPr>
        <w:t>о захист персональних даних</w:t>
      </w:r>
      <w:r w:rsidR="00A67877" w:rsidRPr="00A67877">
        <w:rPr>
          <w:rFonts w:ascii="Times New Roman" w:hAnsi="Times New Roman"/>
          <w:sz w:val="28"/>
          <w:szCs w:val="28"/>
          <w:lang w:val="ru-RU"/>
        </w:rPr>
        <w:t>”</w:t>
      </w:r>
      <w:r w:rsidR="00A67877">
        <w:rPr>
          <w:rFonts w:ascii="Times New Roman" w:hAnsi="Times New Roman"/>
          <w:sz w:val="28"/>
          <w:szCs w:val="28"/>
        </w:rPr>
        <w:t xml:space="preserve"> і </w:t>
      </w:r>
      <w:r w:rsidR="00A67877" w:rsidRPr="00A67877">
        <w:rPr>
          <w:rFonts w:ascii="Times New Roman" w:hAnsi="Times New Roman"/>
          <w:sz w:val="28"/>
          <w:szCs w:val="28"/>
          <w:lang w:val="ru-RU"/>
        </w:rPr>
        <w:t>“</w:t>
      </w:r>
      <w:r w:rsidR="00A67877">
        <w:rPr>
          <w:rFonts w:ascii="Times New Roman" w:hAnsi="Times New Roman"/>
          <w:sz w:val="28"/>
          <w:szCs w:val="28"/>
        </w:rPr>
        <w:t>Про інформацію</w:t>
      </w:r>
      <w:r w:rsidR="00A67877" w:rsidRPr="00A67877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250258" w:rsidRDefault="00250258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Формування, облік та зберігання особової справи здійснюється у відділенні, яке обслуговує громадянина постійно.</w:t>
      </w:r>
    </w:p>
    <w:p w:rsidR="00250258" w:rsidRDefault="00250258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Оформлення документів для надання соціальних послуг проводиться відповідно до затверджених </w:t>
      </w:r>
      <w:proofErr w:type="spellStart"/>
      <w:r>
        <w:rPr>
          <w:rFonts w:ascii="Times New Roman" w:hAnsi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 обліку роботи з особами/сім’ями, які перебувають у складних життєвих обставинах.</w:t>
      </w:r>
    </w:p>
    <w:p w:rsidR="00250258" w:rsidRDefault="00250258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Якщо надійшло рішення про надання особі двох або більше соціальних послуг, ведеться одна особова справа.</w:t>
      </w:r>
    </w:p>
    <w:p w:rsidR="000E13DF" w:rsidRDefault="0026015E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9. Працівники</w:t>
      </w:r>
      <w:r w:rsidR="00250258">
        <w:rPr>
          <w:rFonts w:ascii="Times New Roman" w:hAnsi="Times New Roman"/>
          <w:sz w:val="28"/>
          <w:szCs w:val="28"/>
        </w:rPr>
        <w:t xml:space="preserve"> Центру, які здійснюють надання соціальних послуг, зобов’яз</w:t>
      </w:r>
      <w:r>
        <w:rPr>
          <w:rFonts w:ascii="Times New Roman" w:hAnsi="Times New Roman"/>
          <w:sz w:val="28"/>
          <w:szCs w:val="28"/>
        </w:rPr>
        <w:t>ані сумлінно ставитися до виконання своїх обов’язків, поважати гідність осіб, не допускати негуманних і дискримінаційних дій щодо осіб, яких вони обслуговують, зберігати в таємниці інформацію, отриману під час виконання своїх службових обов’язків, а також інформацію, що може бути використана проти отримувачів соціальних послуг.</w:t>
      </w:r>
    </w:p>
    <w:p w:rsidR="000E13DF" w:rsidRDefault="000E13DF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10. Підставами </w:t>
      </w:r>
      <w:r w:rsidR="00260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припинення надання соціальних послуг є:</w:t>
      </w:r>
    </w:p>
    <w:p w:rsidR="00FB6427" w:rsidRDefault="000E13DF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поліпшення ма</w:t>
      </w:r>
      <w:r w:rsidR="00FB6427">
        <w:rPr>
          <w:rFonts w:ascii="Times New Roman" w:hAnsi="Times New Roman"/>
          <w:sz w:val="28"/>
          <w:szCs w:val="28"/>
        </w:rPr>
        <w:t>теріально-побутових умов;</w:t>
      </w:r>
    </w:p>
    <w:p w:rsidR="00250258" w:rsidRDefault="00FB6427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- грубого, принизливого ставлення особи, яка перебуває у складних життєвих </w:t>
      </w:r>
      <w:r w:rsidR="000E13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обставинах до соціальних робітників та інших працівників комунальної установи;</w:t>
      </w:r>
    </w:p>
    <w:p w:rsidR="00FB6427" w:rsidRDefault="00FB6427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порушення громадського порядку ( сварки, бійки тощо);</w:t>
      </w:r>
    </w:p>
    <w:p w:rsidR="0010687D" w:rsidRDefault="00FB6427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10687D">
        <w:rPr>
          <w:rFonts w:ascii="Times New Roman" w:hAnsi="Times New Roman"/>
          <w:sz w:val="28"/>
          <w:szCs w:val="28"/>
        </w:rPr>
        <w:t>систематичного перебування в стані алкогольного, наркотичного сп’яніння;</w:t>
      </w:r>
    </w:p>
    <w:p w:rsidR="0010687D" w:rsidRDefault="0010687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виявлення в отримувача медичних протипоказань для надання соціальних послуг комунальною установою;</w:t>
      </w:r>
    </w:p>
    <w:p w:rsidR="0010687D" w:rsidRDefault="0010687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відмови отримувача або його законного представника від отримання соціальних послуг;</w:t>
      </w:r>
    </w:p>
    <w:p w:rsidR="0010687D" w:rsidRDefault="0010687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несвоєчасне внесення плати за отримані послуги протягом одного місяця після пред’явлення суб’єктом рахунка ( в разі соціальних послуг за плату);</w:t>
      </w:r>
    </w:p>
    <w:p w:rsidR="0010687D" w:rsidRDefault="0010687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смерті отримувача ( на підставі доповідної записки соціального робітника та копії свідоцтва про смерть);</w:t>
      </w:r>
    </w:p>
    <w:p w:rsidR="0010687D" w:rsidRDefault="00144453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0687D">
        <w:rPr>
          <w:rFonts w:ascii="Times New Roman" w:hAnsi="Times New Roman"/>
          <w:sz w:val="28"/>
          <w:szCs w:val="28"/>
        </w:rPr>
        <w:t>- укладання нового договору про надання соціальних послуг;</w:t>
      </w:r>
    </w:p>
    <w:p w:rsidR="00FB6427" w:rsidRDefault="0010687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B6427">
        <w:rPr>
          <w:rFonts w:ascii="Times New Roman" w:hAnsi="Times New Roman"/>
          <w:sz w:val="28"/>
          <w:szCs w:val="28"/>
        </w:rPr>
        <w:t xml:space="preserve"> </w:t>
      </w:r>
      <w:r w:rsidR="00144453">
        <w:rPr>
          <w:rFonts w:ascii="Times New Roman" w:hAnsi="Times New Roman"/>
          <w:sz w:val="28"/>
          <w:szCs w:val="28"/>
        </w:rPr>
        <w:t xml:space="preserve">     - наявність в отримувача договору довічного утримання (догляду);</w:t>
      </w:r>
    </w:p>
    <w:p w:rsidR="00144453" w:rsidRDefault="00144453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відсутність потреби в соціальних послугах за результатами оцінювання потреб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обставини;</w:t>
      </w:r>
    </w:p>
    <w:p w:rsidR="00A018BA" w:rsidRDefault="00A018BA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закінчення строку дії договору про надання соціальних послуг (крім випадків продовження строку дії договору за результатами повторного оцінювання потреб);</w:t>
      </w:r>
    </w:p>
    <w:p w:rsidR="00E54301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18BA">
        <w:rPr>
          <w:rFonts w:ascii="Times New Roman" w:hAnsi="Times New Roman"/>
          <w:sz w:val="28"/>
          <w:szCs w:val="28"/>
        </w:rPr>
        <w:t xml:space="preserve"> - відмова особи/сім’ї від отримання послуг (крім випадків соціального супроводу сімей з дітьми, які перебувають у складних життєвих обставинах, і сімей, у яких порушуються права дитини) та дострокове розірвання договору про надання</w:t>
      </w:r>
      <w:r w:rsidR="00E54301">
        <w:rPr>
          <w:rFonts w:ascii="Times New Roman" w:hAnsi="Times New Roman"/>
          <w:sz w:val="28"/>
          <w:szCs w:val="28"/>
        </w:rPr>
        <w:t xml:space="preserve"> соціальних послуг за ініціативою отримувача соціальних послуг;</w:t>
      </w:r>
    </w:p>
    <w:p w:rsidR="00E54301" w:rsidRDefault="00E5430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C7BF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- зміна місця проживання/перебування отримувача соціальних послуг, що унеможливлює надання соціальних послуг;</w:t>
      </w:r>
    </w:p>
    <w:p w:rsidR="00106D63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54301">
        <w:rPr>
          <w:rFonts w:ascii="Times New Roman" w:hAnsi="Times New Roman"/>
          <w:sz w:val="28"/>
          <w:szCs w:val="28"/>
        </w:rPr>
        <w:t xml:space="preserve">   - невиконання без поважних причин отримувачем соціальних послуг вимог, визначених договором про надання соціальних послуг;</w:t>
      </w:r>
    </w:p>
    <w:p w:rsidR="00106D63" w:rsidRDefault="00106D63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C7BF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 виявлення/встановлення недостовірності поданих отримувачем соціальних послуг інформації/документів під час звернення за наданням соціальних послуг,</w:t>
      </w:r>
      <w:r w:rsidR="00E54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унеможливлює подальше їх надання;</w:t>
      </w:r>
    </w:p>
    <w:p w:rsidR="00106D63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06D63">
        <w:rPr>
          <w:rFonts w:ascii="Times New Roman" w:hAnsi="Times New Roman"/>
          <w:sz w:val="28"/>
          <w:szCs w:val="28"/>
        </w:rPr>
        <w:t xml:space="preserve">  - дострокове розірвання договору про надання соціальних послуг за ініціативою отримувача соціальних послуг;</w:t>
      </w:r>
    </w:p>
    <w:p w:rsidR="00106D63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06D63">
        <w:rPr>
          <w:rFonts w:ascii="Times New Roman" w:hAnsi="Times New Roman"/>
          <w:sz w:val="28"/>
          <w:szCs w:val="28"/>
        </w:rPr>
        <w:t xml:space="preserve">  - ліквідація (припинення діяльності) надавача або припинення ним надання відповідних соціальних послуг.</w:t>
      </w:r>
    </w:p>
    <w:p w:rsidR="00106D63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06D63">
        <w:rPr>
          <w:rFonts w:ascii="Times New Roman" w:hAnsi="Times New Roman"/>
          <w:sz w:val="28"/>
          <w:szCs w:val="28"/>
        </w:rPr>
        <w:t xml:space="preserve"> Медичними протипоказаннями для надання соціальних послуг осіб є наявність у них інфекційних захворювань, залежності від психоактивних речовин, алкоголю, психічних захворювань, що потребують перебування на спеціальному диспансерному обліку.</w:t>
      </w:r>
    </w:p>
    <w:p w:rsidR="00106D63" w:rsidRDefault="00106D63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разі виявлення у громадянина зазначених протипоказань працівники комунальної установи зобов’язані нада</w:t>
      </w:r>
      <w:r w:rsidR="00803B8A">
        <w:rPr>
          <w:rFonts w:ascii="Times New Roman" w:hAnsi="Times New Roman"/>
          <w:sz w:val="28"/>
          <w:szCs w:val="28"/>
        </w:rPr>
        <w:t>ти йому інформацію про можливі ш</w:t>
      </w:r>
      <w:r>
        <w:rPr>
          <w:rFonts w:ascii="Times New Roman" w:hAnsi="Times New Roman"/>
          <w:sz w:val="28"/>
          <w:szCs w:val="28"/>
        </w:rPr>
        <w:t>ляхи отримання необхідного йому надання соціальних послуг в інших установах.</w:t>
      </w:r>
    </w:p>
    <w:p w:rsidR="007C7BF1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106D63">
        <w:rPr>
          <w:rFonts w:ascii="Times New Roman" w:hAnsi="Times New Roman"/>
          <w:sz w:val="28"/>
          <w:szCs w:val="28"/>
        </w:rPr>
        <w:t xml:space="preserve"> Надання соціальних послуг не може бути припинено у разі наявності загрози життю </w:t>
      </w:r>
      <w:r>
        <w:rPr>
          <w:rFonts w:ascii="Times New Roman" w:hAnsi="Times New Roman"/>
          <w:sz w:val="28"/>
          <w:szCs w:val="28"/>
        </w:rPr>
        <w:t xml:space="preserve">чи здоров’ю особи, домашнього насильства, насильства за ознакою статті або жорсткого поводження з дітьми. </w:t>
      </w:r>
    </w:p>
    <w:p w:rsidR="007C7BF1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 разі неможливого надання сім’/особі, яка перебуває у складних життєвих обставинах, відповідної соціальної послуги комунальна установа сприяє у наданні таким сім’ям та особам соціальних послуги різних видів допомоги іншими закладами, установами та організаціями (різних форм власності та господарювання).</w:t>
      </w:r>
    </w:p>
    <w:p w:rsidR="007C7BF1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разі відмови у наданні соціальних послуг особа, сім’я інформується про відмову пи</w:t>
      </w:r>
      <w:r w:rsidR="00A67877">
        <w:rPr>
          <w:rFonts w:ascii="Times New Roman" w:hAnsi="Times New Roman"/>
          <w:sz w:val="28"/>
          <w:szCs w:val="28"/>
        </w:rPr>
        <w:t xml:space="preserve">сьмово протягом 5 робочих днів </w:t>
      </w:r>
      <w:r>
        <w:rPr>
          <w:rFonts w:ascii="Times New Roman" w:hAnsi="Times New Roman"/>
          <w:sz w:val="28"/>
          <w:szCs w:val="28"/>
        </w:rPr>
        <w:t>якщо не потрібен медичний висновок) з дня подання нею заяви із зазначенням причин відмови та рекомендаціями щодо можливих шляхів вирішення її проблемних питань.</w:t>
      </w:r>
      <w:r w:rsidR="00DA0FB8">
        <w:rPr>
          <w:rFonts w:ascii="Times New Roman" w:hAnsi="Times New Roman"/>
          <w:sz w:val="28"/>
          <w:szCs w:val="28"/>
        </w:rPr>
        <w:t xml:space="preserve"> Надання соціальних послуг у комунальній установі припиняється за письмовим повідомленням особи, яка перебуває у складних життєвих обставинах або її законних представників.</w:t>
      </w:r>
    </w:p>
    <w:p w:rsidR="007C7BF1" w:rsidRPr="008A6A9B" w:rsidRDefault="00DA0FB8" w:rsidP="00E062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 </w:t>
      </w:r>
      <w:r w:rsidR="0040749D">
        <w:rPr>
          <w:rFonts w:ascii="Times New Roman" w:hAnsi="Times New Roman"/>
          <w:sz w:val="28"/>
          <w:szCs w:val="28"/>
        </w:rPr>
        <w:t xml:space="preserve">припинення надання соціальних послуг особи видається наказ. Повідомлення про припинення надання соціальних послуг особи/сім’ї комунальною установою надсилається </w:t>
      </w:r>
      <w:r w:rsidR="0040749D" w:rsidRPr="00D122D0">
        <w:rPr>
          <w:rFonts w:ascii="Times New Roman" w:hAnsi="Times New Roman"/>
          <w:sz w:val="28"/>
          <w:szCs w:val="28"/>
        </w:rPr>
        <w:t xml:space="preserve">до </w:t>
      </w:r>
      <w:r w:rsidR="005B4B1C" w:rsidRPr="00D122D0">
        <w:rPr>
          <w:rFonts w:ascii="Times New Roman" w:hAnsi="Times New Roman"/>
          <w:sz w:val="28"/>
          <w:szCs w:val="28"/>
        </w:rPr>
        <w:t xml:space="preserve">відділу </w:t>
      </w:r>
      <w:r w:rsidR="0040749D" w:rsidRPr="00D122D0">
        <w:rPr>
          <w:rFonts w:ascii="Times New Roman" w:hAnsi="Times New Roman"/>
          <w:sz w:val="28"/>
          <w:szCs w:val="28"/>
        </w:rPr>
        <w:t>соціального захисту населення</w:t>
      </w:r>
      <w:r w:rsidR="005B4B1C" w:rsidRPr="00D122D0">
        <w:rPr>
          <w:rFonts w:ascii="Times New Roman" w:hAnsi="Times New Roman"/>
          <w:sz w:val="28"/>
          <w:szCs w:val="28"/>
        </w:rPr>
        <w:t xml:space="preserve"> Костянтинівської сільської ради</w:t>
      </w:r>
      <w:r w:rsidR="0040749D" w:rsidRPr="00D122D0">
        <w:rPr>
          <w:rFonts w:ascii="Times New Roman" w:hAnsi="Times New Roman"/>
          <w:sz w:val="28"/>
          <w:szCs w:val="28"/>
        </w:rPr>
        <w:t>.</w:t>
      </w:r>
    </w:p>
    <w:p w:rsidR="0040749D" w:rsidRDefault="0040749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Центр має право в установленому порядку отримувати гуманітарну та благодійну допомогу, в тому числі із-за кордону, яка використовується для надання допомоги громадянам та поліпшення матеріально-технічної бази. </w:t>
      </w:r>
    </w:p>
    <w:p w:rsidR="00A018BA" w:rsidRDefault="007C7BF1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46D24" w:rsidRDefault="00FB6427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6D24">
        <w:rPr>
          <w:rFonts w:ascii="Times New Roman" w:hAnsi="Times New Roman"/>
          <w:sz w:val="28"/>
          <w:szCs w:val="28"/>
        </w:rPr>
        <w:t>Директор комунальної установи</w:t>
      </w:r>
    </w:p>
    <w:p w:rsidR="00346D24" w:rsidRDefault="008A6A9B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346D24">
        <w:rPr>
          <w:rFonts w:ascii="Times New Roman" w:hAnsi="Times New Roman"/>
          <w:sz w:val="28"/>
          <w:szCs w:val="28"/>
        </w:rPr>
        <w:t>Центр надання соціальних послуг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346D24">
        <w:rPr>
          <w:rFonts w:ascii="Times New Roman" w:hAnsi="Times New Roman"/>
          <w:sz w:val="28"/>
          <w:szCs w:val="28"/>
        </w:rPr>
        <w:t xml:space="preserve">               </w:t>
      </w:r>
      <w:r w:rsidR="009A3984">
        <w:rPr>
          <w:rFonts w:ascii="Times New Roman" w:hAnsi="Times New Roman"/>
          <w:sz w:val="28"/>
          <w:szCs w:val="28"/>
        </w:rPr>
        <w:t xml:space="preserve">                   </w:t>
      </w:r>
      <w:r w:rsidR="00346D24">
        <w:rPr>
          <w:rFonts w:ascii="Times New Roman" w:hAnsi="Times New Roman"/>
          <w:sz w:val="28"/>
          <w:szCs w:val="28"/>
        </w:rPr>
        <w:t xml:space="preserve">       </w:t>
      </w:r>
    </w:p>
    <w:p w:rsidR="00346D24" w:rsidRPr="009A3984" w:rsidRDefault="00346D24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67877">
        <w:rPr>
          <w:rFonts w:ascii="Times New Roman" w:hAnsi="Times New Roman"/>
          <w:sz w:val="28"/>
          <w:szCs w:val="28"/>
        </w:rPr>
        <w:t>Костянтинівської сільської ради</w:t>
      </w:r>
      <w:r w:rsidR="009A398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C0CE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9A3984">
        <w:rPr>
          <w:rFonts w:ascii="Times New Roman" w:hAnsi="Times New Roman"/>
          <w:sz w:val="28"/>
          <w:szCs w:val="28"/>
        </w:rPr>
        <w:t>Каріне</w:t>
      </w:r>
      <w:proofErr w:type="spellEnd"/>
      <w:r w:rsidR="009A3984">
        <w:rPr>
          <w:rFonts w:ascii="Times New Roman" w:hAnsi="Times New Roman"/>
          <w:sz w:val="28"/>
          <w:szCs w:val="28"/>
        </w:rPr>
        <w:t xml:space="preserve"> РАБОЩУК</w:t>
      </w:r>
    </w:p>
    <w:p w:rsidR="00FB6427" w:rsidRPr="001719ED" w:rsidRDefault="00FB6427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66EDD" w:rsidRPr="00321E12" w:rsidRDefault="001719ED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66EDD">
        <w:rPr>
          <w:rFonts w:ascii="Times New Roman" w:hAnsi="Times New Roman"/>
          <w:sz w:val="28"/>
          <w:szCs w:val="28"/>
        </w:rPr>
        <w:t xml:space="preserve">  </w:t>
      </w:r>
    </w:p>
    <w:p w:rsidR="00091BF2" w:rsidRPr="00321E12" w:rsidRDefault="00091BF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BF2" w:rsidRPr="00321E12" w:rsidRDefault="00091BF2" w:rsidP="00E0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3FB" w:rsidRPr="00E06CBC" w:rsidRDefault="00FF43FB" w:rsidP="00E06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43FB" w:rsidRPr="00E06CBC" w:rsidSect="00F4108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521" w:rsidRDefault="00F70521" w:rsidP="00FF2402">
      <w:pPr>
        <w:spacing w:after="0" w:line="240" w:lineRule="auto"/>
      </w:pPr>
      <w:r>
        <w:separator/>
      </w:r>
    </w:p>
  </w:endnote>
  <w:endnote w:type="continuationSeparator" w:id="0">
    <w:p w:rsidR="00F70521" w:rsidRDefault="00F70521" w:rsidP="00FF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521" w:rsidRDefault="00F70521" w:rsidP="00FF2402">
      <w:pPr>
        <w:spacing w:after="0" w:line="240" w:lineRule="auto"/>
      </w:pPr>
      <w:r>
        <w:separator/>
      </w:r>
    </w:p>
  </w:footnote>
  <w:footnote w:type="continuationSeparator" w:id="0">
    <w:p w:rsidR="00F70521" w:rsidRDefault="00F70521" w:rsidP="00FF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9A4"/>
    <w:multiLevelType w:val="hybridMultilevel"/>
    <w:tmpl w:val="C9904D86"/>
    <w:lvl w:ilvl="0" w:tplc="0B4825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3127A0"/>
    <w:multiLevelType w:val="hybridMultilevel"/>
    <w:tmpl w:val="A54E1324"/>
    <w:lvl w:ilvl="0" w:tplc="C08C7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151A"/>
    <w:multiLevelType w:val="hybridMultilevel"/>
    <w:tmpl w:val="F61AEE5C"/>
    <w:lvl w:ilvl="0" w:tplc="080C3684">
      <w:start w:val="1"/>
      <w:numFmt w:val="decimal"/>
      <w:lvlText w:val="%1."/>
      <w:lvlJc w:val="left"/>
      <w:pPr>
        <w:ind w:left="1415" w:hanging="707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5573F0"/>
    <w:multiLevelType w:val="hybridMultilevel"/>
    <w:tmpl w:val="2AA67FF4"/>
    <w:lvl w:ilvl="0" w:tplc="0A1660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4D61"/>
    <w:multiLevelType w:val="hybridMultilevel"/>
    <w:tmpl w:val="3C3665E8"/>
    <w:lvl w:ilvl="0" w:tplc="C87E1C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A7FBF"/>
    <w:multiLevelType w:val="hybridMultilevel"/>
    <w:tmpl w:val="EAF2D43A"/>
    <w:lvl w:ilvl="0" w:tplc="5D0AA0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2E88"/>
    <w:multiLevelType w:val="multilevel"/>
    <w:tmpl w:val="AB6E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1C82"/>
    <w:multiLevelType w:val="hybridMultilevel"/>
    <w:tmpl w:val="77961CDE"/>
    <w:lvl w:ilvl="0" w:tplc="D98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7E4D"/>
    <w:multiLevelType w:val="hybridMultilevel"/>
    <w:tmpl w:val="3D9CE3EC"/>
    <w:lvl w:ilvl="0" w:tplc="56626A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B1169"/>
    <w:multiLevelType w:val="hybridMultilevel"/>
    <w:tmpl w:val="C07CDA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23"/>
  </w:num>
  <w:num w:numId="5">
    <w:abstractNumId w:val="7"/>
  </w:num>
  <w:num w:numId="6">
    <w:abstractNumId w:val="24"/>
  </w:num>
  <w:num w:numId="7">
    <w:abstractNumId w:val="9"/>
  </w:num>
  <w:num w:numId="8">
    <w:abstractNumId w:val="25"/>
  </w:num>
  <w:num w:numId="9">
    <w:abstractNumId w:val="11"/>
  </w:num>
  <w:num w:numId="10">
    <w:abstractNumId w:val="14"/>
  </w:num>
  <w:num w:numId="11">
    <w:abstractNumId w:val="10"/>
  </w:num>
  <w:num w:numId="12">
    <w:abstractNumId w:val="8"/>
  </w:num>
  <w:num w:numId="13">
    <w:abstractNumId w:val="26"/>
  </w:num>
  <w:num w:numId="14">
    <w:abstractNumId w:val="21"/>
  </w:num>
  <w:num w:numId="15">
    <w:abstractNumId w:val="19"/>
  </w:num>
  <w:num w:numId="16">
    <w:abstractNumId w:val="0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6"/>
  </w:num>
  <w:num w:numId="22">
    <w:abstractNumId w:val="13"/>
  </w:num>
  <w:num w:numId="23">
    <w:abstractNumId w:val="5"/>
  </w:num>
  <w:num w:numId="24">
    <w:abstractNumId w:val="1"/>
  </w:num>
  <w:num w:numId="25">
    <w:abstractNumId w:val="18"/>
  </w:num>
  <w:num w:numId="26">
    <w:abstractNumId w:val="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125C5"/>
    <w:rsid w:val="00012A2C"/>
    <w:rsid w:val="00012D96"/>
    <w:rsid w:val="0002193A"/>
    <w:rsid w:val="000237EC"/>
    <w:rsid w:val="000607D3"/>
    <w:rsid w:val="0006622C"/>
    <w:rsid w:val="0007662C"/>
    <w:rsid w:val="000801A9"/>
    <w:rsid w:val="00086105"/>
    <w:rsid w:val="00091BF2"/>
    <w:rsid w:val="000A3A3A"/>
    <w:rsid w:val="000C431A"/>
    <w:rsid w:val="000D19DC"/>
    <w:rsid w:val="000E13DF"/>
    <w:rsid w:val="000E7A61"/>
    <w:rsid w:val="00103D83"/>
    <w:rsid w:val="0010687D"/>
    <w:rsid w:val="00106D63"/>
    <w:rsid w:val="001109AB"/>
    <w:rsid w:val="00115E8B"/>
    <w:rsid w:val="00133251"/>
    <w:rsid w:val="00144453"/>
    <w:rsid w:val="001719ED"/>
    <w:rsid w:val="00185E05"/>
    <w:rsid w:val="001933F1"/>
    <w:rsid w:val="00195C90"/>
    <w:rsid w:val="001A5418"/>
    <w:rsid w:val="001A7759"/>
    <w:rsid w:val="001B0DF8"/>
    <w:rsid w:val="001D5F9B"/>
    <w:rsid w:val="001F255B"/>
    <w:rsid w:val="00203E96"/>
    <w:rsid w:val="00204D06"/>
    <w:rsid w:val="00234E9F"/>
    <w:rsid w:val="00243035"/>
    <w:rsid w:val="00250258"/>
    <w:rsid w:val="0026015E"/>
    <w:rsid w:val="0026663C"/>
    <w:rsid w:val="00266EDD"/>
    <w:rsid w:val="002672CC"/>
    <w:rsid w:val="00276F90"/>
    <w:rsid w:val="002870AA"/>
    <w:rsid w:val="00291534"/>
    <w:rsid w:val="00291725"/>
    <w:rsid w:val="002A164E"/>
    <w:rsid w:val="002A1AA9"/>
    <w:rsid w:val="002A3AC2"/>
    <w:rsid w:val="002A3BC9"/>
    <w:rsid w:val="002A3D3C"/>
    <w:rsid w:val="002C5838"/>
    <w:rsid w:val="002D1141"/>
    <w:rsid w:val="002E1E7B"/>
    <w:rsid w:val="002E4AB1"/>
    <w:rsid w:val="002F2968"/>
    <w:rsid w:val="00304BDF"/>
    <w:rsid w:val="00321E12"/>
    <w:rsid w:val="00335AE2"/>
    <w:rsid w:val="00346D24"/>
    <w:rsid w:val="003500A7"/>
    <w:rsid w:val="00350B28"/>
    <w:rsid w:val="00355749"/>
    <w:rsid w:val="00361E12"/>
    <w:rsid w:val="003628C6"/>
    <w:rsid w:val="00377614"/>
    <w:rsid w:val="0038387F"/>
    <w:rsid w:val="00386366"/>
    <w:rsid w:val="003C6BE9"/>
    <w:rsid w:val="003E1B5D"/>
    <w:rsid w:val="003F3D5A"/>
    <w:rsid w:val="00401D21"/>
    <w:rsid w:val="00404EAD"/>
    <w:rsid w:val="004055C2"/>
    <w:rsid w:val="0040749D"/>
    <w:rsid w:val="00413B74"/>
    <w:rsid w:val="00431CF9"/>
    <w:rsid w:val="00450B0E"/>
    <w:rsid w:val="00470CA8"/>
    <w:rsid w:val="0049157B"/>
    <w:rsid w:val="004B10AA"/>
    <w:rsid w:val="004B1364"/>
    <w:rsid w:val="004B25D8"/>
    <w:rsid w:val="004B5FC8"/>
    <w:rsid w:val="004B7333"/>
    <w:rsid w:val="004C1893"/>
    <w:rsid w:val="004C5502"/>
    <w:rsid w:val="004D21A1"/>
    <w:rsid w:val="004D70D7"/>
    <w:rsid w:val="004F5590"/>
    <w:rsid w:val="004F640B"/>
    <w:rsid w:val="00507750"/>
    <w:rsid w:val="00525335"/>
    <w:rsid w:val="00550C2D"/>
    <w:rsid w:val="005621C1"/>
    <w:rsid w:val="00584E75"/>
    <w:rsid w:val="005858E5"/>
    <w:rsid w:val="00590650"/>
    <w:rsid w:val="005A248E"/>
    <w:rsid w:val="005A3779"/>
    <w:rsid w:val="005A5580"/>
    <w:rsid w:val="005B4B1C"/>
    <w:rsid w:val="005C2E5E"/>
    <w:rsid w:val="005C791B"/>
    <w:rsid w:val="005C7B3A"/>
    <w:rsid w:val="005D3F5C"/>
    <w:rsid w:val="005D597C"/>
    <w:rsid w:val="005D7900"/>
    <w:rsid w:val="005F2558"/>
    <w:rsid w:val="005F712E"/>
    <w:rsid w:val="00624D45"/>
    <w:rsid w:val="00635FB5"/>
    <w:rsid w:val="0063735C"/>
    <w:rsid w:val="006425EE"/>
    <w:rsid w:val="00654365"/>
    <w:rsid w:val="00656462"/>
    <w:rsid w:val="00666593"/>
    <w:rsid w:val="006B65B6"/>
    <w:rsid w:val="006B78C8"/>
    <w:rsid w:val="006C4425"/>
    <w:rsid w:val="006F0181"/>
    <w:rsid w:val="00710D10"/>
    <w:rsid w:val="00714256"/>
    <w:rsid w:val="00725A0F"/>
    <w:rsid w:val="007477E8"/>
    <w:rsid w:val="0075776C"/>
    <w:rsid w:val="0076302C"/>
    <w:rsid w:val="00763571"/>
    <w:rsid w:val="007700CB"/>
    <w:rsid w:val="007706A2"/>
    <w:rsid w:val="007C7BF1"/>
    <w:rsid w:val="007D36BA"/>
    <w:rsid w:val="007F64BF"/>
    <w:rsid w:val="00803B8A"/>
    <w:rsid w:val="00812E54"/>
    <w:rsid w:val="00813F56"/>
    <w:rsid w:val="008140D1"/>
    <w:rsid w:val="00815389"/>
    <w:rsid w:val="0084062D"/>
    <w:rsid w:val="00846393"/>
    <w:rsid w:val="008536BA"/>
    <w:rsid w:val="00854A00"/>
    <w:rsid w:val="00866140"/>
    <w:rsid w:val="008A6A9B"/>
    <w:rsid w:val="008B46B3"/>
    <w:rsid w:val="008C0CE0"/>
    <w:rsid w:val="008C6B1E"/>
    <w:rsid w:val="008D6E70"/>
    <w:rsid w:val="008E6410"/>
    <w:rsid w:val="0091760F"/>
    <w:rsid w:val="00921597"/>
    <w:rsid w:val="00936682"/>
    <w:rsid w:val="00946219"/>
    <w:rsid w:val="00950B61"/>
    <w:rsid w:val="00954DAE"/>
    <w:rsid w:val="0095536A"/>
    <w:rsid w:val="00961185"/>
    <w:rsid w:val="0096210D"/>
    <w:rsid w:val="009664E1"/>
    <w:rsid w:val="00982118"/>
    <w:rsid w:val="00985312"/>
    <w:rsid w:val="00990003"/>
    <w:rsid w:val="009A3984"/>
    <w:rsid w:val="009B206B"/>
    <w:rsid w:val="009E5D56"/>
    <w:rsid w:val="009F440F"/>
    <w:rsid w:val="00A018BA"/>
    <w:rsid w:val="00A06445"/>
    <w:rsid w:val="00A2562A"/>
    <w:rsid w:val="00A2683B"/>
    <w:rsid w:val="00A309A5"/>
    <w:rsid w:val="00A3392D"/>
    <w:rsid w:val="00A41FF9"/>
    <w:rsid w:val="00A42839"/>
    <w:rsid w:val="00A67877"/>
    <w:rsid w:val="00A72301"/>
    <w:rsid w:val="00A91DA0"/>
    <w:rsid w:val="00AA63E3"/>
    <w:rsid w:val="00AA7191"/>
    <w:rsid w:val="00AB4605"/>
    <w:rsid w:val="00AB6460"/>
    <w:rsid w:val="00AD765C"/>
    <w:rsid w:val="00AE73F5"/>
    <w:rsid w:val="00AF0D23"/>
    <w:rsid w:val="00AF2C5A"/>
    <w:rsid w:val="00B0426D"/>
    <w:rsid w:val="00B25128"/>
    <w:rsid w:val="00B27691"/>
    <w:rsid w:val="00B64640"/>
    <w:rsid w:val="00B67AF9"/>
    <w:rsid w:val="00B80419"/>
    <w:rsid w:val="00B828FB"/>
    <w:rsid w:val="00BA2818"/>
    <w:rsid w:val="00BA7A82"/>
    <w:rsid w:val="00BB04C6"/>
    <w:rsid w:val="00BB3110"/>
    <w:rsid w:val="00BC0CAF"/>
    <w:rsid w:val="00BC6F3A"/>
    <w:rsid w:val="00BD0674"/>
    <w:rsid w:val="00C03080"/>
    <w:rsid w:val="00C2017C"/>
    <w:rsid w:val="00C33E2D"/>
    <w:rsid w:val="00C42DC9"/>
    <w:rsid w:val="00C60A69"/>
    <w:rsid w:val="00C60AF9"/>
    <w:rsid w:val="00C62616"/>
    <w:rsid w:val="00C62AB9"/>
    <w:rsid w:val="00C62D63"/>
    <w:rsid w:val="00C7223C"/>
    <w:rsid w:val="00C737BB"/>
    <w:rsid w:val="00C927EB"/>
    <w:rsid w:val="00CA1C72"/>
    <w:rsid w:val="00CB28EA"/>
    <w:rsid w:val="00CC5A5E"/>
    <w:rsid w:val="00CC702B"/>
    <w:rsid w:val="00CD3AB9"/>
    <w:rsid w:val="00CE15C1"/>
    <w:rsid w:val="00CF0340"/>
    <w:rsid w:val="00CF18EB"/>
    <w:rsid w:val="00D122D0"/>
    <w:rsid w:val="00D26878"/>
    <w:rsid w:val="00D33CAA"/>
    <w:rsid w:val="00D34604"/>
    <w:rsid w:val="00D846E8"/>
    <w:rsid w:val="00D94443"/>
    <w:rsid w:val="00D975E5"/>
    <w:rsid w:val="00DA0FB8"/>
    <w:rsid w:val="00DA1E7B"/>
    <w:rsid w:val="00DB47CF"/>
    <w:rsid w:val="00DC618E"/>
    <w:rsid w:val="00DD72E4"/>
    <w:rsid w:val="00E01205"/>
    <w:rsid w:val="00E05160"/>
    <w:rsid w:val="00E0621E"/>
    <w:rsid w:val="00E06CBC"/>
    <w:rsid w:val="00E113D6"/>
    <w:rsid w:val="00E11A78"/>
    <w:rsid w:val="00E17B34"/>
    <w:rsid w:val="00E248B1"/>
    <w:rsid w:val="00E343DA"/>
    <w:rsid w:val="00E35945"/>
    <w:rsid w:val="00E50C0D"/>
    <w:rsid w:val="00E54301"/>
    <w:rsid w:val="00E63EE8"/>
    <w:rsid w:val="00E841A8"/>
    <w:rsid w:val="00E86AC6"/>
    <w:rsid w:val="00EA7A56"/>
    <w:rsid w:val="00EC4481"/>
    <w:rsid w:val="00EC4D31"/>
    <w:rsid w:val="00EE48E2"/>
    <w:rsid w:val="00EE5559"/>
    <w:rsid w:val="00EF39C4"/>
    <w:rsid w:val="00F004CC"/>
    <w:rsid w:val="00F030DA"/>
    <w:rsid w:val="00F15605"/>
    <w:rsid w:val="00F1791D"/>
    <w:rsid w:val="00F201EA"/>
    <w:rsid w:val="00F4108A"/>
    <w:rsid w:val="00F51226"/>
    <w:rsid w:val="00F5178D"/>
    <w:rsid w:val="00F61C36"/>
    <w:rsid w:val="00F70521"/>
    <w:rsid w:val="00F72B15"/>
    <w:rsid w:val="00FB6427"/>
    <w:rsid w:val="00FC275B"/>
    <w:rsid w:val="00FC507C"/>
    <w:rsid w:val="00FC6D0A"/>
    <w:rsid w:val="00FC7E15"/>
    <w:rsid w:val="00FF2402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825F"/>
  <w15:docId w15:val="{E28A4231-BDB8-4C75-B57C-BA5FD576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0DA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paragraph" w:customStyle="1" w:styleId="msonospacing0">
    <w:name w:val="msonospacing"/>
    <w:basedOn w:val="a"/>
    <w:rsid w:val="00D97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9">
    <w:name w:val="Strong"/>
    <w:basedOn w:val="a0"/>
    <w:qFormat/>
    <w:rsid w:val="00D975E5"/>
    <w:rPr>
      <w:b/>
      <w:bCs/>
    </w:rPr>
  </w:style>
  <w:style w:type="table" w:styleId="aa">
    <w:name w:val="Table Grid"/>
    <w:basedOn w:val="a1"/>
    <w:uiPriority w:val="39"/>
    <w:rsid w:val="009553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4915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4915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24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2402"/>
    <w:rPr>
      <w:sz w:val="22"/>
      <w:szCs w:val="22"/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FF24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2402"/>
    <w:rPr>
      <w:sz w:val="22"/>
      <w:szCs w:val="22"/>
      <w:lang w:val="uk-UA" w:eastAsia="en-US"/>
    </w:rPr>
  </w:style>
  <w:style w:type="paragraph" w:customStyle="1" w:styleId="default">
    <w:name w:val="default"/>
    <w:basedOn w:val="a"/>
    <w:rsid w:val="00624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2">
    <w:name w:val="Сетка таблицы2"/>
    <w:basedOn w:val="a1"/>
    <w:next w:val="aa"/>
    <w:uiPriority w:val="39"/>
    <w:rsid w:val="00E11A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1185"/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AB98-9D8C-422A-9283-8D9CAC0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18</cp:revision>
  <cp:lastPrinted>2025-09-18T05:49:00Z</cp:lastPrinted>
  <dcterms:created xsi:type="dcterms:W3CDTF">2025-09-17T12:36:00Z</dcterms:created>
  <dcterms:modified xsi:type="dcterms:W3CDTF">2025-09-25T12:58:00Z</dcterms:modified>
</cp:coreProperties>
</file>