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6F" w:rsidRPr="00111408" w:rsidRDefault="00F0686F" w:rsidP="00F0686F">
      <w:pPr>
        <w:keepNext/>
        <w:tabs>
          <w:tab w:val="left" w:pos="7668"/>
        </w:tabs>
        <w:jc w:val="both"/>
        <w:outlineLvl w:val="0"/>
        <w:rPr>
          <w:sz w:val="28"/>
          <w:szCs w:val="28"/>
        </w:rPr>
      </w:pPr>
      <w:r w:rsidRPr="00111408">
        <w:rPr>
          <w:sz w:val="28"/>
          <w:szCs w:val="28"/>
        </w:rPr>
        <w:t xml:space="preserve">                                                                                                              ПРОЄКТ</w:t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keepNext/>
        <w:jc w:val="center"/>
        <w:outlineLvl w:val="0"/>
        <w:rPr>
          <w:sz w:val="28"/>
          <w:szCs w:val="28"/>
        </w:rPr>
      </w:pPr>
      <w:r w:rsidRPr="00111408">
        <w:rPr>
          <w:noProof/>
          <w:sz w:val="28"/>
          <w:szCs w:val="28"/>
        </w:rPr>
        <w:drawing>
          <wp:inline distT="0" distB="0" distL="0" distR="0" wp14:anchorId="58BF5430" wp14:editId="3F0DA3E2">
            <wp:extent cx="447554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Костянтинівська сільська рада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Миколаївського району Миколаївської області</w:t>
      </w:r>
    </w:p>
    <w:p w:rsidR="00F0686F" w:rsidRPr="00111408" w:rsidRDefault="00F0686F" w:rsidP="00F0686F">
      <w:pPr>
        <w:jc w:val="center"/>
        <w:rPr>
          <w:b/>
          <w:sz w:val="28"/>
          <w:szCs w:val="28"/>
          <w:u w:val="single"/>
        </w:rPr>
      </w:pPr>
      <w:r w:rsidRPr="00111408">
        <w:rPr>
          <w:b/>
          <w:sz w:val="28"/>
          <w:szCs w:val="28"/>
          <w:u w:val="single"/>
        </w:rPr>
        <w:t>_______________________________________________________</w:t>
      </w:r>
    </w:p>
    <w:p w:rsidR="00F0686F" w:rsidRPr="00111408" w:rsidRDefault="00F0686F" w:rsidP="00F0686F">
      <w:pPr>
        <w:rPr>
          <w:b/>
          <w:sz w:val="28"/>
          <w:szCs w:val="28"/>
          <w:u w:val="single"/>
        </w:rPr>
      </w:pPr>
    </w:p>
    <w:p w:rsidR="00F0686F" w:rsidRPr="00FE6B83" w:rsidRDefault="00F0686F" w:rsidP="00F06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27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</w:p>
    <w:p w:rsidR="00F0686F" w:rsidRPr="00111408" w:rsidRDefault="003B0D3E" w:rsidP="00F0686F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 листопада</w:t>
      </w:r>
      <w:r w:rsidR="00F0686F" w:rsidRPr="00FF45B0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року                </w:t>
      </w:r>
      <w:bookmarkStart w:id="0" w:name="_GoBack"/>
      <w:bookmarkEnd w:id="0"/>
      <w:r w:rsidR="00F0686F" w:rsidRPr="00FF45B0">
        <w:rPr>
          <w:sz w:val="28"/>
          <w:szCs w:val="28"/>
        </w:rPr>
        <w:t xml:space="preserve">  </w:t>
      </w:r>
      <w:r w:rsidR="00F0686F" w:rsidRPr="00FF45B0">
        <w:rPr>
          <w:sz w:val="28"/>
          <w:szCs w:val="28"/>
        </w:rPr>
        <w:tab/>
        <w:t xml:space="preserve">ХХХV </w:t>
      </w:r>
      <w:r w:rsidR="00F0686F">
        <w:rPr>
          <w:sz w:val="28"/>
          <w:szCs w:val="28"/>
        </w:rPr>
        <w:t>позачергова</w:t>
      </w:r>
      <w:r w:rsidR="00F0686F" w:rsidRPr="00111408">
        <w:rPr>
          <w:sz w:val="28"/>
          <w:szCs w:val="28"/>
        </w:rPr>
        <w:t xml:space="preserve"> </w:t>
      </w:r>
      <w:r w:rsidR="00F0686F">
        <w:rPr>
          <w:sz w:val="28"/>
          <w:szCs w:val="28"/>
        </w:rPr>
        <w:t>сесія вось</w:t>
      </w:r>
      <w:r w:rsidR="00F0686F" w:rsidRPr="00111408">
        <w:rPr>
          <w:sz w:val="28"/>
          <w:szCs w:val="28"/>
        </w:rPr>
        <w:t>мого скликання</w:t>
      </w:r>
    </w:p>
    <w:p w:rsidR="00F0686F" w:rsidRPr="00111408" w:rsidRDefault="00F0686F" w:rsidP="00F0686F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с. Костянтинівка</w:t>
      </w:r>
    </w:p>
    <w:p w:rsidR="00F0686F" w:rsidRPr="00111408" w:rsidRDefault="00F0686F" w:rsidP="00F0686F">
      <w:pPr>
        <w:ind w:left="-142" w:right="-1"/>
        <w:jc w:val="right"/>
        <w:rPr>
          <w:b/>
          <w:sz w:val="28"/>
          <w:szCs w:val="28"/>
        </w:rPr>
      </w:pP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7"/>
          <w:sz w:val="28"/>
          <w:szCs w:val="28"/>
        </w:rPr>
      </w:pPr>
      <w:r w:rsidRPr="00111408">
        <w:rPr>
          <w:sz w:val="28"/>
          <w:szCs w:val="28"/>
        </w:rPr>
        <w:t xml:space="preserve">Про продовження терміну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 xml:space="preserve">суспільно - корисних робіт для порушників,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на яких судом накладено адміністративне стягнення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 xml:space="preserve"> у вигляді суспільно-корисних та громадських робіт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 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 xml:space="preserve">сільській раді на 2021-2025 роки,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>затвердженої рішенням №5 від 08.07.2021 р. включно до 2028 року.</w:t>
      </w:r>
    </w:p>
    <w:p w:rsidR="00F0686F" w:rsidRPr="00111408" w:rsidRDefault="00F0686F" w:rsidP="00F0686F">
      <w:pPr>
        <w:shd w:val="clear" w:color="auto" w:fill="FFFFFF"/>
        <w:tabs>
          <w:tab w:val="left" w:pos="7982"/>
        </w:tabs>
        <w:rPr>
          <w:sz w:val="28"/>
          <w:szCs w:val="28"/>
        </w:rPr>
      </w:pPr>
    </w:p>
    <w:p w:rsidR="00F0686F" w:rsidRPr="00111408" w:rsidRDefault="00F0686F" w:rsidP="00F0686F">
      <w:pPr>
        <w:jc w:val="both"/>
        <w:rPr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     Керуючись ст. 25, п.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>22 ч.1 ст. 26 Закону Країни «Про місцеве самоврядування в Україні», відповідно д</w:t>
      </w:r>
      <w:r>
        <w:rPr>
          <w:spacing w:val="-4"/>
          <w:sz w:val="28"/>
          <w:szCs w:val="28"/>
        </w:rPr>
        <w:t>о ст..31-1, 325-1, 325-3 Кодексу</w:t>
      </w:r>
      <w:r w:rsidRPr="00111408">
        <w:rPr>
          <w:spacing w:val="-4"/>
          <w:sz w:val="28"/>
          <w:szCs w:val="28"/>
        </w:rPr>
        <w:t xml:space="preserve"> України про адміністративні правопорушення, з метою виконання Закону України «Про внесення змін до деяких законодавчих актів України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 xml:space="preserve">щодо посилення захисту прав дитини на належне утримання  шляхом вдосконалення порядку примусового стягнення заборгованості зі сплати аліментів», Костянтинівська сільська рада </w:t>
      </w:r>
    </w:p>
    <w:p w:rsidR="00F0686F" w:rsidRPr="00111408" w:rsidRDefault="00F0686F" w:rsidP="00F0686F">
      <w:pPr>
        <w:jc w:val="both"/>
        <w:rPr>
          <w:bCs/>
          <w:sz w:val="28"/>
          <w:szCs w:val="28"/>
        </w:rPr>
      </w:pPr>
      <w:r w:rsidRPr="00111408">
        <w:rPr>
          <w:sz w:val="28"/>
          <w:szCs w:val="28"/>
        </w:rPr>
        <w:t>ВИРІШИЛА: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rPr>
          <w:spacing w:val="-4"/>
          <w:sz w:val="28"/>
          <w:szCs w:val="28"/>
        </w:rPr>
      </w:pPr>
      <w:r w:rsidRPr="00111408">
        <w:rPr>
          <w:spacing w:val="-28"/>
          <w:sz w:val="28"/>
          <w:szCs w:val="28"/>
        </w:rPr>
        <w:t xml:space="preserve">1.  </w:t>
      </w:r>
      <w:r w:rsidRPr="00111408">
        <w:rPr>
          <w:sz w:val="28"/>
          <w:szCs w:val="28"/>
        </w:rPr>
        <w:t xml:space="preserve">Продовжити  термін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  <w:r w:rsidRPr="00111408">
        <w:rPr>
          <w:sz w:val="28"/>
          <w:szCs w:val="28"/>
        </w:rPr>
        <w:t>суспільно - корисних робіт для порушників, на яких судом накладено адміністративне стягнення у вигляді суспільно-корисних та громадських робіт</w:t>
      </w:r>
      <w:r w:rsidRPr="00111408">
        <w:rPr>
          <w:spacing w:val="-4"/>
          <w:sz w:val="28"/>
          <w:szCs w:val="28"/>
        </w:rPr>
        <w:t xml:space="preserve"> 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>сільській раді на 2021-2025 роки, затвердженої рішенням №5 від 08.07.2021 р. включно до 2028 року.</w:t>
      </w:r>
    </w:p>
    <w:p w:rsidR="00F0686F" w:rsidRPr="00111408" w:rsidRDefault="00F0686F" w:rsidP="00F0686F">
      <w:pPr>
        <w:jc w:val="both"/>
        <w:rPr>
          <w:rStyle w:val="eop"/>
          <w:rFonts w:eastAsiaTheme="majorEastAsia"/>
          <w:sz w:val="28"/>
          <w:szCs w:val="28"/>
        </w:rPr>
      </w:pPr>
      <w:r w:rsidRPr="00111408">
        <w:rPr>
          <w:sz w:val="28"/>
          <w:szCs w:val="28"/>
        </w:rPr>
        <w:t xml:space="preserve">2. Контроль за виконанням цього рішення покласти на </w:t>
      </w:r>
      <w:r w:rsidRPr="00111408">
        <w:rPr>
          <w:rStyle w:val="normaltextrun"/>
          <w:sz w:val="28"/>
          <w:szCs w:val="28"/>
        </w:rPr>
        <w:t>постійну комісію з питань</w:t>
      </w:r>
      <w:r w:rsidRPr="00111408">
        <w:rPr>
          <w:sz w:val="28"/>
          <w:szCs w:val="28"/>
        </w:rPr>
        <w:t xml:space="preserve"> </w:t>
      </w:r>
      <w:r w:rsidRPr="00111408">
        <w:rPr>
          <w:rStyle w:val="normaltextrun"/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 </w:t>
      </w:r>
      <w:proofErr w:type="spellStart"/>
      <w:r w:rsidRPr="00111408">
        <w:rPr>
          <w:rStyle w:val="normaltextrun"/>
          <w:sz w:val="28"/>
          <w:szCs w:val="28"/>
        </w:rPr>
        <w:t>Гунішева</w:t>
      </w:r>
      <w:proofErr w:type="spellEnd"/>
      <w:r w:rsidRPr="00111408">
        <w:rPr>
          <w:rStyle w:val="normaltextrun"/>
          <w:sz w:val="28"/>
          <w:szCs w:val="28"/>
        </w:rPr>
        <w:t xml:space="preserve"> Любов Василівна)</w:t>
      </w:r>
      <w:r w:rsidRPr="00111408">
        <w:rPr>
          <w:rStyle w:val="normaltextrun"/>
          <w:iCs/>
          <w:sz w:val="28"/>
          <w:szCs w:val="28"/>
        </w:rPr>
        <w:t>.</w:t>
      </w:r>
      <w:r w:rsidRPr="00111408">
        <w:rPr>
          <w:rStyle w:val="normaltextrun"/>
          <w:i/>
          <w:iCs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ab/>
      </w:r>
    </w:p>
    <w:p w:rsidR="00F0686F" w:rsidRPr="00111408" w:rsidRDefault="00F0686F" w:rsidP="00F068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0686F" w:rsidRPr="00111408" w:rsidRDefault="00F0686F" w:rsidP="00F0686F">
      <w:pPr>
        <w:shd w:val="clear" w:color="auto" w:fill="FFFFFF"/>
        <w:rPr>
          <w:spacing w:val="-20"/>
          <w:sz w:val="28"/>
          <w:szCs w:val="28"/>
        </w:rPr>
      </w:pPr>
      <w:r w:rsidRPr="00111408">
        <w:rPr>
          <w:sz w:val="28"/>
          <w:szCs w:val="28"/>
        </w:rPr>
        <w:t xml:space="preserve">                   Сільський голова                                     Антон ПАЄНТКО</w:t>
      </w:r>
    </w:p>
    <w:p w:rsidR="00C82375" w:rsidRPr="00F0686F" w:rsidRDefault="00C82375" w:rsidP="00F0686F"/>
    <w:sectPr w:rsidR="00C82375" w:rsidRPr="00F0686F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3B0D3E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62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0686F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A1F6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10</cp:revision>
  <cp:lastPrinted>2024-02-29T11:44:00Z</cp:lastPrinted>
  <dcterms:created xsi:type="dcterms:W3CDTF">2025-10-08T10:57:00Z</dcterms:created>
  <dcterms:modified xsi:type="dcterms:W3CDTF">2025-11-10T09:52:00Z</dcterms:modified>
</cp:coreProperties>
</file>