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4E" w:rsidRPr="00276917" w:rsidRDefault="00A83D08" w:rsidP="007A664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</w:pP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Відділ освіти, культури,</w:t>
      </w:r>
      <w:r w:rsid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 xml:space="preserve"> </w:t>
      </w: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молоді та спорту Костянтинівської сільської ради</w:t>
      </w:r>
    </w:p>
    <w:p w:rsidR="007A664E" w:rsidRPr="00276917" w:rsidRDefault="007A664E" w:rsidP="007A664E">
      <w:pPr>
        <w:spacing w:after="0" w:line="240" w:lineRule="auto"/>
        <w:jc w:val="center"/>
        <w:rPr>
          <w:rStyle w:val="rvts0"/>
          <w:b/>
          <w:sz w:val="28"/>
          <w:szCs w:val="28"/>
        </w:rPr>
      </w:pPr>
    </w:p>
    <w:p w:rsidR="007A664E" w:rsidRPr="00276917" w:rsidRDefault="007A664E" w:rsidP="007A66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6917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</w:t>
      </w:r>
    </w:p>
    <w:p w:rsidR="007A664E" w:rsidRPr="00422765" w:rsidRDefault="007A664E" w:rsidP="00BC23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"/>
          <w:tab w:val="left" w:pos="744"/>
        </w:tabs>
        <w:ind w:left="-284" w:right="171" w:firstLine="426"/>
        <w:jc w:val="center"/>
        <w:rPr>
          <w:rStyle w:val="a3"/>
          <w:rFonts w:ascii="Times New Roman" w:eastAsia="Arial" w:hAnsi="Times New Roman" w:cs="Times New Roman"/>
          <w:b/>
          <w:i w:val="0"/>
          <w:iCs w:val="0"/>
          <w:color w:val="000000"/>
          <w:sz w:val="28"/>
          <w:szCs w:val="28"/>
          <w:lang w:val="uk-UA" w:eastAsia="ru-RU"/>
        </w:rPr>
      </w:pP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характеристик </w:t>
      </w:r>
      <w:bookmarkStart w:id="0" w:name="_Hlk162529198"/>
      <w:r w:rsidR="00497E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закупівлі </w:t>
      </w:r>
      <w:r w:rsidR="00BC2328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ru-RU"/>
        </w:rPr>
        <w:t>Придбання металопластикових дверей</w:t>
      </w:r>
      <w:r w:rsidR="00BC2328"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BC2328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ДК 021:2015: 44220000-8 — </w:t>
      </w:r>
      <w:proofErr w:type="spellStart"/>
      <w:r w:rsidR="00BC2328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Столярні</w:t>
      </w:r>
      <w:proofErr w:type="spellEnd"/>
      <w:r w:rsidR="00BC2328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C2328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вироби</w:t>
      </w:r>
      <w:proofErr w:type="spellEnd"/>
      <w:r w:rsidR="00422765" w:rsidRPr="00BC2328"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342F0" w:rsidRPr="00BC232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BC2328">
        <w:rPr>
          <w:rFonts w:ascii="Times New Roman" w:hAnsi="Times New Roman" w:cs="Times New Roman"/>
          <w:b/>
          <w:color w:val="000000"/>
          <w:sz w:val="28"/>
          <w:szCs w:val="28"/>
        </w:rPr>
        <w:t>а ДК 021:2015 «</w:t>
      </w:r>
      <w:proofErr w:type="spellStart"/>
      <w:r w:rsidRPr="00BC2328">
        <w:rPr>
          <w:rFonts w:ascii="Times New Roman" w:hAnsi="Times New Roman" w:cs="Times New Roman"/>
          <w:b/>
          <w:color w:val="000000"/>
          <w:sz w:val="28"/>
          <w:szCs w:val="28"/>
        </w:rPr>
        <w:t>Єдиний</w:t>
      </w:r>
      <w:proofErr w:type="spellEnd"/>
      <w:r w:rsidRPr="00BC2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закупівельний</w:t>
      </w:r>
      <w:proofErr w:type="spellEnd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словник»</w:t>
      </w:r>
      <w:bookmarkEnd w:id="0"/>
      <w:r w:rsidRPr="002769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розміру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предмета </w:t>
      </w:r>
      <w:proofErr w:type="spellStart"/>
      <w:proofErr w:type="gramStart"/>
      <w:r w:rsidRPr="00276917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оприлюднюється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постанови КМУ № 710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11.10.2016 «Про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ефективне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державних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змінами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))</w:t>
      </w:r>
    </w:p>
    <w:p w:rsidR="00276917" w:rsidRPr="00276917" w:rsidRDefault="00276917" w:rsidP="00276917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</w:p>
    <w:p w:rsidR="007A664E" w:rsidRPr="00276917" w:rsidRDefault="007A664E" w:rsidP="00276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Найменування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місцезнаходження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ідентифікаційний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замовника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Єдиному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державному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реєстрі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юридичних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підприємців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громадських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формувань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категорія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Відділ освіти,</w:t>
      </w:r>
      <w:r w:rsid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культури, молоді та спорту Костянтинівської сільської ради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Миколаївська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область, </w:t>
      </w:r>
      <w:proofErr w:type="gramStart"/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Миколаївський 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proofErr w:type="gram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село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Костянтинівка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вулиця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F38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Незалежності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,2</w:t>
      </w:r>
      <w:r w:rsidR="00B05596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823F38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-А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ЄДРПОУ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44057323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орган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C2328" w:rsidRPr="00BC2328" w:rsidRDefault="007A664E" w:rsidP="00BC232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Назва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зазначенням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коду 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Єдиним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закупівельним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словником (у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поділу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відомості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повинні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зазначатися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стосовно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кожного лота) 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відповідних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й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(за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наявності</w:t>
      </w:r>
      <w:proofErr w:type="spellEnd"/>
      <w:proofErr w:type="gram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2328" w:rsidRPr="00BC2328">
        <w:rPr>
          <w:rFonts w:ascii="Times New Roman" w:eastAsia="Arial" w:hAnsi="Times New Roman" w:cs="Times New Roman"/>
          <w:color w:val="000000"/>
          <w:sz w:val="28"/>
          <w:szCs w:val="28"/>
          <w:lang w:val="uk-UA" w:eastAsia="ru-RU"/>
        </w:rPr>
        <w:t>Придбання</w:t>
      </w:r>
      <w:proofErr w:type="gramEnd"/>
      <w:r w:rsidR="00BC2328" w:rsidRPr="00BC2328">
        <w:rPr>
          <w:rFonts w:ascii="Times New Roman" w:eastAsia="Arial" w:hAnsi="Times New Roman" w:cs="Times New Roman"/>
          <w:color w:val="000000"/>
          <w:sz w:val="28"/>
          <w:szCs w:val="28"/>
          <w:lang w:val="uk-UA" w:eastAsia="ru-RU"/>
        </w:rPr>
        <w:t xml:space="preserve"> металопластикових дверей ДК 021:2015: 44220000-8 — Столярні вироби за ДК 021:2015 «Єдиний закупівельний словник»</w:t>
      </w:r>
      <w:r w:rsidR="00422765" w:rsidRPr="00422765">
        <w:rPr>
          <w:rFonts w:ascii="Times New Roman" w:hAnsi="Times New Roman" w:cs="Times New Roman"/>
          <w:bCs/>
          <w:sz w:val="28"/>
          <w:szCs w:val="28"/>
        </w:rPr>
        <w:t>,</w:t>
      </w:r>
      <w:r w:rsidR="00422765"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0B1">
        <w:rPr>
          <w:rFonts w:ascii="Times New Roman" w:hAnsi="Times New Roman" w:cs="Times New Roman"/>
          <w:sz w:val="28"/>
          <w:szCs w:val="28"/>
        </w:rPr>
        <w:t xml:space="preserve">Вид та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ідентифікатор</w:t>
      </w:r>
      <w:proofErr w:type="spellEnd"/>
      <w:r w:rsidRPr="00054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054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0B1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0540B1">
        <w:rPr>
          <w:rFonts w:ascii="Times New Roman" w:hAnsi="Times New Roman" w:cs="Times New Roman"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 xml:space="preserve"> торги з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>,</w:t>
      </w:r>
      <w:r w:rsidR="00EF6668" w:rsidRPr="00EF6668">
        <w:rPr>
          <w:rFonts w:ascii="Times New Roman" w:hAnsi="Times New Roman" w:cs="Times New Roman"/>
          <w:sz w:val="28"/>
          <w:szCs w:val="28"/>
        </w:rPr>
        <w:t xml:space="preserve"> </w:t>
      </w:r>
      <w:r w:rsidR="00BC2328" w:rsidRPr="00BC232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C2328" w:rsidRPr="00BC2328">
        <w:rPr>
          <w:rFonts w:ascii="Times New Roman" w:hAnsi="Times New Roman" w:cs="Times New Roman"/>
          <w:sz w:val="28"/>
          <w:szCs w:val="28"/>
        </w:rPr>
        <w:t>-2026-04-17-003267-</w:t>
      </w:r>
      <w:r w:rsidR="00BC2328" w:rsidRPr="00BC2328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912070" w:rsidRDefault="007A664E" w:rsidP="00B946E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Очікувана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вартість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="00BC2328">
        <w:rPr>
          <w:rFonts w:ascii="Times New Roman" w:hAnsi="Times New Roman" w:cs="Times New Roman"/>
          <w:sz w:val="28"/>
          <w:szCs w:val="28"/>
          <w:lang w:val="uk-UA"/>
        </w:rPr>
        <w:t>417800</w:t>
      </w:r>
      <w:r w:rsidR="00823F38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276917">
        <w:rPr>
          <w:rFonts w:ascii="Times New Roman" w:hAnsi="Times New Roman" w:cs="Times New Roman"/>
          <w:sz w:val="28"/>
          <w:szCs w:val="28"/>
        </w:rPr>
        <w:t xml:space="preserve"> грн. 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очікуваної вартості </w:t>
      </w:r>
      <w:r w:rsidR="00891F8E" w:rsidRPr="00BC2328">
        <w:rPr>
          <w:rFonts w:ascii="Times New Roman" w:eastAsia="Arial" w:hAnsi="Times New Roman" w:cs="Times New Roman"/>
          <w:color w:val="000000"/>
          <w:sz w:val="28"/>
          <w:szCs w:val="28"/>
          <w:lang w:val="uk-UA" w:eastAsia="ru-RU"/>
        </w:rPr>
        <w:t>Придбання металопластикових дверей ДК 021:2015: 44220000-8 — Столярні вироби</w:t>
      </w:r>
      <w:r w:rsidR="00422765" w:rsidRPr="00422765">
        <w:rPr>
          <w:rFonts w:ascii="Times New Roman" w:eastAsia="Arial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422765" w:rsidRPr="00422765">
        <w:rPr>
          <w:rFonts w:ascii="Times New Roman" w:hAnsi="Times New Roman" w:cs="Times New Roman"/>
          <w:sz w:val="28"/>
          <w:szCs w:val="28"/>
        </w:rPr>
        <w:t xml:space="preserve"> 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на підставі закупівельних цін </w:t>
      </w:r>
      <w:r w:rsidR="009957C1">
        <w:rPr>
          <w:rFonts w:ascii="Times New Roman" w:hAnsi="Times New Roman" w:cs="Times New Roman"/>
          <w:sz w:val="28"/>
          <w:szCs w:val="28"/>
          <w:lang w:val="uk-UA"/>
        </w:rPr>
        <w:t>на аналогічн</w:t>
      </w:r>
      <w:r w:rsidR="000540B1">
        <w:rPr>
          <w:rFonts w:ascii="Times New Roman" w:hAnsi="Times New Roman" w:cs="Times New Roman"/>
          <w:sz w:val="28"/>
          <w:szCs w:val="28"/>
          <w:lang w:val="uk-UA"/>
        </w:rPr>
        <w:t>ий товар</w:t>
      </w:r>
      <w:r w:rsidR="00B94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758">
        <w:rPr>
          <w:rFonts w:ascii="Times New Roman" w:hAnsi="Times New Roman" w:cs="Times New Roman"/>
          <w:sz w:val="28"/>
          <w:szCs w:val="28"/>
          <w:lang w:val="uk-UA"/>
        </w:rPr>
        <w:t>згідно 3-х комерційних</w:t>
      </w:r>
      <w:r w:rsidR="00D21587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807758">
        <w:rPr>
          <w:rFonts w:ascii="Times New Roman" w:hAnsi="Times New Roman" w:cs="Times New Roman"/>
          <w:sz w:val="28"/>
          <w:szCs w:val="28"/>
          <w:lang w:val="uk-UA"/>
        </w:rPr>
        <w:t>й від постачальників аналогічного</w:t>
      </w:r>
      <w:bookmarkStart w:id="1" w:name="_GoBack"/>
      <w:bookmarkEnd w:id="1"/>
      <w:r w:rsidR="00D21587">
        <w:rPr>
          <w:rFonts w:ascii="Times New Roman" w:hAnsi="Times New Roman" w:cs="Times New Roman"/>
          <w:sz w:val="28"/>
          <w:szCs w:val="28"/>
          <w:lang w:val="uk-UA"/>
        </w:rPr>
        <w:t xml:space="preserve"> товару </w:t>
      </w:r>
      <w:r w:rsidR="00B946E1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B946E1" w:rsidRPr="00B946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46E1" w:rsidRPr="009120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а саме: згідно з пунктом </w:t>
      </w:r>
      <w:r w:rsidR="009957C1" w:rsidRPr="009957C1">
        <w:rPr>
          <w:rFonts w:ascii="Times New Roman" w:eastAsia="Calibri" w:hAnsi="Times New Roman" w:cs="Times New Roman"/>
          <w:sz w:val="28"/>
          <w:szCs w:val="28"/>
        </w:rPr>
        <w:t>1</w:t>
      </w:r>
      <w:r w:rsidR="00B946E1" w:rsidRPr="009120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ІІІ наказу Міністерства розвитку економіки, торгівлі та сільського господарства України від 18.02.2020  № 275 із змінами.  </w:t>
      </w:r>
    </w:p>
    <w:p w:rsidR="00162689" w:rsidRDefault="00162689" w:rsidP="001626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1.Пропозиція ФОП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Коршунов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Д.В. – 418000,00грн.</w:t>
      </w:r>
    </w:p>
    <w:p w:rsidR="00162689" w:rsidRDefault="00162689" w:rsidP="001626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2.Пропозиція ФОП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Ревтьо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Д.В. – 417916,00грн.</w:t>
      </w:r>
    </w:p>
    <w:p w:rsidR="00162689" w:rsidRPr="00162689" w:rsidRDefault="00162689" w:rsidP="001626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3.Пропозиція ФОП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Голубова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– 417800,01грн.</w:t>
      </w:r>
    </w:p>
    <w:p w:rsidR="007A664E" w:rsidRPr="00BC2328" w:rsidRDefault="007A664E" w:rsidP="007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</w:pPr>
      <w:r w:rsidRPr="00BC232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Розмір бюджетного призначення:</w:t>
      </w:r>
      <w:r w:rsidRP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420000,00</w:t>
      </w:r>
      <w:r w:rsidR="00823F3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грн.</w:t>
      </w:r>
      <w:r w:rsidR="00BC2328" w:rsidRPr="00BC2328"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 xml:space="preserve"> </w:t>
      </w:r>
      <w:r w:rsidR="00BC2328" w:rsidRP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З</w:t>
      </w:r>
      <w:r w:rsid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акупівля з</w:t>
      </w:r>
      <w:r w:rsidR="00BC2328" w:rsidRPr="00BC23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дійснюється за рахунок Дитячого фонду Організації Об’єднаних Націй (ЮНІСЕФ) - проекту щодо надання грошової допомоги закладам освіти на 2025/2026 навчальний рік</w:t>
      </w:r>
    </w:p>
    <w:p w:rsidR="007A664E" w:rsidRPr="00276917" w:rsidRDefault="007A664E" w:rsidP="007A664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6917"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характеристик предмета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. </w:t>
      </w:r>
    </w:p>
    <w:p w:rsidR="00BC2328" w:rsidRPr="00BC2328" w:rsidRDefault="00BC2328" w:rsidP="00BC232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lastRenderedPageBreak/>
        <w:t>Інформація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про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необхідні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технічні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,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якісні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та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кількісні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характеристики предмета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закупівлі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—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технічні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вимоги</w:t>
      </w:r>
      <w:proofErr w:type="spellEnd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 xml:space="preserve"> до предмета </w:t>
      </w:r>
      <w:proofErr w:type="spellStart"/>
      <w:r w:rsidRPr="00BC23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lang w:eastAsia="ru-RU"/>
        </w:rPr>
        <w:t>закупівлі</w:t>
      </w:r>
      <w:proofErr w:type="spellEnd"/>
    </w:p>
    <w:p w:rsidR="00BC2328" w:rsidRPr="00BC2328" w:rsidRDefault="00BC2328" w:rsidP="00BC232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ru-RU"/>
        </w:rPr>
      </w:pPr>
    </w:p>
    <w:p w:rsidR="00BC2328" w:rsidRPr="00BC2328" w:rsidRDefault="00BC2328" w:rsidP="00BC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BC2328">
        <w:rPr>
          <w:rFonts w:ascii="Times New Roman" w:eastAsia="Times New Roman" w:hAnsi="Times New Roman" w:cs="Times New Roman"/>
          <w:b/>
          <w:iCs/>
          <w:sz w:val="20"/>
          <w:szCs w:val="20"/>
          <w:highlight w:val="white"/>
          <w:lang w:eastAsia="ru-RU"/>
        </w:rPr>
        <w:t>ТЕХНІЧНА СПЕЦИФІКАЦІЯ</w:t>
      </w:r>
    </w:p>
    <w:p w:rsidR="00BC2328" w:rsidRPr="00BC2328" w:rsidRDefault="00BC2328" w:rsidP="00BC2328">
      <w:pPr>
        <w:spacing w:after="0"/>
        <w:jc w:val="both"/>
        <w:rPr>
          <w:rFonts w:ascii="Times New Roman" w:eastAsia="Calibri" w:hAnsi="Times New Roman" w:cs="Calibri"/>
          <w:iCs/>
          <w:lang w:eastAsia="ru-RU"/>
        </w:rPr>
      </w:pPr>
      <w:bookmarkStart w:id="2" w:name="_Hlk165283495"/>
      <w:r w:rsidRPr="00BC2328">
        <w:rPr>
          <w:rFonts w:ascii="Times New Roman" w:eastAsia="Calibri" w:hAnsi="Times New Roman" w:cs="Calibri"/>
          <w:iCs/>
          <w:sz w:val="20"/>
          <w:szCs w:val="20"/>
          <w:lang w:eastAsia="ru-RU"/>
        </w:rPr>
        <w:t>1</w:t>
      </w:r>
      <w:r w:rsidRPr="00BC2328">
        <w:rPr>
          <w:rFonts w:ascii="Times New Roman" w:eastAsia="Calibri" w:hAnsi="Times New Roman" w:cs="Calibri"/>
          <w:iCs/>
          <w:lang w:eastAsia="ru-RU"/>
        </w:rPr>
        <w:t xml:space="preserve">. Товар,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запропонований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Учасником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, повинен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відповідати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національним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та/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або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міжнародним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стандартам,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технічним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вимогам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gramStart"/>
      <w:r w:rsidRPr="00BC2328">
        <w:rPr>
          <w:rFonts w:ascii="Times New Roman" w:eastAsia="Calibri" w:hAnsi="Times New Roman" w:cs="Calibri"/>
          <w:iCs/>
          <w:lang w:eastAsia="ru-RU"/>
        </w:rPr>
        <w:t>до предмету</w:t>
      </w:r>
      <w:proofErr w:type="gram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закупівлі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.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Якість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та </w:t>
      </w:r>
      <w:proofErr w:type="gramStart"/>
      <w:r w:rsidRPr="00BC2328">
        <w:rPr>
          <w:rFonts w:ascii="Times New Roman" w:eastAsia="Calibri" w:hAnsi="Times New Roman" w:cs="Calibri"/>
          <w:iCs/>
          <w:lang w:eastAsia="ru-RU"/>
        </w:rPr>
        <w:t>вид  товару</w:t>
      </w:r>
      <w:proofErr w:type="gramEnd"/>
      <w:r w:rsidRPr="00BC2328">
        <w:rPr>
          <w:rFonts w:ascii="Times New Roman" w:eastAsia="Calibri" w:hAnsi="Times New Roman" w:cs="Calibri"/>
          <w:iCs/>
          <w:lang w:eastAsia="ru-RU"/>
        </w:rPr>
        <w:t xml:space="preserve"> повинна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відповідати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вимогам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діючих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ДСТУ, ГОСТ, ТУ,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сертифікатам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відповідності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та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іншим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нормам,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що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встановлені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для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даного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товару.</w:t>
      </w:r>
    </w:p>
    <w:p w:rsidR="00BC2328" w:rsidRPr="00BC2328" w:rsidRDefault="00BC2328" w:rsidP="00BC2328">
      <w:pPr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На підтвердження якості надати в складі пропозиції:</w:t>
      </w:r>
    </w:p>
    <w:p w:rsidR="00BC2328" w:rsidRPr="00BC2328" w:rsidRDefault="00BC2328" w:rsidP="00BC2328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</w:pPr>
      <w:r w:rsidRPr="00BC2328"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  <w:t>- Сертифікат відповідності на вироби металопластикових конструкцій повинен відповідати ДБН В.2.6-31:2021, ДСТУ EN 14351-1:2020.</w:t>
      </w:r>
    </w:p>
    <w:p w:rsidR="00BC2328" w:rsidRPr="00BC2328" w:rsidRDefault="00BC2328" w:rsidP="00BC2328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</w:pPr>
      <w:r w:rsidRPr="00BC2328"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  <w:t>- Сертифікат відповідності на профілі ПВХ повинен відповідати: ДСТУ Б.В.2.7-130:2007 та ДСТУ-Н Б.А.1.1-83:2008.</w:t>
      </w:r>
    </w:p>
    <w:p w:rsidR="00BC2328" w:rsidRPr="00BC2328" w:rsidRDefault="00BC2328" w:rsidP="00BC2328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</w:pPr>
      <w:r w:rsidRPr="00BC2328"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  <w:t xml:space="preserve">- </w:t>
      </w:r>
      <w:r w:rsidRPr="00BC2328"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  <w:tab/>
        <w:t>Сертифікат відповідності на склопакети повинен відповідати ДСТУ EN 1279-1:2022; ДСТУ EN 1279-2:2022; ДСТУ EN 1279-6:2022 табл. А.3 розділ 3 поз. 1.1,1.2,1.3,1.5 табл. А.5 розділ 3 поз. 1.1, табл. А.7 розділ 3 поз 1.1, табл. А.12 розділ3 3поз.3,  та ДБН В.2.6-31:2021.</w:t>
      </w:r>
    </w:p>
    <w:p w:rsidR="00BC2328" w:rsidRPr="00BC2328" w:rsidRDefault="00BC2328" w:rsidP="00BC2328">
      <w:pPr>
        <w:tabs>
          <w:tab w:val="center" w:pos="4677"/>
          <w:tab w:val="right" w:pos="935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</w:pPr>
      <w:r w:rsidRPr="00BC2328">
        <w:rPr>
          <w:rFonts w:ascii="Times New Roman" w:eastAsia="Times New Roman" w:hAnsi="Times New Roman" w:cs="Times New Roman"/>
          <w:color w:val="00000A"/>
          <w:kern w:val="3"/>
          <w:lang w:val="uk-UA" w:eastAsia="zh-CN"/>
        </w:rPr>
        <w:t>- Сертифікат відповідності на фурнітуру.</w:t>
      </w:r>
    </w:p>
    <w:bookmarkEnd w:id="2"/>
    <w:p w:rsidR="00BC2328" w:rsidRPr="00BC2328" w:rsidRDefault="00BC2328" w:rsidP="00BC2328">
      <w:pPr>
        <w:spacing w:after="0"/>
        <w:jc w:val="both"/>
        <w:rPr>
          <w:rFonts w:ascii="Times New Roman" w:eastAsia="Calibri" w:hAnsi="Times New Roman" w:cs="Calibri"/>
          <w:iCs/>
          <w:lang w:eastAsia="ru-RU"/>
        </w:rPr>
      </w:pPr>
      <w:r w:rsidRPr="00BC2328">
        <w:rPr>
          <w:rFonts w:ascii="Times New Roman" w:eastAsia="Calibri" w:hAnsi="Times New Roman" w:cs="Calibri"/>
          <w:iCs/>
          <w:lang w:val="uk-UA" w:eastAsia="ru-RU"/>
        </w:rPr>
        <w:t>2.</w:t>
      </w:r>
      <w:r w:rsidRPr="00BC2328">
        <w:rPr>
          <w:rFonts w:ascii="Calibri" w:eastAsia="Calibri" w:hAnsi="Calibri" w:cs="Calibri"/>
          <w:lang w:val="uk-UA" w:eastAsia="ru-RU"/>
        </w:rPr>
        <w:t xml:space="preserve"> </w:t>
      </w:r>
      <w:r w:rsidRPr="00BC2328">
        <w:rPr>
          <w:rFonts w:ascii="Times New Roman" w:eastAsia="Calibri" w:hAnsi="Times New Roman" w:cs="Calibri"/>
          <w:iCs/>
          <w:lang w:val="uk-UA" w:eastAsia="ru-RU"/>
        </w:rPr>
        <w:t xml:space="preserve">Товар повинен бути поставлений в упаковці (тарі), що забезпечує захист його від пошкодження або псування під час транспортування та зберігання. </w:t>
      </w:r>
      <w:r w:rsidRPr="00BC2328">
        <w:rPr>
          <w:rFonts w:ascii="Times New Roman" w:eastAsia="Calibri" w:hAnsi="Times New Roman" w:cs="Calibri"/>
          <w:iCs/>
          <w:lang w:eastAsia="ru-RU"/>
        </w:rPr>
        <w:t xml:space="preserve">Товар (упаковка) повинен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містити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маркування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відповідно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до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стандартів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виробника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, яке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надає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змогу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ідентифікувати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товар,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його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походження</w:t>
      </w:r>
      <w:proofErr w:type="spellEnd"/>
      <w:r w:rsidRPr="00BC2328">
        <w:rPr>
          <w:rFonts w:ascii="Times New Roman" w:eastAsia="Calibri" w:hAnsi="Times New Roman" w:cs="Calibri"/>
          <w:iCs/>
          <w:lang w:eastAsia="ru-RU"/>
        </w:rPr>
        <w:t xml:space="preserve">, дату </w:t>
      </w:r>
      <w:proofErr w:type="spellStart"/>
      <w:r w:rsidRPr="00BC2328">
        <w:rPr>
          <w:rFonts w:ascii="Times New Roman" w:eastAsia="Calibri" w:hAnsi="Times New Roman" w:cs="Calibri"/>
          <w:iCs/>
          <w:lang w:eastAsia="ru-RU"/>
        </w:rPr>
        <w:t>виробництва</w:t>
      </w:r>
      <w:proofErr w:type="spellEnd"/>
    </w:p>
    <w:p w:rsidR="00BC2328" w:rsidRPr="00BC2328" w:rsidRDefault="00BC2328" w:rsidP="00BC2328">
      <w:pPr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3. Загальні вимоги до металопластикових дверей:</w:t>
      </w:r>
    </w:p>
    <w:p w:rsidR="00BC2328" w:rsidRPr="00BC2328" w:rsidRDefault="00BC2328" w:rsidP="00BC2328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Товщина профілю металопластикових дверей і вікон не менше 60 мм</w:t>
      </w:r>
    </w:p>
    <w:p w:rsidR="00BC2328" w:rsidRPr="00BC2328" w:rsidRDefault="00BC2328" w:rsidP="00BC2328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Ширина дверної стулки на двері  не менше 120 мм</w:t>
      </w:r>
    </w:p>
    <w:p w:rsidR="00BC2328" w:rsidRPr="00BC2328" w:rsidRDefault="00BC2328" w:rsidP="00BC2328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</w:pP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Сендвич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>-панель не менше 24 мм.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складі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порівняльну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таблицю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з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описом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 xml:space="preserve"> конкретної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продукції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пропонується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В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таблиці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вказується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продукції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і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країна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походження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а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також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сайт,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діючий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за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наявності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із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можливістю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перевірки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вказаних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параметрів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таблиці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Вирази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більше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менше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proofErr w:type="gram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або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еквівалент</w:t>
      </w:r>
      <w:proofErr w:type="spellEnd"/>
      <w:proofErr w:type="gram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допускаються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Якщо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не є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виробником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надати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складі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лист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від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proofErr w:type="gram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щодо</w:t>
      </w:r>
      <w:proofErr w:type="spellEnd"/>
      <w:proofErr w:type="gram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можливості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поставки товару,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який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є предметом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закупівлі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протягом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7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робочих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днів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bookmarkStart w:id="3" w:name="_Hlk224557977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з дня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надходження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заявки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від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замовника</w:t>
      </w:r>
      <w:bookmarkEnd w:id="3"/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Також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складі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надати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підтвердження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від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технічних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параметрів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продукції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(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довідка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технічний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паспорт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тощо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)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bookmarkStart w:id="4" w:name="_Hlk224559563"/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строк на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металопластикові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–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менше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5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років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</w:t>
      </w:r>
      <w:bookmarkEnd w:id="4"/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складі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лист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від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якщо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не є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виробником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про </w:t>
      </w:r>
      <w:bookmarkStart w:id="5" w:name="_Hlk224559684"/>
      <w:r w:rsidRPr="00BC2328">
        <w:rPr>
          <w:rFonts w:ascii="Times New Roman" w:eastAsia="Arial Unicode MS" w:hAnsi="Times New Roman" w:cs="Times New Roman"/>
          <w:color w:val="000000"/>
          <w:kern w:val="3"/>
          <w:lang w:val="uk-UA" w:eastAsia="zh-CN"/>
        </w:rPr>
        <w:t xml:space="preserve">гарантію на товар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протягом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встановленого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строку. </w:t>
      </w:r>
      <w:bookmarkEnd w:id="5"/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термін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на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вхідні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двері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–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менше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1 року, про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лист.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складі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тендерної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лист,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якому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підтверджує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запропонована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тендерній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пропозиції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ціна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включає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всі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витрати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пов’язані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з: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попередніми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замірами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конструкцій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перед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виготовленням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;</w:t>
      </w:r>
    </w:p>
    <w:p w:rsidR="00BC2328" w:rsidRPr="00BC2328" w:rsidRDefault="00BC2328" w:rsidP="00BC23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доставкою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товару до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місця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поставки;</w:t>
      </w:r>
    </w:p>
    <w:p w:rsidR="00BC2328" w:rsidRPr="00BC2328" w:rsidRDefault="00BC2328" w:rsidP="00BC23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навантаженням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і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розвантаженням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;</w:t>
      </w:r>
    </w:p>
    <w:p w:rsidR="00BC2328" w:rsidRPr="00BC2328" w:rsidRDefault="00BC2328" w:rsidP="00BC23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  <w:t xml:space="preserve">демонтажем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існуючих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конструкцій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;</w:t>
      </w:r>
    </w:p>
    <w:p w:rsidR="00BC2328" w:rsidRPr="00BC2328" w:rsidRDefault="00BC2328" w:rsidP="00BC23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монтажем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нових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конструкцій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;</w:t>
      </w:r>
    </w:p>
    <w:p w:rsidR="00BC2328" w:rsidRPr="00BC2328" w:rsidRDefault="00BC2328" w:rsidP="00BC232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3"/>
          <w:lang w:eastAsia="zh-CN"/>
        </w:rPr>
      </w:pP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-</w:t>
      </w:r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ab/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усіма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іншими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супутніми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роботами та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витратами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необхідними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для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належного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виконання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договору.</w:t>
      </w:r>
    </w:p>
    <w:p w:rsidR="00BC2328" w:rsidRPr="00BC2328" w:rsidRDefault="00BC2328" w:rsidP="00BC2328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Також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учасник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надає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гарантійний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лист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із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зазначенням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гарантує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виїзд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майстра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для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попередніх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замірів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конструкцій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і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погоджується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випадку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зміни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розмірів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+- 10см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ціна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залишиться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без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зміни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.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Ця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вимога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необхідна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у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зв’язку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з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тим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що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заміри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які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викладені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в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документації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робились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працівниками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закладів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освіти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 xml:space="preserve">, а не </w:t>
      </w:r>
      <w:proofErr w:type="spellStart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професіоналами</w:t>
      </w:r>
      <w:proofErr w:type="spellEnd"/>
      <w:r w:rsidRPr="00BC2328">
        <w:rPr>
          <w:rFonts w:ascii="Times New Roman" w:eastAsia="Arial Unicode MS" w:hAnsi="Times New Roman" w:cs="Times New Roman"/>
          <w:color w:val="000000"/>
          <w:kern w:val="3"/>
          <w:lang w:eastAsia="zh-CN"/>
        </w:rPr>
        <w:t>.</w:t>
      </w:r>
    </w:p>
    <w:p w:rsidR="00BC2328" w:rsidRPr="00BC2328" w:rsidRDefault="00BC2328" w:rsidP="00BC2328">
      <w:pPr>
        <w:spacing w:after="0"/>
        <w:jc w:val="right"/>
        <w:rPr>
          <w:rFonts w:ascii="Times New Roman" w:eastAsia="Calibri" w:hAnsi="Times New Roman" w:cs="Times New Roman"/>
          <w:lang w:eastAsia="ru-RU"/>
        </w:rPr>
      </w:pPr>
    </w:p>
    <w:p w:rsidR="00BC2328" w:rsidRPr="00BC2328" w:rsidRDefault="00BC2328" w:rsidP="00BC2328">
      <w:pPr>
        <w:spacing w:after="0"/>
        <w:jc w:val="right"/>
        <w:rPr>
          <w:rFonts w:ascii="Times New Roman" w:eastAsia="Calibri" w:hAnsi="Times New Roman" w:cs="Times New Roman"/>
          <w:lang w:eastAsia="ru-RU"/>
        </w:rPr>
      </w:pPr>
    </w:p>
    <w:p w:rsidR="00BC2328" w:rsidRPr="00BC2328" w:rsidRDefault="00BC2328" w:rsidP="00BC2328">
      <w:pPr>
        <w:spacing w:after="0"/>
        <w:jc w:val="center"/>
        <w:rPr>
          <w:rFonts w:ascii="Times New Roman" w:eastAsia="Calibri" w:hAnsi="Times New Roman" w:cs="Times New Roman"/>
          <w:lang w:eastAsia="ru-RU"/>
        </w:rPr>
      </w:pPr>
      <w:proofErr w:type="spellStart"/>
      <w:r w:rsidRPr="00BC2328">
        <w:rPr>
          <w:rFonts w:ascii="Times New Roman" w:eastAsia="Calibri" w:hAnsi="Times New Roman" w:cs="Times New Roman"/>
          <w:lang w:eastAsia="ru-RU"/>
        </w:rPr>
        <w:t>Перелік</w:t>
      </w:r>
      <w:proofErr w:type="spellEnd"/>
      <w:r w:rsidRPr="00BC2328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Times New Roman"/>
          <w:lang w:eastAsia="ru-RU"/>
        </w:rPr>
        <w:t>дверних</w:t>
      </w:r>
      <w:proofErr w:type="spellEnd"/>
      <w:r w:rsidRPr="00BC2328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Times New Roman"/>
          <w:lang w:eastAsia="ru-RU"/>
        </w:rPr>
        <w:t>блоків</w:t>
      </w:r>
      <w:proofErr w:type="spellEnd"/>
      <w:r w:rsidRPr="00BC2328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Times New Roman"/>
          <w:lang w:eastAsia="ru-RU"/>
        </w:rPr>
        <w:t>із</w:t>
      </w:r>
      <w:proofErr w:type="spellEnd"/>
      <w:r w:rsidRPr="00BC2328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Times New Roman"/>
          <w:lang w:eastAsia="ru-RU"/>
        </w:rPr>
        <w:t>технічними</w:t>
      </w:r>
      <w:proofErr w:type="spellEnd"/>
      <w:r w:rsidRPr="00BC2328">
        <w:rPr>
          <w:rFonts w:ascii="Times New Roman" w:eastAsia="Calibri" w:hAnsi="Times New Roman" w:cs="Times New Roman"/>
          <w:lang w:eastAsia="ru-RU"/>
        </w:rPr>
        <w:t xml:space="preserve"> характеристиками</w:t>
      </w:r>
    </w:p>
    <w:p w:rsidR="00BC2328" w:rsidRPr="00BC2328" w:rsidRDefault="00BC2328" w:rsidP="00BC2328">
      <w:pPr>
        <w:spacing w:after="0"/>
        <w:jc w:val="center"/>
        <w:rPr>
          <w:rFonts w:ascii="Times New Roman" w:eastAsia="Calibri" w:hAnsi="Times New Roman" w:cs="Times New Roman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436"/>
        <w:gridCol w:w="3855"/>
        <w:gridCol w:w="1097"/>
        <w:gridCol w:w="3963"/>
      </w:tblGrid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bookmarkStart w:id="6" w:name="_Hlk224558859"/>
            <w:r w:rsidRPr="00BC2328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Найменування</w:t>
            </w:r>
            <w:proofErr w:type="spellEnd"/>
          </w:p>
        </w:tc>
        <w:tc>
          <w:tcPr>
            <w:tcW w:w="1097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Основні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розміри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>/характеристики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118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280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4729638C" wp14:editId="19DCD3B8">
                  <wp:extent cx="2009775" cy="1628775"/>
                  <wp:effectExtent l="0" t="0" r="9525" b="9525"/>
                  <wp:docPr id="20" name="Picture 2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087060-4E10-489A-9A1D-0D4C32C32F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NGTEST">
                            <a:extLst>
                              <a:ext uri="{FF2B5EF4-FFF2-40B4-BE49-F238E27FC236}">
                                <a16:creationId xmlns:a16="http://schemas.microsoft.com/office/drawing/2014/main" id="{0D087060-4E10-489A-9A1D-0D4C32C32F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замок-рейка ролик.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Доводчик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з фіксатором.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118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 на 2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04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47B2F5DC" wp14:editId="378EE5B8">
                  <wp:extent cx="2152650" cy="2124075"/>
                  <wp:effectExtent l="0" t="0" r="0" b="9525"/>
                  <wp:docPr id="21" name="Picture 3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BCFE82-0099-4F9C-87FB-055119C912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PNGTEST">
                            <a:extLst>
                              <a:ext uri="{FF2B5EF4-FFF2-40B4-BE49-F238E27FC236}">
                                <a16:creationId xmlns:a16="http://schemas.microsoft.com/office/drawing/2014/main" id="{06BCFE82-0099-4F9C-87FB-055119C912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замок-рейка зачіпка.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82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  <w:proofErr w:type="gram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на 2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06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000F93CC" wp14:editId="70A5A550">
                  <wp:extent cx="2152650" cy="2124075"/>
                  <wp:effectExtent l="0" t="0" r="0" b="9525"/>
                  <wp:docPr id="22" name="Picture 4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558B9-779F-484E-B08B-A0C145D02C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NGTEST">
                            <a:extLst>
                              <a:ext uri="{FF2B5EF4-FFF2-40B4-BE49-F238E27FC236}">
                                <a16:creationId xmlns:a16="http://schemas.microsoft.com/office/drawing/2014/main" id="{C59558B9-779F-484E-B08B-A0C145D02C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замок-рейка зачіпка.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рамний.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Двері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142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250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1DC3F4B6" wp14:editId="018FBAF8">
                  <wp:extent cx="2152650" cy="2124075"/>
                  <wp:effectExtent l="0" t="0" r="0" b="9525"/>
                  <wp:docPr id="23" name="Picture 5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223E3D-B0FC-4BEB-A745-D423A8014E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PNGTEST">
                            <a:extLst>
                              <a:ext uri="{FF2B5EF4-FFF2-40B4-BE49-F238E27FC236}">
                                <a16:creationId xmlns:a16="http://schemas.microsoft.com/office/drawing/2014/main" id="{21223E3D-B0FC-4BEB-A745-D423A8014E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 1 точковий ролик.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Доводчик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з фіксатором.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Двері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254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02046F33" wp14:editId="7F2AA65B">
                  <wp:extent cx="2152650" cy="2124075"/>
                  <wp:effectExtent l="0" t="0" r="0" b="9525"/>
                  <wp:docPr id="24" name="Picture 6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CA5B5E-C2F7-48E9-9701-B58572EA49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NGTEST">
                            <a:extLst>
                              <a:ext uri="{FF2B5EF4-FFF2-40B4-BE49-F238E27FC236}">
                                <a16:creationId xmlns:a16="http://schemas.microsoft.com/office/drawing/2014/main" id="{E4CA5B5E-C2F7-48E9-9701-B58572EA49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 1 точковий ролик.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Доводчик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з фіксатором.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Двері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1420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237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223CEA8E" wp14:editId="15FF0DB3">
                  <wp:extent cx="2152650" cy="2124075"/>
                  <wp:effectExtent l="0" t="0" r="0" b="9525"/>
                  <wp:docPr id="25" name="Picture 7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472701-3528-40B5-A3E0-A8531977FE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PNGTEST">
                            <a:extLst>
                              <a:ext uri="{FF2B5EF4-FFF2-40B4-BE49-F238E27FC236}">
                                <a16:creationId xmlns:a16="http://schemas.microsoft.com/office/drawing/2014/main" id="{BA472701-3528-40B5-A3E0-A8531977FE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 1 точковий ролик.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Доводчик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з фіксатором.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179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  <w:proofErr w:type="gram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298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74BD43C5" wp14:editId="1BDDE22B">
                  <wp:extent cx="2152650" cy="2124075"/>
                  <wp:effectExtent l="0" t="0" r="0" b="9525"/>
                  <wp:docPr id="26" name="Picture 8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6DBDB6-B91E-4144-BF3C-990F851176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NGTEST">
                            <a:extLst>
                              <a:ext uri="{FF2B5EF4-FFF2-40B4-BE49-F238E27FC236}">
                                <a16:creationId xmlns:a16="http://schemas.microsoft.com/office/drawing/2014/main" id="{4D6DBDB6-B91E-4144-BF3C-990F851176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4 петлі на кожну стулку, замок-рейка ролик.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Доводчик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з фіксатором.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182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296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lastRenderedPageBreak/>
              <w:drawing>
                <wp:inline distT="0" distB="0" distL="0" distR="0" wp14:anchorId="2A3A3A01" wp14:editId="16CFFC8D">
                  <wp:extent cx="2152650" cy="2124075"/>
                  <wp:effectExtent l="0" t="0" r="0" b="9525"/>
                  <wp:docPr id="27" name="Picture 9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AE3AB0-A053-42F2-8694-C23C944DD3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PNGTEST">
                            <a:extLst>
                              <a:ext uri="{FF2B5EF4-FFF2-40B4-BE49-F238E27FC236}">
                                <a16:creationId xmlns:a16="http://schemas.microsoft.com/office/drawing/2014/main" id="{20AE3AB0-A053-42F2-8694-C23C944DD3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4 петлі на кожну стулку, замок-рейка зачіпка.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Двері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і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85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205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44186BF0" wp14:editId="77F1B14C">
                  <wp:extent cx="2152650" cy="2124075"/>
                  <wp:effectExtent l="0" t="0" r="0" b="9525"/>
                  <wp:docPr id="28" name="Picture 10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69613-D191-4F7A-9D8A-E9F51DD96B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PNGTEST">
                            <a:extLst>
                              <a:ext uri="{FF2B5EF4-FFF2-40B4-BE49-F238E27FC236}">
                                <a16:creationId xmlns:a16="http://schemas.microsoft.com/office/drawing/2014/main" id="{FD569613-D191-4F7A-9D8A-E9F51DD96B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Фурнітура: по 3 петлі на кожну стулку, замок-рейка зачіпка.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рамний.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137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 на 2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93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0E2BAC05" wp14:editId="3C72F596">
                  <wp:extent cx="2152650" cy="2124075"/>
                  <wp:effectExtent l="0" t="0" r="0" b="9525"/>
                  <wp:docPr id="29" name="Picture 11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C0B50-4D81-4CB3-9ADD-C0E5CD56C5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PNGTEST">
                            <a:extLst>
                              <a:ext uri="{FF2B5EF4-FFF2-40B4-BE49-F238E27FC236}">
                                <a16:creationId xmlns:a16="http://schemas.microsoft.com/office/drawing/2014/main" id="{C96C0B50-4D81-4CB3-9ADD-C0E5CD56C5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 1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37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 на 2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95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2144570F" wp14:editId="55CC8C93">
                  <wp:extent cx="2152650" cy="2124075"/>
                  <wp:effectExtent l="0" t="0" r="0" b="9525"/>
                  <wp:docPr id="30" name="Picture 12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839DD-7140-4CA7-90EE-AD9CC45780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PNGTEST">
                            <a:extLst>
                              <a:ext uri="{FF2B5EF4-FFF2-40B4-BE49-F238E27FC236}">
                                <a16:creationId xmlns:a16="http://schemas.microsoft.com/office/drawing/2014/main" id="{CC5839DD-7140-4CA7-90EE-AD9CC45780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141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293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2339D119" wp14:editId="7C1782EC">
                  <wp:extent cx="2152650" cy="2124075"/>
                  <wp:effectExtent l="0" t="0" r="0" b="9525"/>
                  <wp:docPr id="31" name="Picture 13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4A07ED-7294-488F-9DA6-BFF8A708A8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 descr="PNGTEST">
                            <a:extLst>
                              <a:ext uri="{FF2B5EF4-FFF2-40B4-BE49-F238E27FC236}">
                                <a16:creationId xmlns:a16="http://schemas.microsoft.com/office/drawing/2014/main" id="{C84A07ED-7294-488F-9DA6-BFF8A708A8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142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 на 2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95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2D068595" wp14:editId="6E3F63B1">
                  <wp:extent cx="2152650" cy="2124075"/>
                  <wp:effectExtent l="0" t="0" r="0" b="9525"/>
                  <wp:docPr id="32" name="Picture 14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ADBCC-05B0-435F-BFEE-059DEA6F38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PNGTEST">
                            <a:extLst>
                              <a:ext uri="{FF2B5EF4-FFF2-40B4-BE49-F238E27FC236}">
                                <a16:creationId xmlns:a16="http://schemas.microsoft.com/office/drawing/2014/main" id="{FA8ADBCC-05B0-435F-BFEE-059DEA6F38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173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300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10E070D8" wp14:editId="0D55C58B">
                  <wp:extent cx="2152650" cy="2124075"/>
                  <wp:effectExtent l="0" t="0" r="0" b="9525"/>
                  <wp:docPr id="33" name="Picture 15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CE10E-25D9-4EE3-B29B-C27629C8CB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 descr="PNGTEST">
                            <a:extLst>
                              <a:ext uri="{FF2B5EF4-FFF2-40B4-BE49-F238E27FC236}">
                                <a16:creationId xmlns:a16="http://schemas.microsoft.com/office/drawing/2014/main" id="{1EDCE10E-25D9-4EE3-B29B-C27629C8CB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металопластикові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194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 на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300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lastRenderedPageBreak/>
              <w:drawing>
                <wp:inline distT="0" distB="0" distL="0" distR="0" wp14:anchorId="2E882C61" wp14:editId="391B58A2">
                  <wp:extent cx="2152650" cy="2124075"/>
                  <wp:effectExtent l="0" t="0" r="0" b="9525"/>
                  <wp:docPr id="34" name="Picture 16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1D5697-1653-48FD-9BAF-CF145BB068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PNGTEST">
                            <a:extLst>
                              <a:ext uri="{FF2B5EF4-FFF2-40B4-BE49-F238E27FC236}">
                                <a16:creationId xmlns:a16="http://schemas.microsoft.com/office/drawing/2014/main" id="{6A1D5697-1653-48FD-9BAF-CF145BB068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4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метал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170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300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69241F0F" wp14:editId="29C864FB">
                  <wp:extent cx="2152650" cy="2124075"/>
                  <wp:effectExtent l="0" t="0" r="0" b="9525"/>
                  <wp:docPr id="35" name="Picture 17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CFF629-2988-4BF7-B373-9623352E28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 descr="PNGTEST">
                            <a:extLst>
                              <a:ext uri="{FF2B5EF4-FFF2-40B4-BE49-F238E27FC236}">
                                <a16:creationId xmlns:a16="http://schemas.microsoft.com/office/drawing/2014/main" id="{3CCFF629-2988-4BF7-B373-9623352E28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метал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134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2400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07D6C58E" wp14:editId="5565A04B">
                  <wp:extent cx="2152650" cy="2124075"/>
                  <wp:effectExtent l="0" t="0" r="0" b="9525"/>
                  <wp:docPr id="36" name="Picture 18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8AE21E-F3ED-4B3D-9E17-40A5EA0D74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PNGTEST">
                            <a:extLst>
                              <a:ext uri="{FF2B5EF4-FFF2-40B4-BE49-F238E27FC236}">
                                <a16:creationId xmlns:a16="http://schemas.microsoft.com/office/drawing/2014/main" id="{C08AE21E-F3ED-4B3D-9E17-40A5EA0D74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метал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293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36C33091" wp14:editId="792B03EA">
                  <wp:extent cx="2152650" cy="2124075"/>
                  <wp:effectExtent l="0" t="0" r="0" b="9525"/>
                  <wp:docPr id="37" name="Picture 19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322206-07AB-44DE-BA25-683E1AF943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 descr="PNGTEST">
                            <a:extLst>
                              <a:ext uri="{FF2B5EF4-FFF2-40B4-BE49-F238E27FC236}">
                                <a16:creationId xmlns:a16="http://schemas.microsoft.com/office/drawing/2014/main" id="{97322206-07AB-44DE-BA25-683E1AF943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  <w:tr w:rsidR="00BC2328" w:rsidRPr="00BC2328" w:rsidTr="00891F8E">
        <w:tc>
          <w:tcPr>
            <w:tcW w:w="436" w:type="dxa"/>
          </w:tcPr>
          <w:p w:rsidR="00BC2328" w:rsidRPr="00BC2328" w:rsidRDefault="00BC2328" w:rsidP="00BC232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19</w:t>
            </w:r>
          </w:p>
        </w:tc>
        <w:tc>
          <w:tcPr>
            <w:tcW w:w="3855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C2328">
              <w:rPr>
                <w:rFonts w:ascii="Times New Roman" w:eastAsia="Calibri" w:hAnsi="Times New Roman" w:cs="Times New Roman"/>
                <w:lang w:eastAsia="ru-RU"/>
              </w:rPr>
              <w:t>Двері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метал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опластикові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143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 xml:space="preserve">0 на </w:t>
            </w: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297</w:t>
            </w:r>
            <w:r w:rsidRPr="00BC2328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Calibri" w:eastAsia="Calibri" w:hAnsi="Calibri" w:cs="Calibri"/>
                <w:noProof/>
                <w:lang w:val="uk-UA" w:eastAsia="uk-UA"/>
              </w:rPr>
              <w:drawing>
                <wp:inline distT="0" distB="0" distL="0" distR="0" wp14:anchorId="64F9E819" wp14:editId="624A003D">
                  <wp:extent cx="2152650" cy="2124075"/>
                  <wp:effectExtent l="0" t="0" r="0" b="9525"/>
                  <wp:docPr id="38" name="Picture 20" descr="PNGTES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906E9-4F25-4214-9123-50FFF7C7ED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 descr="PNGTEST">
                            <a:extLst>
                              <a:ext uri="{FF2B5EF4-FFF2-40B4-BE49-F238E27FC236}">
                                <a16:creationId xmlns:a16="http://schemas.microsoft.com/office/drawing/2014/main" id="{8B9906E9-4F25-4214-9123-50FFF7C7ED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24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7" w:type="dxa"/>
          </w:tcPr>
          <w:p w:rsidR="00BC2328" w:rsidRPr="00BC2328" w:rsidRDefault="00BC2328" w:rsidP="00BC23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232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3" w:type="dxa"/>
          </w:tcPr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Профіль: товщина профілю не менше 60 мм, висота рами не менше 64 мм, ширина дверної стулки не менше 120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Заповнення: </w:t>
            </w:r>
            <w:proofErr w:type="spellStart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сендвич</w:t>
            </w:r>
            <w:proofErr w:type="spellEnd"/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 xml:space="preserve"> панель не менше 24 мм.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Фурнітура: по 3 петлі на кожну стулку, замок 1 точковий зачіпка.</w:t>
            </w:r>
          </w:p>
          <w:p w:rsidR="00BC2328" w:rsidRPr="00BC2328" w:rsidRDefault="00BC2328" w:rsidP="00BC232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C2328">
              <w:rPr>
                <w:rFonts w:ascii="Times New Roman" w:eastAsia="Calibri" w:hAnsi="Times New Roman" w:cs="Times New Roman"/>
                <w:lang w:val="uk-UA" w:eastAsia="ru-RU"/>
              </w:rPr>
              <w:t>Поріг алюмінієвий.</w:t>
            </w:r>
          </w:p>
        </w:tc>
      </w:tr>
    </w:tbl>
    <w:bookmarkEnd w:id="6"/>
    <w:p w:rsidR="00BC2328" w:rsidRPr="00BC2328" w:rsidRDefault="00BC2328" w:rsidP="00BC2328">
      <w:pPr>
        <w:rPr>
          <w:rFonts w:ascii="Times New Roman" w:eastAsia="Calibri" w:hAnsi="Times New Roman" w:cs="Calibri"/>
          <w:lang w:eastAsia="ru-RU"/>
        </w:rPr>
      </w:pPr>
      <w:proofErr w:type="spellStart"/>
      <w:r w:rsidRPr="00BC2328">
        <w:rPr>
          <w:rFonts w:ascii="Times New Roman" w:eastAsia="Calibri" w:hAnsi="Times New Roman" w:cs="Calibri"/>
          <w:lang w:eastAsia="ru-RU"/>
        </w:rPr>
        <w:t>Якщо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у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цій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технічній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специфікації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містяться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посилання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на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конкретну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торговельну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марку, марку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виробника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патент, тип,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конкретний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процес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що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характеризує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продукт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чи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послугу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певного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суб’єкта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господарювання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або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на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конкретне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місце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походження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чи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спосіб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виробництва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такі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посилання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наведені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виключно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для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зручності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опису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предмета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закупівлі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та є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необхідними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й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обґрунтованими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>.</w:t>
      </w:r>
    </w:p>
    <w:p w:rsidR="00BC2328" w:rsidRPr="00BC2328" w:rsidRDefault="00BC2328" w:rsidP="00BC232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lang w:eastAsia="ru-RU"/>
        </w:rPr>
      </w:pPr>
      <w:proofErr w:type="spellStart"/>
      <w:r w:rsidRPr="00BC2328">
        <w:rPr>
          <w:rFonts w:ascii="Times New Roman" w:eastAsia="Calibri" w:hAnsi="Times New Roman" w:cs="Calibri"/>
          <w:lang w:eastAsia="ru-RU"/>
        </w:rPr>
        <w:t>Після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кожного такого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посилання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слід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вважати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наявним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вираз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«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або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еквівалент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>».</w:t>
      </w:r>
    </w:p>
    <w:p w:rsidR="00BC2328" w:rsidRPr="00BC2328" w:rsidRDefault="00BC2328" w:rsidP="00BC232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lang w:eastAsia="ru-RU"/>
        </w:rPr>
      </w:pPr>
      <w:proofErr w:type="spellStart"/>
      <w:r w:rsidRPr="00BC2328">
        <w:rPr>
          <w:rFonts w:ascii="Times New Roman" w:eastAsia="Calibri" w:hAnsi="Times New Roman" w:cs="Calibri"/>
          <w:lang w:eastAsia="ru-RU"/>
        </w:rPr>
        <w:t>Зазначені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посилання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не є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вимогою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щодо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постачання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саме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продукції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конкретної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торговельної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марки, патенту,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конструкції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типу,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джерела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походження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або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виробника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>.</w:t>
      </w:r>
    </w:p>
    <w:p w:rsidR="00BC2328" w:rsidRPr="00BC2328" w:rsidRDefault="00BC2328" w:rsidP="00BC232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lang w:eastAsia="ru-RU"/>
        </w:rPr>
      </w:pPr>
      <w:proofErr w:type="spellStart"/>
      <w:r w:rsidRPr="00BC2328">
        <w:rPr>
          <w:rFonts w:ascii="Times New Roman" w:eastAsia="Calibri" w:hAnsi="Times New Roman" w:cs="Calibri"/>
          <w:lang w:eastAsia="ru-RU"/>
        </w:rPr>
        <w:t>Учасник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має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право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запропонувати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товар,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що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не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гірший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а за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окремими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показниками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—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кращий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за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встановлені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вимоги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за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умови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,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що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це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не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змінює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призначення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та </w:t>
      </w:r>
      <w:proofErr w:type="spellStart"/>
      <w:r w:rsidRPr="00BC2328">
        <w:rPr>
          <w:rFonts w:ascii="Times New Roman" w:eastAsia="Calibri" w:hAnsi="Times New Roman" w:cs="Calibri"/>
          <w:lang w:eastAsia="ru-RU"/>
        </w:rPr>
        <w:t>функціональність</w:t>
      </w:r>
      <w:proofErr w:type="spellEnd"/>
      <w:r w:rsidRPr="00BC2328">
        <w:rPr>
          <w:rFonts w:ascii="Times New Roman" w:eastAsia="Calibri" w:hAnsi="Times New Roman" w:cs="Calibri"/>
          <w:lang w:eastAsia="ru-RU"/>
        </w:rPr>
        <w:t xml:space="preserve"> товару. </w:t>
      </w:r>
    </w:p>
    <w:p w:rsidR="00BC2328" w:rsidRPr="00BC2328" w:rsidRDefault="00BC2328" w:rsidP="00BC2328">
      <w:pPr>
        <w:spacing w:after="80"/>
        <w:jc w:val="both"/>
        <w:rPr>
          <w:rFonts w:ascii="Times New Roman" w:eastAsia="Times New Roman" w:hAnsi="Times New Roman" w:cs="Calibri"/>
          <w:b/>
          <w:i/>
          <w:sz w:val="20"/>
          <w:szCs w:val="20"/>
          <w:lang w:eastAsia="ru-RU"/>
        </w:rPr>
      </w:pPr>
      <w:r w:rsidRPr="00BC23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C2328">
        <w:rPr>
          <w:rFonts w:ascii="Times New Roman" w:eastAsia="Calibri" w:hAnsi="Times New Roman" w:cs="Calibri"/>
          <w:b/>
          <w:szCs w:val="24"/>
          <w:lang w:eastAsia="ru-RU"/>
        </w:rPr>
        <w:t xml:space="preserve">   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Увага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! Перед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виготовленням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металопластикових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вікон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r w:rsidRPr="00BC2328">
        <w:rPr>
          <w:rFonts w:ascii="Times New Roman" w:eastAsia="Calibri" w:hAnsi="Times New Roman" w:cs="Calibri"/>
          <w:b/>
          <w:i/>
          <w:szCs w:val="24"/>
          <w:lang w:val="uk-UA" w:eastAsia="ru-RU"/>
        </w:rPr>
        <w:t xml:space="preserve">та дверей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потрібен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виїзд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фахівця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для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уточнення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 xml:space="preserve"> </w:t>
      </w:r>
      <w:proofErr w:type="spellStart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розмірів</w:t>
      </w:r>
      <w:proofErr w:type="spellEnd"/>
      <w:r w:rsidRPr="00BC2328">
        <w:rPr>
          <w:rFonts w:ascii="Times New Roman" w:eastAsia="Calibri" w:hAnsi="Times New Roman" w:cs="Calibri"/>
          <w:b/>
          <w:i/>
          <w:szCs w:val="24"/>
          <w:lang w:eastAsia="ru-RU"/>
        </w:rPr>
        <w:t>.</w:t>
      </w:r>
    </w:p>
    <w:p w:rsidR="00BC2328" w:rsidRPr="00BC2328" w:rsidRDefault="00BC2328" w:rsidP="00BC23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BC2328" w:rsidRPr="00BC2328" w:rsidRDefault="00BC2328" w:rsidP="00BC2328">
      <w:pPr>
        <w:spacing w:after="0"/>
        <w:jc w:val="center"/>
        <w:rPr>
          <w:rFonts w:ascii="Calibri" w:eastAsia="Calibri" w:hAnsi="Calibri" w:cs="Calibri"/>
          <w:lang w:eastAsia="ru-RU"/>
        </w:rPr>
      </w:pPr>
    </w:p>
    <w:p w:rsidR="00BC2328" w:rsidRPr="00BC2328" w:rsidRDefault="00BC2328" w:rsidP="00BC2328">
      <w:pPr>
        <w:rPr>
          <w:rFonts w:ascii="Calibri" w:eastAsia="Calibri" w:hAnsi="Calibri" w:cs="Calibri"/>
          <w:lang w:eastAsia="ru-RU"/>
        </w:rPr>
      </w:pPr>
    </w:p>
    <w:p w:rsidR="00BC2328" w:rsidRPr="00BC2328" w:rsidRDefault="00BC2328" w:rsidP="00BC2328">
      <w:pPr>
        <w:rPr>
          <w:rFonts w:ascii="Calibri" w:eastAsia="Calibri" w:hAnsi="Calibri" w:cs="Calibri"/>
          <w:lang w:eastAsia="ru-RU"/>
        </w:rPr>
      </w:pPr>
    </w:p>
    <w:p w:rsidR="0043465C" w:rsidRPr="00525635" w:rsidRDefault="0043465C" w:rsidP="00BC2328">
      <w:pPr>
        <w:ind w:firstLine="708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</w:p>
    <w:sectPr w:rsidR="0043465C" w:rsidRPr="0052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2EA"/>
    <w:multiLevelType w:val="hybridMultilevel"/>
    <w:tmpl w:val="37E0060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0B0624C"/>
    <w:multiLevelType w:val="hybridMultilevel"/>
    <w:tmpl w:val="765A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273F"/>
    <w:multiLevelType w:val="hybridMultilevel"/>
    <w:tmpl w:val="1760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00A9"/>
    <w:multiLevelType w:val="hybridMultilevel"/>
    <w:tmpl w:val="26C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644C"/>
    <w:multiLevelType w:val="hybridMultilevel"/>
    <w:tmpl w:val="233E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254E5"/>
    <w:multiLevelType w:val="hybridMultilevel"/>
    <w:tmpl w:val="2606F7C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3D02A8"/>
    <w:multiLevelType w:val="hybridMultilevel"/>
    <w:tmpl w:val="2FD2D548"/>
    <w:lvl w:ilvl="0" w:tplc="46382EA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3202D"/>
    <w:multiLevelType w:val="hybridMultilevel"/>
    <w:tmpl w:val="1760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B0152"/>
    <w:multiLevelType w:val="hybridMultilevel"/>
    <w:tmpl w:val="B07AC6B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FC3856"/>
    <w:multiLevelType w:val="hybridMultilevel"/>
    <w:tmpl w:val="1760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059D5"/>
    <w:multiLevelType w:val="hybridMultilevel"/>
    <w:tmpl w:val="1760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068"/>
    <w:multiLevelType w:val="hybridMultilevel"/>
    <w:tmpl w:val="311EC3A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909424F"/>
    <w:multiLevelType w:val="hybridMultilevel"/>
    <w:tmpl w:val="FBCC516C"/>
    <w:lvl w:ilvl="0" w:tplc="0F28BD92">
      <w:numFmt w:val="bullet"/>
      <w:lvlText w:val="-"/>
      <w:lvlJc w:val="left"/>
      <w:pPr>
        <w:ind w:left="8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6B001C70"/>
    <w:multiLevelType w:val="hybridMultilevel"/>
    <w:tmpl w:val="6A4C5DD4"/>
    <w:lvl w:ilvl="0" w:tplc="E42CE68E">
      <w:start w:val="5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4" w15:restartNumberingAfterBreak="0">
    <w:nsid w:val="6BD35CD4"/>
    <w:multiLevelType w:val="hybridMultilevel"/>
    <w:tmpl w:val="6B54EFD0"/>
    <w:lvl w:ilvl="0" w:tplc="9BE63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24A"/>
    <w:multiLevelType w:val="hybridMultilevel"/>
    <w:tmpl w:val="9974625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44066"/>
    <w:multiLevelType w:val="hybridMultilevel"/>
    <w:tmpl w:val="17600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6"/>
  </w:num>
  <w:num w:numId="8">
    <w:abstractNumId w:val="2"/>
  </w:num>
  <w:num w:numId="9">
    <w:abstractNumId w:val="3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C"/>
    <w:rsid w:val="000540B1"/>
    <w:rsid w:val="001342F0"/>
    <w:rsid w:val="00162689"/>
    <w:rsid w:val="00220A3F"/>
    <w:rsid w:val="00276917"/>
    <w:rsid w:val="00304920"/>
    <w:rsid w:val="00362A82"/>
    <w:rsid w:val="003A5099"/>
    <w:rsid w:val="00422765"/>
    <w:rsid w:val="0043465C"/>
    <w:rsid w:val="00443B02"/>
    <w:rsid w:val="00497E10"/>
    <w:rsid w:val="00542AEC"/>
    <w:rsid w:val="005D5466"/>
    <w:rsid w:val="0063569D"/>
    <w:rsid w:val="006B663E"/>
    <w:rsid w:val="007477A9"/>
    <w:rsid w:val="007A664E"/>
    <w:rsid w:val="00807758"/>
    <w:rsid w:val="00823F38"/>
    <w:rsid w:val="00891F8E"/>
    <w:rsid w:val="008D3ED8"/>
    <w:rsid w:val="00912070"/>
    <w:rsid w:val="00937924"/>
    <w:rsid w:val="009957C1"/>
    <w:rsid w:val="009A0F9E"/>
    <w:rsid w:val="00A118B9"/>
    <w:rsid w:val="00A47F8C"/>
    <w:rsid w:val="00A83D08"/>
    <w:rsid w:val="00B05596"/>
    <w:rsid w:val="00B24897"/>
    <w:rsid w:val="00B7340E"/>
    <w:rsid w:val="00B946E1"/>
    <w:rsid w:val="00BC2328"/>
    <w:rsid w:val="00C407CA"/>
    <w:rsid w:val="00C445C2"/>
    <w:rsid w:val="00D21587"/>
    <w:rsid w:val="00EF6668"/>
    <w:rsid w:val="00FA23AD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2205"/>
  <w15:chartTrackingRefBased/>
  <w15:docId w15:val="{7E674F96-4AFA-4615-BC1C-B2479E83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540B1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A664E"/>
  </w:style>
  <w:style w:type="table" w:customStyle="1" w:styleId="3">
    <w:name w:val="3"/>
    <w:basedOn w:val="a1"/>
    <w:rsid w:val="007A664E"/>
    <w:pPr>
      <w:spacing w:line="256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3">
    <w:name w:val="Emphasis"/>
    <w:basedOn w:val="a0"/>
    <w:uiPriority w:val="20"/>
    <w:qFormat/>
    <w:rsid w:val="007A664E"/>
    <w:rPr>
      <w:i/>
      <w:iCs/>
    </w:rPr>
  </w:style>
  <w:style w:type="character" w:customStyle="1" w:styleId="js-apiid">
    <w:name w:val="js-apiid"/>
    <w:basedOn w:val="a0"/>
    <w:rsid w:val="001342F0"/>
  </w:style>
  <w:style w:type="paragraph" w:customStyle="1" w:styleId="1">
    <w:name w:val="Обычный1"/>
    <w:qFormat/>
    <w:rsid w:val="0063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Нет"/>
    <w:rsid w:val="0063569D"/>
  </w:style>
  <w:style w:type="character" w:customStyle="1" w:styleId="20">
    <w:name w:val="Заголовок 2 Знак"/>
    <w:basedOn w:val="a0"/>
    <w:link w:val="2"/>
    <w:rsid w:val="000540B1"/>
    <w:rPr>
      <w:rFonts w:ascii="Cambria" w:eastAsia="Calibri" w:hAnsi="Cambria" w:cs="Times New Roman"/>
      <w:b/>
      <w:bCs/>
      <w:i/>
      <w:iCs/>
      <w:sz w:val="28"/>
      <w:szCs w:val="28"/>
      <w:lang w:val="uk-UA"/>
    </w:rPr>
  </w:style>
  <w:style w:type="paragraph" w:styleId="a5">
    <w:name w:val="No Spacing"/>
    <w:link w:val="a6"/>
    <w:qFormat/>
    <w:rsid w:val="000540B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0">
    <w:name w:val="Абзац списка1"/>
    <w:basedOn w:val="a"/>
    <w:rsid w:val="000540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Список уровня 2,название табл/рис,заголовок 1.1,AC List 01"/>
    <w:basedOn w:val="a"/>
    <w:link w:val="a8"/>
    <w:uiPriority w:val="34"/>
    <w:qFormat/>
    <w:rsid w:val="000540B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6">
    <w:name w:val="Без интервала Знак"/>
    <w:link w:val="a5"/>
    <w:uiPriority w:val="1"/>
    <w:locked/>
    <w:rsid w:val="000540B1"/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0540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character" w:customStyle="1" w:styleId="a8">
    <w:name w:val="Абзац списка Знак"/>
    <w:aliases w:val="Список уровня 2 Знак,название табл/рис Знак,заголовок 1.1 Знак,AC List 01 Знак"/>
    <w:link w:val="a7"/>
    <w:uiPriority w:val="34"/>
    <w:rsid w:val="000540B1"/>
    <w:rPr>
      <w:rFonts w:ascii="Calibri" w:eastAsia="Calibri" w:hAnsi="Calibri" w:cs="Times New Roman"/>
      <w:lang w:val="uk-UA"/>
    </w:rPr>
  </w:style>
  <w:style w:type="character" w:styleId="a9">
    <w:name w:val="Subtle Emphasis"/>
    <w:uiPriority w:val="19"/>
    <w:qFormat/>
    <w:rsid w:val="000540B1"/>
    <w:rPr>
      <w:i/>
      <w:iCs/>
      <w:color w:val="404040"/>
    </w:rPr>
  </w:style>
  <w:style w:type="character" w:customStyle="1" w:styleId="Exact">
    <w:name w:val="Основной текст Exact"/>
    <w:qFormat/>
    <w:rsid w:val="00422765"/>
    <w:rPr>
      <w:rFonts w:ascii="Times New Roman" w:eastAsia="Times New Roman" w:hAnsi="Times New Roman" w:cs="Times New Roman" w:hint="default"/>
      <w:strike w:val="0"/>
      <w:dstrike w:val="0"/>
      <w:spacing w:val="6"/>
      <w:sz w:val="17"/>
      <w:szCs w:val="17"/>
      <w:u w:val="none"/>
      <w:effect w:val="none"/>
    </w:rPr>
  </w:style>
  <w:style w:type="table" w:customStyle="1" w:styleId="11">
    <w:name w:val="Сетка таблицы1"/>
    <w:basedOn w:val="a1"/>
    <w:next w:val="aa"/>
    <w:uiPriority w:val="59"/>
    <w:rsid w:val="00BC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C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7651</Words>
  <Characters>4362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OSVITA</cp:lastModifiedBy>
  <cp:revision>23</cp:revision>
  <cp:lastPrinted>2023-07-28T08:18:00Z</cp:lastPrinted>
  <dcterms:created xsi:type="dcterms:W3CDTF">2023-06-15T13:16:00Z</dcterms:created>
  <dcterms:modified xsi:type="dcterms:W3CDTF">2026-05-22T08:01:00Z</dcterms:modified>
</cp:coreProperties>
</file>