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810B5" w14:textId="77777777" w:rsidR="005670E1" w:rsidRPr="00C77195" w:rsidRDefault="005670E1" w:rsidP="005670E1">
      <w:pPr>
        <w:pStyle w:val="a6"/>
        <w:spacing w:after="0"/>
        <w:ind w:left="4956" w:firstLine="708"/>
        <w:jc w:val="both"/>
        <w:rPr>
          <w:rFonts w:ascii="Times New Roman" w:hAnsi="Times New Roman"/>
          <w:szCs w:val="24"/>
          <w:lang w:val="uk-UA"/>
        </w:rPr>
      </w:pPr>
      <w:r w:rsidRPr="00C77195">
        <w:rPr>
          <w:rFonts w:ascii="Times New Roman" w:hAnsi="Times New Roman"/>
          <w:szCs w:val="24"/>
          <w:lang w:val="uk-UA"/>
        </w:rPr>
        <w:t>Додаток № 3</w:t>
      </w:r>
    </w:p>
    <w:p w14:paraId="6C95AFBE" w14:textId="77777777" w:rsidR="005670E1" w:rsidRPr="00C77195" w:rsidRDefault="005670E1" w:rsidP="005670E1">
      <w:pPr>
        <w:pStyle w:val="a6"/>
        <w:spacing w:after="0"/>
        <w:ind w:left="4956" w:firstLine="708"/>
        <w:jc w:val="left"/>
        <w:rPr>
          <w:rFonts w:ascii="Times New Roman" w:hAnsi="Times New Roman"/>
          <w:szCs w:val="24"/>
          <w:lang w:val="uk-UA"/>
        </w:rPr>
      </w:pPr>
      <w:r w:rsidRPr="00C77195">
        <w:rPr>
          <w:rFonts w:ascii="Times New Roman" w:hAnsi="Times New Roman"/>
          <w:szCs w:val="24"/>
          <w:lang w:val="uk-UA"/>
        </w:rPr>
        <w:t>до рішення Кароліно-</w:t>
      </w:r>
    </w:p>
    <w:p w14:paraId="4583EA82" w14:textId="77777777" w:rsidR="005670E1" w:rsidRDefault="005670E1" w:rsidP="005670E1">
      <w:pPr>
        <w:pStyle w:val="a6"/>
        <w:spacing w:after="0"/>
        <w:ind w:left="4956" w:firstLine="708"/>
        <w:jc w:val="left"/>
        <w:rPr>
          <w:rFonts w:ascii="Times New Roman" w:hAnsi="Times New Roman"/>
          <w:szCs w:val="24"/>
          <w:lang w:val="uk-UA"/>
        </w:rPr>
      </w:pPr>
      <w:proofErr w:type="spellStart"/>
      <w:r w:rsidRPr="00C77195">
        <w:rPr>
          <w:rFonts w:ascii="Times New Roman" w:hAnsi="Times New Roman"/>
          <w:szCs w:val="24"/>
          <w:lang w:val="uk-UA"/>
        </w:rPr>
        <w:t>Бугазької</w:t>
      </w:r>
      <w:proofErr w:type="spellEnd"/>
      <w:r w:rsidRPr="00C77195">
        <w:rPr>
          <w:rFonts w:ascii="Times New Roman" w:hAnsi="Times New Roman"/>
          <w:szCs w:val="24"/>
          <w:lang w:val="uk-UA"/>
        </w:rPr>
        <w:t xml:space="preserve"> сільської ради</w:t>
      </w:r>
    </w:p>
    <w:p w14:paraId="2C27A819" w14:textId="2C6903A8" w:rsidR="00E0028E" w:rsidRPr="00E0028E" w:rsidRDefault="00E0028E" w:rsidP="00E0028E">
      <w:pPr>
        <w:pStyle w:val="a6"/>
        <w:spacing w:after="0"/>
        <w:ind w:left="4956" w:firstLine="708"/>
        <w:jc w:val="left"/>
        <w:rPr>
          <w:rFonts w:ascii="Times New Roman" w:hAnsi="Times New Roman"/>
          <w:szCs w:val="24"/>
          <w:u w:val="single"/>
        </w:rPr>
      </w:pPr>
      <w:r w:rsidRPr="00E0028E">
        <w:rPr>
          <w:rFonts w:ascii="Times New Roman" w:hAnsi="Times New Roman"/>
          <w:szCs w:val="24"/>
          <w:u w:val="single"/>
          <w:lang w:val="uk-UA"/>
        </w:rPr>
        <w:t xml:space="preserve">№ </w:t>
      </w:r>
      <w:r w:rsidRPr="00E0028E">
        <w:rPr>
          <w:rFonts w:ascii="Times New Roman" w:hAnsi="Times New Roman"/>
          <w:szCs w:val="24"/>
          <w:u w:val="single"/>
          <w:lang w:val="uk-UA"/>
        </w:rPr>
        <w:t>844-</w:t>
      </w:r>
      <w:r w:rsidRPr="00E0028E">
        <w:rPr>
          <w:rFonts w:ascii="Times New Roman" w:hAnsi="Times New Roman"/>
          <w:szCs w:val="24"/>
          <w:u w:val="single"/>
          <w:lang w:val="en-US"/>
        </w:rPr>
        <w:t>VIII</w:t>
      </w:r>
    </w:p>
    <w:p w14:paraId="70C85903" w14:textId="076CA94A" w:rsidR="005670E1" w:rsidRPr="00E0028E" w:rsidRDefault="005670E1" w:rsidP="005670E1">
      <w:pPr>
        <w:pStyle w:val="a6"/>
        <w:spacing w:after="0"/>
        <w:ind w:left="4956" w:firstLine="708"/>
        <w:jc w:val="left"/>
        <w:rPr>
          <w:rFonts w:ascii="Times New Roman" w:hAnsi="Times New Roman"/>
          <w:szCs w:val="24"/>
          <w:u w:val="single"/>
        </w:rPr>
      </w:pPr>
      <w:r w:rsidRPr="00E0028E">
        <w:rPr>
          <w:rFonts w:ascii="Times New Roman" w:hAnsi="Times New Roman"/>
          <w:szCs w:val="24"/>
          <w:u w:val="single"/>
          <w:lang w:val="uk-UA"/>
        </w:rPr>
        <w:t>від «</w:t>
      </w:r>
      <w:r w:rsidR="00B07BE5" w:rsidRPr="00E0028E">
        <w:rPr>
          <w:rFonts w:ascii="Times New Roman" w:hAnsi="Times New Roman"/>
          <w:szCs w:val="24"/>
          <w:u w:val="single"/>
          <w:lang w:val="uk-UA"/>
        </w:rPr>
        <w:t xml:space="preserve"> </w:t>
      </w:r>
      <w:r w:rsidR="00E0028E">
        <w:rPr>
          <w:rFonts w:ascii="Times New Roman" w:hAnsi="Times New Roman"/>
          <w:szCs w:val="24"/>
          <w:u w:val="single"/>
          <w:lang w:val="uk-UA"/>
        </w:rPr>
        <w:t>25</w:t>
      </w:r>
      <w:r w:rsidR="00B07BE5" w:rsidRPr="00E0028E">
        <w:rPr>
          <w:rFonts w:ascii="Times New Roman" w:hAnsi="Times New Roman"/>
          <w:szCs w:val="24"/>
          <w:u w:val="single"/>
          <w:lang w:val="uk-UA"/>
        </w:rPr>
        <w:t xml:space="preserve"> </w:t>
      </w:r>
      <w:r w:rsidRPr="00E0028E">
        <w:rPr>
          <w:rFonts w:ascii="Times New Roman" w:hAnsi="Times New Roman"/>
          <w:szCs w:val="24"/>
          <w:u w:val="single"/>
          <w:lang w:val="uk-UA"/>
        </w:rPr>
        <w:t xml:space="preserve">» </w:t>
      </w:r>
      <w:r w:rsidR="00E0028E">
        <w:rPr>
          <w:rFonts w:ascii="Times New Roman" w:hAnsi="Times New Roman"/>
          <w:szCs w:val="24"/>
          <w:u w:val="single"/>
          <w:lang w:val="uk-UA"/>
        </w:rPr>
        <w:t>грудня</w:t>
      </w:r>
      <w:bookmarkStart w:id="0" w:name="_GoBack"/>
      <w:bookmarkEnd w:id="0"/>
      <w:r w:rsidR="00B07BE5" w:rsidRPr="00E0028E">
        <w:rPr>
          <w:rFonts w:ascii="Times New Roman" w:hAnsi="Times New Roman"/>
          <w:szCs w:val="24"/>
          <w:u w:val="single"/>
          <w:lang w:val="uk-UA"/>
        </w:rPr>
        <w:t xml:space="preserve"> </w:t>
      </w:r>
      <w:r w:rsidRPr="00E0028E">
        <w:rPr>
          <w:rFonts w:ascii="Times New Roman" w:hAnsi="Times New Roman"/>
          <w:szCs w:val="24"/>
          <w:u w:val="single"/>
          <w:lang w:val="uk-UA"/>
        </w:rPr>
        <w:t>202</w:t>
      </w:r>
      <w:r w:rsidR="00913A1F" w:rsidRPr="00E0028E">
        <w:rPr>
          <w:rFonts w:ascii="Times New Roman" w:hAnsi="Times New Roman"/>
          <w:szCs w:val="24"/>
          <w:u w:val="single"/>
          <w:lang w:val="uk-UA"/>
        </w:rPr>
        <w:t>4</w:t>
      </w:r>
      <w:r w:rsidRPr="00E0028E">
        <w:rPr>
          <w:rFonts w:ascii="Times New Roman" w:hAnsi="Times New Roman"/>
          <w:szCs w:val="24"/>
          <w:u w:val="single"/>
          <w:lang w:val="uk-UA"/>
        </w:rPr>
        <w:t xml:space="preserve"> року </w:t>
      </w:r>
    </w:p>
    <w:p w14:paraId="493E3761" w14:textId="77777777" w:rsidR="001423CC" w:rsidRDefault="001423CC" w:rsidP="005670E1">
      <w:pPr>
        <w:ind w:left="5670"/>
        <w:jc w:val="both"/>
        <w:rPr>
          <w:lang w:val="uk-UA"/>
        </w:rPr>
      </w:pPr>
    </w:p>
    <w:p w14:paraId="7129DD8C" w14:textId="77777777" w:rsidR="00045BD7" w:rsidRPr="00B07BE5" w:rsidRDefault="00045BD7" w:rsidP="005670E1">
      <w:pPr>
        <w:ind w:left="5670"/>
        <w:jc w:val="both"/>
        <w:rPr>
          <w:lang w:val="uk-UA"/>
        </w:rPr>
      </w:pPr>
    </w:p>
    <w:p w14:paraId="72DF5C34" w14:textId="77777777" w:rsidR="001423CC" w:rsidRPr="00045BD7" w:rsidRDefault="005670E1" w:rsidP="001423CC">
      <w:pPr>
        <w:pStyle w:val="a4"/>
        <w:spacing w:after="0"/>
        <w:jc w:val="center"/>
        <w:rPr>
          <w:b/>
          <w:i/>
          <w:sz w:val="26"/>
          <w:szCs w:val="26"/>
          <w:lang w:val="uk-UA"/>
        </w:rPr>
      </w:pPr>
      <w:r w:rsidRPr="00045BD7">
        <w:rPr>
          <w:b/>
          <w:i/>
          <w:sz w:val="26"/>
          <w:szCs w:val="26"/>
          <w:lang w:val="uk-UA"/>
        </w:rPr>
        <w:t>ПОЛОЖЕННЯ</w:t>
      </w:r>
      <w:r w:rsidR="001423CC" w:rsidRPr="00045BD7">
        <w:rPr>
          <w:b/>
          <w:i/>
          <w:sz w:val="26"/>
          <w:szCs w:val="26"/>
          <w:lang w:val="uk-UA"/>
        </w:rPr>
        <w:t xml:space="preserve"> </w:t>
      </w:r>
    </w:p>
    <w:p w14:paraId="7DE11A2B" w14:textId="77777777" w:rsidR="00C77195" w:rsidRPr="00045BD7" w:rsidRDefault="00C77195" w:rsidP="001423CC">
      <w:pPr>
        <w:pStyle w:val="a4"/>
        <w:spacing w:after="0"/>
        <w:jc w:val="center"/>
        <w:rPr>
          <w:rStyle w:val="aa"/>
          <w:i/>
          <w:sz w:val="26"/>
          <w:szCs w:val="26"/>
          <w:bdr w:val="none" w:sz="0" w:space="0" w:color="auto" w:frame="1"/>
          <w:lang w:val="uk-UA"/>
        </w:rPr>
      </w:pPr>
      <w:r w:rsidRPr="00045BD7">
        <w:rPr>
          <w:rStyle w:val="aa"/>
          <w:i/>
          <w:sz w:val="26"/>
          <w:szCs w:val="26"/>
          <w:bdr w:val="none" w:sz="0" w:space="0" w:color="auto" w:frame="1"/>
          <w:lang w:val="uk-UA"/>
        </w:rPr>
        <w:t xml:space="preserve">про оподаткування єдиним податком </w:t>
      </w:r>
    </w:p>
    <w:p w14:paraId="3FB5D763" w14:textId="365CEF9B" w:rsidR="001423CC" w:rsidRPr="00045BD7" w:rsidRDefault="00C77195" w:rsidP="001423CC">
      <w:pPr>
        <w:pStyle w:val="a4"/>
        <w:spacing w:after="0"/>
        <w:jc w:val="center"/>
        <w:rPr>
          <w:b/>
          <w:i/>
          <w:sz w:val="26"/>
          <w:szCs w:val="26"/>
          <w:lang w:val="uk-UA"/>
        </w:rPr>
      </w:pPr>
      <w:r w:rsidRPr="00045BD7">
        <w:rPr>
          <w:rStyle w:val="aa"/>
          <w:i/>
          <w:sz w:val="26"/>
          <w:szCs w:val="26"/>
          <w:bdr w:val="none" w:sz="0" w:space="0" w:color="auto" w:frame="1"/>
          <w:lang w:val="uk-UA"/>
        </w:rPr>
        <w:t xml:space="preserve">на території </w:t>
      </w:r>
      <w:r w:rsidRPr="00045BD7">
        <w:rPr>
          <w:b/>
          <w:i/>
          <w:sz w:val="26"/>
          <w:szCs w:val="26"/>
          <w:lang w:val="uk-UA"/>
        </w:rPr>
        <w:t xml:space="preserve">Кароліно-Бугазької сільської </w:t>
      </w:r>
      <w:r w:rsidR="00045BD7" w:rsidRPr="00045BD7">
        <w:rPr>
          <w:b/>
          <w:i/>
          <w:sz w:val="26"/>
          <w:szCs w:val="26"/>
          <w:lang w:val="uk-UA"/>
        </w:rPr>
        <w:t>територіальної громади</w:t>
      </w:r>
    </w:p>
    <w:p w14:paraId="3E14BCDE" w14:textId="77777777" w:rsidR="00C77195" w:rsidRPr="00045BD7" w:rsidRDefault="00C77195" w:rsidP="001423CC">
      <w:pPr>
        <w:pStyle w:val="a4"/>
        <w:spacing w:after="0"/>
        <w:jc w:val="center"/>
        <w:rPr>
          <w:b/>
          <w:bCs/>
          <w:i/>
          <w:sz w:val="26"/>
          <w:szCs w:val="26"/>
          <w:lang w:val="uk-UA"/>
        </w:rPr>
      </w:pPr>
    </w:p>
    <w:p w14:paraId="3C9E6A90" w14:textId="77777777" w:rsidR="001423CC" w:rsidRPr="00045BD7" w:rsidRDefault="001423CC" w:rsidP="001423CC">
      <w:pPr>
        <w:pStyle w:val="a3"/>
        <w:numPr>
          <w:ilvl w:val="0"/>
          <w:numId w:val="1"/>
        </w:numPr>
        <w:jc w:val="both"/>
        <w:rPr>
          <w:b/>
          <w:sz w:val="26"/>
          <w:szCs w:val="26"/>
          <w:lang w:val="uk-UA"/>
        </w:rPr>
      </w:pPr>
      <w:r w:rsidRPr="00045BD7">
        <w:rPr>
          <w:b/>
          <w:sz w:val="26"/>
          <w:szCs w:val="26"/>
          <w:lang w:val="uk-UA"/>
        </w:rPr>
        <w:t>Загальні положення.</w:t>
      </w:r>
    </w:p>
    <w:p w14:paraId="246AEEF4" w14:textId="77777777" w:rsidR="001423CC" w:rsidRPr="00045BD7" w:rsidRDefault="001423CC" w:rsidP="008A69F0">
      <w:pPr>
        <w:pStyle w:val="a3"/>
        <w:keepNext/>
        <w:tabs>
          <w:tab w:val="left" w:pos="0"/>
          <w:tab w:val="left" w:pos="567"/>
        </w:tabs>
        <w:ind w:left="0" w:firstLine="567"/>
        <w:jc w:val="both"/>
        <w:rPr>
          <w:sz w:val="26"/>
          <w:szCs w:val="26"/>
          <w:lang w:val="uk-UA"/>
        </w:rPr>
      </w:pPr>
      <w:r w:rsidRPr="00045BD7">
        <w:rPr>
          <w:sz w:val="26"/>
          <w:szCs w:val="26"/>
          <w:lang w:val="uk-UA"/>
        </w:rPr>
        <w:t xml:space="preserve">1.1.Про встановлення ставок єдиного податку на території </w:t>
      </w:r>
      <w:r w:rsidR="0093672E" w:rsidRPr="00045BD7">
        <w:rPr>
          <w:sz w:val="26"/>
          <w:szCs w:val="26"/>
          <w:lang w:val="uk-UA"/>
        </w:rPr>
        <w:t>Кароліно-Бугазької</w:t>
      </w:r>
      <w:r w:rsidRPr="00045BD7">
        <w:rPr>
          <w:sz w:val="26"/>
          <w:szCs w:val="26"/>
          <w:lang w:val="uk-UA"/>
        </w:rPr>
        <w:t xml:space="preserve"> територіальної громади   </w:t>
      </w:r>
    </w:p>
    <w:p w14:paraId="355DDBE9" w14:textId="77777777" w:rsidR="001423CC" w:rsidRPr="00045BD7" w:rsidRDefault="001423CC" w:rsidP="008A69F0">
      <w:pPr>
        <w:pStyle w:val="a3"/>
        <w:keepNext/>
        <w:tabs>
          <w:tab w:val="left" w:pos="0"/>
          <w:tab w:val="left" w:pos="567"/>
        </w:tabs>
        <w:ind w:left="0" w:firstLine="567"/>
        <w:jc w:val="both"/>
        <w:rPr>
          <w:snapToGrid w:val="0"/>
          <w:sz w:val="26"/>
          <w:szCs w:val="26"/>
          <w:lang w:val="uk-UA"/>
        </w:rPr>
      </w:pPr>
      <w:r w:rsidRPr="00045BD7">
        <w:rPr>
          <w:snapToGrid w:val="0"/>
          <w:sz w:val="26"/>
          <w:szCs w:val="26"/>
          <w:lang w:val="uk-UA"/>
        </w:rPr>
        <w:t xml:space="preserve">Єдиний податок  встановлюється  на  підставі  пункту  24  частини  1  статті 26 Закону  України “Про місцеве  самоврядування  в  Україні ”,  пункту 19 частини 1 статті 64 Бюджетного кодексу України, глави 1 розділу XIV  Податкового кодексу України. </w:t>
      </w:r>
    </w:p>
    <w:p w14:paraId="2742611F" w14:textId="68300EB4" w:rsidR="001423CC" w:rsidRPr="00045BD7" w:rsidRDefault="001423CC" w:rsidP="006455D8">
      <w:pPr>
        <w:pStyle w:val="a3"/>
        <w:keepNext/>
        <w:tabs>
          <w:tab w:val="left" w:pos="0"/>
          <w:tab w:val="left" w:pos="567"/>
        </w:tabs>
        <w:ind w:left="0" w:firstLine="567"/>
        <w:jc w:val="both"/>
        <w:rPr>
          <w:snapToGrid w:val="0"/>
          <w:sz w:val="26"/>
          <w:szCs w:val="26"/>
          <w:lang w:val="uk-UA"/>
        </w:rPr>
      </w:pPr>
      <w:r w:rsidRPr="00045BD7">
        <w:rPr>
          <w:snapToGrid w:val="0"/>
          <w:sz w:val="26"/>
          <w:szCs w:val="26"/>
          <w:lang w:val="uk-UA"/>
        </w:rPr>
        <w:t>В Положенні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визначені обов’язкові елементи для встановлення податку, передбачені статтею 7 Податкового кодексу України, в інших випадках, не визначених Положенням про єдиний податок,  застосовуються положення розділу XIV Податкового кодексу України.</w:t>
      </w:r>
    </w:p>
    <w:p w14:paraId="389499A2" w14:textId="77777777" w:rsidR="001423CC" w:rsidRPr="00045BD7" w:rsidRDefault="001423CC" w:rsidP="008A69F0">
      <w:pPr>
        <w:pStyle w:val="a3"/>
        <w:keepNext/>
        <w:numPr>
          <w:ilvl w:val="0"/>
          <w:numId w:val="1"/>
        </w:numPr>
        <w:tabs>
          <w:tab w:val="left" w:pos="567"/>
          <w:tab w:val="left" w:pos="851"/>
        </w:tabs>
        <w:jc w:val="both"/>
        <w:rPr>
          <w:b/>
          <w:snapToGrid w:val="0"/>
          <w:sz w:val="26"/>
          <w:szCs w:val="26"/>
          <w:lang w:val="uk-UA"/>
        </w:rPr>
      </w:pPr>
      <w:r w:rsidRPr="00045BD7">
        <w:rPr>
          <w:b/>
          <w:sz w:val="26"/>
          <w:szCs w:val="26"/>
          <w:lang w:val="uk-UA"/>
        </w:rPr>
        <w:t xml:space="preserve"> Платники </w:t>
      </w:r>
      <w:r w:rsidRPr="00045BD7">
        <w:rPr>
          <w:b/>
          <w:snapToGrid w:val="0"/>
          <w:sz w:val="26"/>
          <w:szCs w:val="26"/>
          <w:lang w:val="uk-UA"/>
        </w:rPr>
        <w:t>податку</w:t>
      </w:r>
    </w:p>
    <w:p w14:paraId="37D6BE9C" w14:textId="77777777" w:rsidR="001423CC" w:rsidRPr="00045BD7" w:rsidRDefault="001423CC" w:rsidP="008A69F0">
      <w:pPr>
        <w:pStyle w:val="a3"/>
        <w:numPr>
          <w:ilvl w:val="1"/>
          <w:numId w:val="2"/>
        </w:numPr>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6"/>
          <w:szCs w:val="26"/>
          <w:lang w:val="uk-UA"/>
        </w:rPr>
      </w:pPr>
      <w:r w:rsidRPr="00045BD7">
        <w:rPr>
          <w:sz w:val="26"/>
          <w:szCs w:val="26"/>
          <w:lang w:val="uk-UA"/>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bookmarkStart w:id="1" w:name="43"/>
      <w:bookmarkEnd w:id="1"/>
    </w:p>
    <w:p w14:paraId="445B2995" w14:textId="77777777" w:rsidR="001423CC" w:rsidRPr="00045BD7" w:rsidRDefault="001423CC" w:rsidP="008A69F0">
      <w:pPr>
        <w:pStyle w:val="a3"/>
        <w:numPr>
          <w:ilvl w:val="0"/>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6"/>
          <w:szCs w:val="26"/>
          <w:lang w:val="uk-UA"/>
        </w:rPr>
      </w:pPr>
      <w:r w:rsidRPr="00045BD7">
        <w:rPr>
          <w:sz w:val="26"/>
          <w:szCs w:val="26"/>
          <w:lang w:val="uk-UA"/>
        </w:rPr>
        <w:t>перша група – фізичні особи – підприємці визначені пп.1 пункту 291.4 статті 291 Податкового кодексу України;</w:t>
      </w:r>
      <w:bookmarkStart w:id="2" w:name="44"/>
      <w:bookmarkEnd w:id="2"/>
    </w:p>
    <w:p w14:paraId="78571AD5" w14:textId="77777777" w:rsidR="001423CC" w:rsidRPr="00045BD7" w:rsidRDefault="001423CC" w:rsidP="008A69F0">
      <w:pPr>
        <w:pStyle w:val="a3"/>
        <w:numPr>
          <w:ilvl w:val="0"/>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6"/>
          <w:szCs w:val="26"/>
          <w:lang w:val="uk-UA"/>
        </w:rPr>
      </w:pPr>
      <w:r w:rsidRPr="00045BD7">
        <w:rPr>
          <w:sz w:val="26"/>
          <w:szCs w:val="26"/>
          <w:lang w:val="uk-UA"/>
        </w:rPr>
        <w:t xml:space="preserve">друга група – фізичні особи – підприємці визначені пп.2  пункту 291.4 статті 291 Податкового кодексу України; </w:t>
      </w:r>
    </w:p>
    <w:p w14:paraId="40AD5830" w14:textId="77777777" w:rsidR="001423CC" w:rsidRPr="00045BD7" w:rsidRDefault="001423CC" w:rsidP="008A69F0">
      <w:pPr>
        <w:pStyle w:val="a3"/>
        <w:numPr>
          <w:ilvl w:val="1"/>
          <w:numId w:val="4"/>
        </w:numPr>
        <w:shd w:val="clear" w:color="auto" w:fill="FFFFFF"/>
        <w:tabs>
          <w:tab w:val="left" w:pos="567"/>
          <w:tab w:val="left" w:pos="1134"/>
        </w:tabs>
        <w:ind w:left="0" w:firstLine="567"/>
        <w:jc w:val="both"/>
        <w:rPr>
          <w:sz w:val="26"/>
          <w:szCs w:val="26"/>
          <w:lang w:val="uk-UA"/>
        </w:rPr>
      </w:pPr>
      <w:bookmarkStart w:id="3" w:name="47"/>
      <w:bookmarkStart w:id="4" w:name="48"/>
      <w:bookmarkStart w:id="5" w:name="54"/>
      <w:bookmarkEnd w:id="3"/>
      <w:bookmarkEnd w:id="4"/>
      <w:bookmarkEnd w:id="5"/>
      <w:r w:rsidRPr="00045BD7">
        <w:rPr>
          <w:sz w:val="26"/>
          <w:szCs w:val="26"/>
          <w:lang w:val="uk-UA"/>
        </w:rPr>
        <w:t>Для цілей цього підрозділу під побутовими послугами населенню, які надаються платниками єдиного податку першої та другої групи, розуміють послуги, перелік яких визначений пунктом  291.7 статті 291 Податкового кодексу України.</w:t>
      </w:r>
    </w:p>
    <w:p w14:paraId="551CF830" w14:textId="77777777" w:rsidR="001423CC" w:rsidRPr="00045BD7" w:rsidRDefault="001423CC" w:rsidP="008A69F0">
      <w:pPr>
        <w:pStyle w:val="a3"/>
        <w:numPr>
          <w:ilvl w:val="1"/>
          <w:numId w:val="4"/>
        </w:numPr>
        <w:shd w:val="clear" w:color="auto" w:fill="FFFFFF"/>
        <w:tabs>
          <w:tab w:val="left" w:pos="567"/>
          <w:tab w:val="left" w:pos="1134"/>
        </w:tabs>
        <w:ind w:left="0" w:firstLine="567"/>
        <w:jc w:val="both"/>
        <w:rPr>
          <w:sz w:val="26"/>
          <w:szCs w:val="26"/>
          <w:lang w:val="uk-UA"/>
        </w:rPr>
      </w:pPr>
      <w:r w:rsidRPr="00045BD7">
        <w:rPr>
          <w:sz w:val="26"/>
          <w:szCs w:val="26"/>
          <w:lang w:val="uk-UA"/>
        </w:rPr>
        <w:t>Не можуть бути платниками  єдиного податку першої, другої груп суб’єкти господарювання, які здійснюють види діяльності, наведені у пункті   291,5 статті 291 Податкового кодексу України.</w:t>
      </w:r>
    </w:p>
    <w:p w14:paraId="536A1F9B" w14:textId="77777777" w:rsidR="001423CC" w:rsidRPr="00045BD7" w:rsidRDefault="001423CC" w:rsidP="008A69F0">
      <w:pPr>
        <w:pStyle w:val="a3"/>
        <w:numPr>
          <w:ilvl w:val="1"/>
          <w:numId w:val="4"/>
        </w:numPr>
        <w:shd w:val="clear" w:color="auto" w:fill="FFFFFF"/>
        <w:tabs>
          <w:tab w:val="left" w:pos="567"/>
          <w:tab w:val="left" w:pos="1134"/>
        </w:tabs>
        <w:ind w:left="0" w:firstLine="567"/>
        <w:jc w:val="both"/>
        <w:rPr>
          <w:sz w:val="26"/>
          <w:szCs w:val="26"/>
          <w:lang w:val="uk-UA"/>
        </w:rPr>
      </w:pPr>
      <w:r w:rsidRPr="00045BD7">
        <w:rPr>
          <w:sz w:val="26"/>
          <w:szCs w:val="26"/>
          <w:lang w:val="uk-UA"/>
        </w:rPr>
        <w:t xml:space="preserve">Порядок визначення доходів та їх склад для платників єдиного податку першої, другої груп визначені статтею 292 Податкового кодексу України. </w:t>
      </w:r>
    </w:p>
    <w:p w14:paraId="49B465FA" w14:textId="0653BCA2" w:rsidR="001423CC" w:rsidRPr="00045BD7" w:rsidRDefault="001423CC" w:rsidP="006455D8">
      <w:pPr>
        <w:pStyle w:val="a3"/>
        <w:numPr>
          <w:ilvl w:val="1"/>
          <w:numId w:val="4"/>
        </w:numPr>
        <w:shd w:val="clear" w:color="auto" w:fill="FFFFFF"/>
        <w:tabs>
          <w:tab w:val="left" w:pos="567"/>
          <w:tab w:val="left" w:pos="1134"/>
        </w:tabs>
        <w:ind w:left="0" w:firstLine="567"/>
        <w:jc w:val="both"/>
        <w:rPr>
          <w:sz w:val="26"/>
          <w:szCs w:val="26"/>
          <w:lang w:val="uk-UA"/>
        </w:rPr>
      </w:pPr>
      <w:r w:rsidRPr="00045BD7">
        <w:rPr>
          <w:sz w:val="26"/>
          <w:szCs w:val="26"/>
          <w:lang w:val="uk-UA"/>
        </w:rPr>
        <w:t>Порядок розрахунку загальної кількості осіб, які перебувають у трудових відносинах  з платником єдиного податку фізичною особою першої, другої груп визначений підпунктом 291.4.1 пунктом 291.4 статті 291 Податкового кодексу України.</w:t>
      </w:r>
      <w:bookmarkStart w:id="6" w:name="55"/>
      <w:bookmarkStart w:id="7" w:name="56"/>
      <w:bookmarkEnd w:id="6"/>
      <w:bookmarkEnd w:id="7"/>
    </w:p>
    <w:p w14:paraId="28B90A0E" w14:textId="77777777" w:rsidR="001423CC" w:rsidRPr="00045BD7" w:rsidRDefault="001423CC" w:rsidP="001423CC">
      <w:pPr>
        <w:ind w:firstLine="540"/>
        <w:jc w:val="both"/>
        <w:rPr>
          <w:b/>
          <w:sz w:val="26"/>
          <w:szCs w:val="26"/>
          <w:lang w:val="uk-UA"/>
        </w:rPr>
      </w:pPr>
      <w:r w:rsidRPr="00045BD7">
        <w:rPr>
          <w:b/>
          <w:sz w:val="26"/>
          <w:szCs w:val="26"/>
          <w:shd w:val="clear" w:color="auto" w:fill="FFFFFF"/>
          <w:lang w:val="uk-UA"/>
        </w:rPr>
        <w:t>3.</w:t>
      </w:r>
      <w:r w:rsidRPr="00045BD7">
        <w:rPr>
          <w:sz w:val="26"/>
          <w:szCs w:val="26"/>
          <w:shd w:val="clear" w:color="auto" w:fill="FFFFFF"/>
          <w:lang w:val="uk-UA"/>
        </w:rPr>
        <w:t xml:space="preserve"> </w:t>
      </w:r>
      <w:r w:rsidRPr="00045BD7">
        <w:rPr>
          <w:b/>
          <w:sz w:val="26"/>
          <w:szCs w:val="26"/>
          <w:lang w:val="uk-UA"/>
        </w:rPr>
        <w:t>Об'єкт та база оподаткування для платників єдиного податку.</w:t>
      </w:r>
    </w:p>
    <w:p w14:paraId="2E35F352" w14:textId="0F210DE7" w:rsidR="001423CC" w:rsidRPr="00045BD7" w:rsidRDefault="001423CC" w:rsidP="006455D8">
      <w:pPr>
        <w:ind w:firstLine="540"/>
        <w:jc w:val="both"/>
        <w:rPr>
          <w:sz w:val="26"/>
          <w:szCs w:val="26"/>
          <w:lang w:val="uk-UA"/>
        </w:rPr>
      </w:pPr>
      <w:r w:rsidRPr="00045BD7">
        <w:rPr>
          <w:sz w:val="26"/>
          <w:szCs w:val="26"/>
          <w:lang w:val="uk-UA"/>
        </w:rPr>
        <w:t xml:space="preserve">3.1. Об'єктом оподаткування можуть бути майно, товари, дохід (прибуток) або його частина, обороти з реалізації товарів (робіт, послуг), операції з постачання товарів (робіт, послуг) та інші об'єкти, визначені податковим законодавством, з </w:t>
      </w:r>
      <w:r w:rsidRPr="00045BD7">
        <w:rPr>
          <w:sz w:val="26"/>
          <w:szCs w:val="26"/>
          <w:lang w:val="uk-UA"/>
        </w:rPr>
        <w:lastRenderedPageBreak/>
        <w:t>наявністю яких податкове законодавство пов'язує виникнення у платника податкового обов'язку.</w:t>
      </w:r>
    </w:p>
    <w:p w14:paraId="66C4629C" w14:textId="77777777" w:rsidR="001423CC" w:rsidRPr="00045BD7" w:rsidRDefault="001423CC" w:rsidP="001423CC">
      <w:pPr>
        <w:ind w:firstLine="540"/>
        <w:jc w:val="both"/>
        <w:rPr>
          <w:b/>
          <w:sz w:val="26"/>
          <w:szCs w:val="26"/>
          <w:lang w:val="uk-UA"/>
        </w:rPr>
      </w:pPr>
      <w:r w:rsidRPr="00045BD7">
        <w:rPr>
          <w:b/>
          <w:sz w:val="26"/>
          <w:szCs w:val="26"/>
          <w:shd w:val="clear" w:color="auto" w:fill="FFFFFF"/>
          <w:lang w:val="uk-UA"/>
        </w:rPr>
        <w:t>4.</w:t>
      </w:r>
      <w:r w:rsidRPr="00045BD7">
        <w:rPr>
          <w:sz w:val="26"/>
          <w:szCs w:val="26"/>
          <w:shd w:val="clear" w:color="auto" w:fill="FFFFFF"/>
          <w:lang w:val="uk-UA"/>
        </w:rPr>
        <w:t xml:space="preserve"> </w:t>
      </w:r>
      <w:r w:rsidRPr="00045BD7">
        <w:rPr>
          <w:b/>
          <w:sz w:val="26"/>
          <w:szCs w:val="26"/>
          <w:lang w:val="uk-UA"/>
        </w:rPr>
        <w:t>Ставки єдиного податку.</w:t>
      </w:r>
    </w:p>
    <w:p w14:paraId="1707E200" w14:textId="77777777" w:rsidR="001423CC" w:rsidRPr="00045BD7" w:rsidRDefault="001423CC" w:rsidP="001423CC">
      <w:pPr>
        <w:ind w:firstLine="540"/>
        <w:jc w:val="both"/>
        <w:rPr>
          <w:sz w:val="26"/>
          <w:szCs w:val="26"/>
          <w:lang w:val="uk-UA"/>
        </w:rPr>
      </w:pPr>
      <w:r w:rsidRPr="00045BD7">
        <w:rPr>
          <w:sz w:val="26"/>
          <w:szCs w:val="26"/>
          <w:lang w:val="uk-UA"/>
        </w:rPr>
        <w:t>4.1. Ставки єдиного податку визначено статтею 293 Податкового кодексу України.</w:t>
      </w:r>
    </w:p>
    <w:p w14:paraId="2475DFFC" w14:textId="77777777" w:rsidR="001423CC" w:rsidRPr="00045BD7" w:rsidRDefault="001423CC" w:rsidP="001423CC">
      <w:pPr>
        <w:ind w:firstLine="540"/>
        <w:jc w:val="both"/>
        <w:rPr>
          <w:sz w:val="26"/>
          <w:szCs w:val="26"/>
          <w:lang w:val="uk-UA"/>
        </w:rPr>
      </w:pPr>
      <w:r w:rsidRPr="00045BD7">
        <w:rPr>
          <w:sz w:val="26"/>
          <w:szCs w:val="26"/>
          <w:lang w:val="uk-UA"/>
        </w:rPr>
        <w:t>4.2. Фіксовані ставки єдиного податку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14:paraId="591E930C" w14:textId="77777777" w:rsidR="001423CC" w:rsidRPr="00045BD7" w:rsidRDefault="001423CC" w:rsidP="001423CC">
      <w:pPr>
        <w:ind w:firstLine="540"/>
        <w:jc w:val="both"/>
        <w:rPr>
          <w:sz w:val="26"/>
          <w:szCs w:val="26"/>
          <w:lang w:val="uk-UA"/>
        </w:rPr>
      </w:pPr>
      <w:r w:rsidRPr="00045BD7">
        <w:rPr>
          <w:sz w:val="26"/>
          <w:szCs w:val="26"/>
          <w:lang w:val="uk-UA"/>
        </w:rPr>
        <w:t xml:space="preserve">1) для першої групи платників єдиного податку – </w:t>
      </w:r>
      <w:r w:rsidRPr="00045BD7">
        <w:rPr>
          <w:b/>
          <w:sz w:val="26"/>
          <w:szCs w:val="26"/>
          <w:lang w:val="uk-UA"/>
        </w:rPr>
        <w:t xml:space="preserve">10 </w:t>
      </w:r>
      <w:r w:rsidRPr="00045BD7">
        <w:rPr>
          <w:sz w:val="26"/>
          <w:szCs w:val="26"/>
          <w:lang w:val="uk-UA"/>
        </w:rPr>
        <w:t>відсотків розміру прожиткового мінімуму;</w:t>
      </w:r>
    </w:p>
    <w:p w14:paraId="04FC1EA9" w14:textId="77777777" w:rsidR="00554CCC" w:rsidRPr="00045BD7" w:rsidRDefault="001423CC" w:rsidP="00554CCC">
      <w:pPr>
        <w:shd w:val="clear" w:color="auto" w:fill="FFFFFF"/>
        <w:ind w:firstLine="567"/>
        <w:jc w:val="both"/>
        <w:textAlignment w:val="baseline"/>
        <w:rPr>
          <w:sz w:val="26"/>
          <w:szCs w:val="26"/>
          <w:lang w:val="uk-UA" w:eastAsia="uk-UA"/>
        </w:rPr>
      </w:pPr>
      <w:r w:rsidRPr="00045BD7">
        <w:rPr>
          <w:sz w:val="26"/>
          <w:szCs w:val="26"/>
          <w:lang w:val="uk-UA"/>
        </w:rPr>
        <w:t xml:space="preserve">2) для другої групи платників єдиного податку – </w:t>
      </w:r>
      <w:r w:rsidRPr="00045BD7">
        <w:rPr>
          <w:b/>
          <w:sz w:val="26"/>
          <w:szCs w:val="26"/>
          <w:lang w:val="uk-UA"/>
        </w:rPr>
        <w:t xml:space="preserve">20 </w:t>
      </w:r>
      <w:r w:rsidRPr="00045BD7">
        <w:rPr>
          <w:sz w:val="26"/>
          <w:szCs w:val="26"/>
          <w:lang w:val="uk-UA"/>
        </w:rPr>
        <w:t>відсотків розміру мінімальної заробітної плати.</w:t>
      </w:r>
      <w:r w:rsidR="00554CCC" w:rsidRPr="00045BD7">
        <w:rPr>
          <w:sz w:val="26"/>
          <w:szCs w:val="26"/>
          <w:lang w:val="uk-UA" w:eastAsia="uk-UA"/>
        </w:rPr>
        <w:t xml:space="preserve"> </w:t>
      </w:r>
    </w:p>
    <w:p w14:paraId="5730F111" w14:textId="77777777" w:rsidR="00554CCC" w:rsidRPr="00045BD7" w:rsidRDefault="00554CCC" w:rsidP="00554CCC">
      <w:pPr>
        <w:shd w:val="clear" w:color="auto" w:fill="FFFFFF"/>
        <w:ind w:firstLine="567"/>
        <w:jc w:val="both"/>
        <w:textAlignment w:val="baseline"/>
        <w:rPr>
          <w:sz w:val="26"/>
          <w:szCs w:val="26"/>
          <w:lang w:val="uk-UA" w:eastAsia="uk-UA"/>
        </w:rPr>
      </w:pPr>
      <w:r w:rsidRPr="00045BD7">
        <w:rPr>
          <w:sz w:val="26"/>
          <w:szCs w:val="26"/>
          <w:lang w:val="uk-UA" w:eastAsia="uk-UA"/>
        </w:rPr>
        <w:t>3. Відсоткова ставка єдиного податку для платників третьої групи встановлюється у розмірі:</w:t>
      </w:r>
    </w:p>
    <w:p w14:paraId="0B9CF172" w14:textId="77777777" w:rsidR="00554CCC" w:rsidRPr="00045BD7" w:rsidRDefault="00554CCC" w:rsidP="00554CCC">
      <w:pPr>
        <w:shd w:val="clear" w:color="auto" w:fill="FFFFFF"/>
        <w:jc w:val="both"/>
        <w:textAlignment w:val="baseline"/>
        <w:rPr>
          <w:sz w:val="26"/>
          <w:szCs w:val="26"/>
          <w:lang w:val="uk-UA" w:eastAsia="uk-UA"/>
        </w:rPr>
      </w:pPr>
      <w:r w:rsidRPr="00045BD7">
        <w:rPr>
          <w:sz w:val="26"/>
          <w:szCs w:val="26"/>
          <w:lang w:val="uk-UA" w:eastAsia="uk-UA"/>
        </w:rPr>
        <w:t xml:space="preserve">        1) </w:t>
      </w:r>
      <w:r w:rsidRPr="00045BD7">
        <w:rPr>
          <w:b/>
          <w:sz w:val="26"/>
          <w:szCs w:val="26"/>
          <w:lang w:val="uk-UA" w:eastAsia="uk-UA"/>
        </w:rPr>
        <w:t>3 відсотки доходу</w:t>
      </w:r>
      <w:r w:rsidRPr="00045BD7">
        <w:rPr>
          <w:sz w:val="26"/>
          <w:szCs w:val="26"/>
          <w:lang w:val="uk-UA" w:eastAsia="uk-UA"/>
        </w:rPr>
        <w:t xml:space="preserve"> - у разі сплати податку на додану вартість згідно з Податковим кодексом України;</w:t>
      </w:r>
    </w:p>
    <w:p w14:paraId="1EE754D8" w14:textId="77777777" w:rsidR="00554CCC" w:rsidRPr="00045BD7" w:rsidRDefault="00554CCC" w:rsidP="00554CCC">
      <w:pPr>
        <w:shd w:val="clear" w:color="auto" w:fill="FFFFFF"/>
        <w:jc w:val="both"/>
        <w:textAlignment w:val="baseline"/>
        <w:rPr>
          <w:sz w:val="26"/>
          <w:szCs w:val="26"/>
          <w:lang w:val="uk-UA" w:eastAsia="uk-UA"/>
        </w:rPr>
      </w:pPr>
      <w:r w:rsidRPr="00045BD7">
        <w:rPr>
          <w:sz w:val="26"/>
          <w:szCs w:val="26"/>
          <w:lang w:val="uk-UA" w:eastAsia="uk-UA"/>
        </w:rPr>
        <w:t xml:space="preserve">        2) </w:t>
      </w:r>
      <w:r w:rsidRPr="00045BD7">
        <w:rPr>
          <w:b/>
          <w:sz w:val="26"/>
          <w:szCs w:val="26"/>
          <w:lang w:val="uk-UA" w:eastAsia="uk-UA"/>
        </w:rPr>
        <w:t>5 відсотків доходу</w:t>
      </w:r>
      <w:r w:rsidRPr="00045BD7">
        <w:rPr>
          <w:sz w:val="26"/>
          <w:szCs w:val="26"/>
          <w:lang w:val="uk-UA" w:eastAsia="uk-UA"/>
        </w:rPr>
        <w:t xml:space="preserve"> - у разі включення податку на додану вартість до складу єдиного податку.</w:t>
      </w:r>
    </w:p>
    <w:p w14:paraId="2BAE9F50" w14:textId="77777777" w:rsidR="00554CCC" w:rsidRPr="00045BD7" w:rsidRDefault="00554CCC" w:rsidP="00554CCC">
      <w:pPr>
        <w:shd w:val="clear" w:color="auto" w:fill="FFFFFF"/>
        <w:ind w:firstLine="567"/>
        <w:jc w:val="both"/>
        <w:textAlignment w:val="baseline"/>
        <w:rPr>
          <w:sz w:val="26"/>
          <w:szCs w:val="26"/>
          <w:lang w:val="uk-UA" w:eastAsia="uk-UA"/>
        </w:rPr>
      </w:pPr>
      <w:bookmarkStart w:id="8" w:name="n12953"/>
      <w:bookmarkStart w:id="9" w:name="n12011"/>
      <w:bookmarkEnd w:id="8"/>
      <w:bookmarkEnd w:id="9"/>
      <w:r w:rsidRPr="00045BD7">
        <w:rPr>
          <w:sz w:val="26"/>
          <w:szCs w:val="26"/>
          <w:lang w:val="uk-UA" w:eastAsia="uk-UA"/>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3 цього рішення.</w:t>
      </w:r>
    </w:p>
    <w:p w14:paraId="6522866B" w14:textId="77777777" w:rsidR="00554CCC" w:rsidRPr="00045BD7" w:rsidRDefault="00554CCC" w:rsidP="00554CCC">
      <w:pPr>
        <w:shd w:val="clear" w:color="auto" w:fill="FFFFFF"/>
        <w:ind w:firstLine="567"/>
        <w:jc w:val="both"/>
        <w:textAlignment w:val="baseline"/>
        <w:rPr>
          <w:sz w:val="26"/>
          <w:szCs w:val="26"/>
          <w:lang w:val="uk-UA" w:eastAsia="uk-UA"/>
        </w:rPr>
      </w:pPr>
      <w:bookmarkStart w:id="10" w:name="n7093"/>
      <w:bookmarkStart w:id="11" w:name="n7094"/>
      <w:bookmarkEnd w:id="10"/>
      <w:bookmarkEnd w:id="11"/>
      <w:r w:rsidRPr="00045BD7">
        <w:rPr>
          <w:sz w:val="26"/>
          <w:szCs w:val="26"/>
          <w:lang w:val="uk-UA" w:eastAsia="uk-UA"/>
        </w:rPr>
        <w:t xml:space="preserve">4. Ставка єдиного податку встановлюється для платників єдиного податку першої - третьої групи (фізичні особи - підприємці) </w:t>
      </w:r>
      <w:r w:rsidRPr="00045BD7">
        <w:rPr>
          <w:b/>
          <w:sz w:val="26"/>
          <w:szCs w:val="26"/>
          <w:lang w:val="uk-UA" w:eastAsia="uk-UA"/>
        </w:rPr>
        <w:t>у розмірі 15 відсотків</w:t>
      </w:r>
      <w:r w:rsidRPr="00045BD7">
        <w:rPr>
          <w:sz w:val="26"/>
          <w:szCs w:val="26"/>
          <w:lang w:val="uk-UA" w:eastAsia="uk-UA"/>
        </w:rPr>
        <w:t>:</w:t>
      </w:r>
    </w:p>
    <w:p w14:paraId="788BA636" w14:textId="77777777" w:rsidR="00554CCC" w:rsidRPr="00045BD7" w:rsidRDefault="00554CCC" w:rsidP="00554CCC">
      <w:pPr>
        <w:shd w:val="clear" w:color="auto" w:fill="FFFFFF"/>
        <w:ind w:firstLine="567"/>
        <w:jc w:val="both"/>
        <w:textAlignment w:val="baseline"/>
        <w:rPr>
          <w:sz w:val="26"/>
          <w:szCs w:val="26"/>
          <w:lang w:val="uk-UA" w:eastAsia="uk-UA"/>
        </w:rPr>
      </w:pPr>
      <w:bookmarkStart w:id="12" w:name="n7095"/>
      <w:bookmarkStart w:id="13" w:name="n7096"/>
      <w:bookmarkEnd w:id="12"/>
      <w:bookmarkEnd w:id="13"/>
      <w:r w:rsidRPr="00045BD7">
        <w:rPr>
          <w:sz w:val="26"/>
          <w:szCs w:val="26"/>
          <w:lang w:val="uk-UA" w:eastAsia="uk-UA"/>
        </w:rPr>
        <w:t xml:space="preserve">1) до суми перевищення обсягу доходу, визначеного у </w:t>
      </w:r>
      <w:hyperlink r:id="rId6" w:anchor="n6951" w:history="1">
        <w:r w:rsidRPr="00045BD7">
          <w:rPr>
            <w:sz w:val="26"/>
            <w:szCs w:val="26"/>
            <w:bdr w:val="none" w:sz="0" w:space="0" w:color="auto" w:frame="1"/>
            <w:lang w:val="uk-UA" w:eastAsia="uk-UA"/>
          </w:rPr>
          <w:t xml:space="preserve">підпунктах </w:t>
        </w:r>
      </w:hyperlink>
      <w:hyperlink r:id="rId7" w:anchor="n6951" w:history="1">
        <w:r w:rsidRPr="00045BD7">
          <w:rPr>
            <w:sz w:val="26"/>
            <w:szCs w:val="26"/>
            <w:bdr w:val="none" w:sz="0" w:space="0" w:color="auto" w:frame="1"/>
            <w:lang w:val="uk-UA" w:eastAsia="uk-UA"/>
          </w:rPr>
          <w:t>1</w:t>
        </w:r>
      </w:hyperlink>
      <w:r w:rsidRPr="00045BD7">
        <w:rPr>
          <w:sz w:val="26"/>
          <w:szCs w:val="26"/>
          <w:lang w:val="uk-UA" w:eastAsia="uk-UA"/>
        </w:rPr>
        <w:t xml:space="preserve">, </w:t>
      </w:r>
      <w:hyperlink r:id="rId8" w:anchor="n6952" w:history="1">
        <w:r w:rsidRPr="00045BD7">
          <w:rPr>
            <w:sz w:val="26"/>
            <w:szCs w:val="26"/>
            <w:bdr w:val="none" w:sz="0" w:space="0" w:color="auto" w:frame="1"/>
            <w:lang w:val="uk-UA" w:eastAsia="uk-UA"/>
          </w:rPr>
          <w:t>2</w:t>
        </w:r>
      </w:hyperlink>
      <w:r w:rsidRPr="00045BD7">
        <w:rPr>
          <w:sz w:val="26"/>
          <w:szCs w:val="26"/>
          <w:lang w:val="uk-UA" w:eastAsia="uk-UA"/>
        </w:rPr>
        <w:t xml:space="preserve"> і </w:t>
      </w:r>
      <w:hyperlink r:id="rId9" w:anchor="n6957" w:history="1">
        <w:r w:rsidRPr="00045BD7">
          <w:rPr>
            <w:sz w:val="26"/>
            <w:szCs w:val="26"/>
            <w:bdr w:val="none" w:sz="0" w:space="0" w:color="auto" w:frame="1"/>
            <w:lang w:val="uk-UA" w:eastAsia="uk-UA"/>
          </w:rPr>
          <w:t>3</w:t>
        </w:r>
      </w:hyperlink>
      <w:r w:rsidRPr="00045BD7">
        <w:rPr>
          <w:sz w:val="26"/>
          <w:szCs w:val="26"/>
          <w:lang w:val="uk-UA" w:eastAsia="uk-UA"/>
        </w:rPr>
        <w:t xml:space="preserve"> пункту 291.4 статті 291 Податкового кодексу України;</w:t>
      </w:r>
    </w:p>
    <w:p w14:paraId="207462AD" w14:textId="77777777" w:rsidR="00554CCC" w:rsidRPr="00045BD7" w:rsidRDefault="00554CCC" w:rsidP="00554CCC">
      <w:pPr>
        <w:shd w:val="clear" w:color="auto" w:fill="FFFFFF"/>
        <w:ind w:firstLine="567"/>
        <w:jc w:val="both"/>
        <w:textAlignment w:val="baseline"/>
        <w:rPr>
          <w:sz w:val="26"/>
          <w:szCs w:val="26"/>
          <w:lang w:val="uk-UA" w:eastAsia="uk-UA"/>
        </w:rPr>
      </w:pPr>
      <w:bookmarkStart w:id="14" w:name="n7097"/>
      <w:bookmarkStart w:id="15" w:name="n7098"/>
      <w:bookmarkEnd w:id="14"/>
      <w:bookmarkEnd w:id="15"/>
      <w:r w:rsidRPr="00045BD7">
        <w:rPr>
          <w:sz w:val="26"/>
          <w:szCs w:val="26"/>
          <w:lang w:val="uk-UA" w:eastAsia="uk-UA"/>
        </w:rPr>
        <w:t>2) до доходу, отриманого від провадження діяльності, не зазначеної у реєстрі платників єдиного податку, віднесеного до першої або другої групи;</w:t>
      </w:r>
    </w:p>
    <w:p w14:paraId="2BFA4078" w14:textId="77777777" w:rsidR="00554CCC" w:rsidRPr="00045BD7" w:rsidRDefault="00554CCC" w:rsidP="00554CCC">
      <w:pPr>
        <w:shd w:val="clear" w:color="auto" w:fill="FFFFFF"/>
        <w:ind w:firstLine="567"/>
        <w:jc w:val="both"/>
        <w:textAlignment w:val="baseline"/>
        <w:rPr>
          <w:sz w:val="26"/>
          <w:szCs w:val="26"/>
          <w:lang w:val="uk-UA" w:eastAsia="uk-UA"/>
        </w:rPr>
      </w:pPr>
      <w:bookmarkStart w:id="16" w:name="n9566"/>
      <w:bookmarkStart w:id="17" w:name="n7099"/>
      <w:bookmarkEnd w:id="16"/>
      <w:bookmarkEnd w:id="17"/>
      <w:r w:rsidRPr="00045BD7">
        <w:rPr>
          <w:sz w:val="26"/>
          <w:szCs w:val="26"/>
          <w:lang w:val="uk-UA" w:eastAsia="uk-UA"/>
        </w:rPr>
        <w:t xml:space="preserve">3) до доходу, отриманого при застосуванні іншого способу розрахунків, ніж зазначений у главі </w:t>
      </w:r>
      <w:r w:rsidRPr="00045BD7">
        <w:rPr>
          <w:bCs/>
          <w:sz w:val="26"/>
          <w:szCs w:val="26"/>
          <w:shd w:val="clear" w:color="auto" w:fill="FFFFFF"/>
          <w:lang w:val="uk-UA" w:eastAsia="uk-UA"/>
        </w:rPr>
        <w:t>1. СПРОЩЕНА СИСТЕМА ОПОДАТКУВАННЯ, ОБЛІКУ ТА ЗВІТНОСТІ</w:t>
      </w:r>
      <w:r w:rsidRPr="00045BD7">
        <w:rPr>
          <w:sz w:val="26"/>
          <w:szCs w:val="26"/>
          <w:lang w:val="uk-UA" w:eastAsia="uk-UA"/>
        </w:rPr>
        <w:t>;</w:t>
      </w:r>
    </w:p>
    <w:p w14:paraId="3A880938" w14:textId="77777777" w:rsidR="00554CCC" w:rsidRPr="00045BD7" w:rsidRDefault="00554CCC" w:rsidP="00554CCC">
      <w:pPr>
        <w:shd w:val="clear" w:color="auto" w:fill="FFFFFF"/>
        <w:ind w:firstLine="567"/>
        <w:jc w:val="both"/>
        <w:textAlignment w:val="baseline"/>
        <w:rPr>
          <w:sz w:val="26"/>
          <w:szCs w:val="26"/>
          <w:lang w:val="uk-UA" w:eastAsia="uk-UA"/>
        </w:rPr>
      </w:pPr>
      <w:bookmarkStart w:id="18" w:name="n7100"/>
      <w:bookmarkEnd w:id="18"/>
      <w:r w:rsidRPr="00045BD7">
        <w:rPr>
          <w:sz w:val="26"/>
          <w:szCs w:val="26"/>
          <w:lang w:val="uk-UA" w:eastAsia="uk-UA"/>
        </w:rPr>
        <w:t>4) до доходу, отриманого від здійснення видів діяльності, які не дають права застосовувати спрощену систему оподаткування;</w:t>
      </w:r>
    </w:p>
    <w:p w14:paraId="0FD68A14" w14:textId="77777777" w:rsidR="00554CCC" w:rsidRPr="00045BD7" w:rsidRDefault="00554CCC" w:rsidP="00554CCC">
      <w:pPr>
        <w:shd w:val="clear" w:color="auto" w:fill="FFFFFF"/>
        <w:ind w:firstLine="567"/>
        <w:jc w:val="both"/>
        <w:textAlignment w:val="baseline"/>
        <w:rPr>
          <w:sz w:val="26"/>
          <w:szCs w:val="26"/>
          <w:lang w:val="uk-UA" w:eastAsia="uk-UA"/>
        </w:rPr>
      </w:pPr>
      <w:bookmarkStart w:id="19" w:name="n12013"/>
      <w:bookmarkEnd w:id="19"/>
      <w:r w:rsidRPr="00045BD7">
        <w:rPr>
          <w:sz w:val="26"/>
          <w:szCs w:val="26"/>
          <w:lang w:val="uk-UA" w:eastAsia="uk-UA"/>
        </w:rPr>
        <w:t xml:space="preserve">5) до доходу, отриманого платниками першої або другої групи від провадження діяльності, яка не передбачена у </w:t>
      </w:r>
      <w:hyperlink r:id="rId10" w:anchor="n6951" w:history="1">
        <w:r w:rsidRPr="00045BD7">
          <w:rPr>
            <w:sz w:val="26"/>
            <w:szCs w:val="26"/>
            <w:bdr w:val="none" w:sz="0" w:space="0" w:color="auto" w:frame="1"/>
            <w:lang w:val="uk-UA" w:eastAsia="uk-UA"/>
          </w:rPr>
          <w:t>підпунктах 1</w:t>
        </w:r>
      </w:hyperlink>
      <w:r w:rsidRPr="00045BD7">
        <w:rPr>
          <w:sz w:val="26"/>
          <w:szCs w:val="26"/>
          <w:lang w:val="uk-UA" w:eastAsia="uk-UA"/>
        </w:rPr>
        <w:t xml:space="preserve"> або </w:t>
      </w:r>
      <w:hyperlink r:id="rId11" w:anchor="n6952" w:history="1">
        <w:r w:rsidRPr="00045BD7">
          <w:rPr>
            <w:sz w:val="26"/>
            <w:szCs w:val="26"/>
            <w:bdr w:val="none" w:sz="0" w:space="0" w:color="auto" w:frame="1"/>
            <w:lang w:val="uk-UA" w:eastAsia="uk-UA"/>
          </w:rPr>
          <w:t>2</w:t>
        </w:r>
      </w:hyperlink>
      <w:r w:rsidRPr="00045BD7">
        <w:rPr>
          <w:sz w:val="26"/>
          <w:szCs w:val="26"/>
          <w:lang w:val="uk-UA" w:eastAsia="uk-UA"/>
        </w:rPr>
        <w:t xml:space="preserve"> пункту 291.4 статті 291 Податкового кодексу України відповідно.</w:t>
      </w:r>
    </w:p>
    <w:p w14:paraId="347BE7D9" w14:textId="77777777" w:rsidR="00554CCC" w:rsidRPr="00045BD7" w:rsidRDefault="00554CCC" w:rsidP="00554CCC">
      <w:pPr>
        <w:shd w:val="clear" w:color="auto" w:fill="FFFFFF"/>
        <w:ind w:firstLine="567"/>
        <w:jc w:val="both"/>
        <w:textAlignment w:val="baseline"/>
        <w:rPr>
          <w:sz w:val="26"/>
          <w:szCs w:val="26"/>
          <w:lang w:val="uk-UA" w:eastAsia="uk-UA"/>
        </w:rPr>
      </w:pPr>
      <w:bookmarkStart w:id="20" w:name="n12012"/>
      <w:bookmarkStart w:id="21" w:name="n7101"/>
      <w:bookmarkEnd w:id="20"/>
      <w:bookmarkEnd w:id="21"/>
      <w:r w:rsidRPr="00045BD7">
        <w:rPr>
          <w:sz w:val="26"/>
          <w:szCs w:val="26"/>
          <w:lang w:val="uk-UA" w:eastAsia="uk-UA"/>
        </w:rPr>
        <w:t>5. Ставки єдиного податку для платників третьої групи (юридичні особи) встановлюються у подвійному розмірі ставок, визначених пунктом 3 цього рішення:</w:t>
      </w:r>
    </w:p>
    <w:p w14:paraId="107A4DB8" w14:textId="77777777" w:rsidR="00554CCC" w:rsidRPr="00045BD7" w:rsidRDefault="00554CCC" w:rsidP="00554CCC">
      <w:pPr>
        <w:shd w:val="clear" w:color="auto" w:fill="FFFFFF"/>
        <w:ind w:firstLine="567"/>
        <w:jc w:val="both"/>
        <w:textAlignment w:val="baseline"/>
        <w:rPr>
          <w:sz w:val="26"/>
          <w:szCs w:val="26"/>
          <w:lang w:val="uk-UA" w:eastAsia="uk-UA"/>
        </w:rPr>
      </w:pPr>
      <w:bookmarkStart w:id="22" w:name="n7102"/>
      <w:bookmarkStart w:id="23" w:name="n7103"/>
      <w:bookmarkEnd w:id="22"/>
      <w:bookmarkEnd w:id="23"/>
      <w:r w:rsidRPr="00045BD7">
        <w:rPr>
          <w:sz w:val="26"/>
          <w:szCs w:val="26"/>
          <w:lang w:val="uk-UA" w:eastAsia="uk-UA"/>
        </w:rPr>
        <w:t xml:space="preserve">1) до суми перевищення обсягу доходу, визначеного у </w:t>
      </w:r>
      <w:hyperlink r:id="rId12" w:anchor="n6957" w:history="1">
        <w:r w:rsidRPr="00045BD7">
          <w:rPr>
            <w:sz w:val="26"/>
            <w:szCs w:val="26"/>
            <w:bdr w:val="none" w:sz="0" w:space="0" w:color="auto" w:frame="1"/>
            <w:lang w:val="uk-UA" w:eastAsia="uk-UA"/>
          </w:rPr>
          <w:t>підпункті 3</w:t>
        </w:r>
      </w:hyperlink>
      <w:r w:rsidRPr="00045BD7">
        <w:rPr>
          <w:sz w:val="26"/>
          <w:szCs w:val="26"/>
          <w:lang w:val="uk-UA" w:eastAsia="uk-UA"/>
        </w:rPr>
        <w:t xml:space="preserve"> пункту 291.4 статті 291 Податкового кодексу України;</w:t>
      </w:r>
    </w:p>
    <w:p w14:paraId="3F04562C" w14:textId="77777777" w:rsidR="00554CCC" w:rsidRPr="00045BD7" w:rsidRDefault="00554CCC" w:rsidP="00554CCC">
      <w:pPr>
        <w:shd w:val="clear" w:color="auto" w:fill="FFFFFF"/>
        <w:ind w:firstLine="567"/>
        <w:jc w:val="both"/>
        <w:textAlignment w:val="baseline"/>
        <w:rPr>
          <w:sz w:val="26"/>
          <w:szCs w:val="26"/>
          <w:lang w:val="uk-UA" w:eastAsia="uk-UA"/>
        </w:rPr>
      </w:pPr>
      <w:bookmarkStart w:id="24" w:name="n7104"/>
      <w:bookmarkStart w:id="25" w:name="n7105"/>
      <w:bookmarkEnd w:id="24"/>
      <w:bookmarkEnd w:id="25"/>
      <w:r w:rsidRPr="00045BD7">
        <w:rPr>
          <w:sz w:val="26"/>
          <w:szCs w:val="26"/>
          <w:lang w:val="uk-UA" w:eastAsia="uk-UA"/>
        </w:rPr>
        <w:t>2) до доходу, отриманого при застосуванні іншого способу розрахунків, ніж зазначений у главі</w:t>
      </w:r>
      <w:r w:rsidRPr="00045BD7">
        <w:rPr>
          <w:bCs/>
          <w:sz w:val="26"/>
          <w:szCs w:val="26"/>
          <w:shd w:val="clear" w:color="auto" w:fill="FFFFFF"/>
          <w:lang w:val="uk-UA" w:eastAsia="uk-UA"/>
        </w:rPr>
        <w:t xml:space="preserve"> 1. СПРОЩЕНА СИСТЕМА ОПОДАТКУВАННЯ, ОБЛІКУ ТА ЗВІТНОСТІ</w:t>
      </w:r>
      <w:r w:rsidRPr="00045BD7">
        <w:rPr>
          <w:sz w:val="26"/>
          <w:szCs w:val="26"/>
          <w:lang w:val="uk-UA" w:eastAsia="uk-UA"/>
        </w:rPr>
        <w:t>;</w:t>
      </w:r>
    </w:p>
    <w:p w14:paraId="246AB705" w14:textId="77777777" w:rsidR="00554CCC" w:rsidRPr="00045BD7" w:rsidRDefault="00554CCC" w:rsidP="00554CCC">
      <w:pPr>
        <w:shd w:val="clear" w:color="auto" w:fill="FFFFFF"/>
        <w:ind w:firstLine="567"/>
        <w:jc w:val="both"/>
        <w:textAlignment w:val="baseline"/>
        <w:rPr>
          <w:sz w:val="26"/>
          <w:szCs w:val="26"/>
          <w:lang w:val="uk-UA" w:eastAsia="uk-UA"/>
        </w:rPr>
      </w:pPr>
      <w:bookmarkStart w:id="26" w:name="n7106"/>
      <w:bookmarkEnd w:id="26"/>
      <w:r w:rsidRPr="00045BD7">
        <w:rPr>
          <w:sz w:val="26"/>
          <w:szCs w:val="26"/>
          <w:lang w:val="uk-UA" w:eastAsia="uk-UA"/>
        </w:rPr>
        <w:t>3) до доходу, отриманого від здійснення видів діяльності, які не дають права застосовувати спрощену систему оподаткування.</w:t>
      </w:r>
    </w:p>
    <w:p w14:paraId="2CFBF6E9" w14:textId="77777777" w:rsidR="00554CCC" w:rsidRPr="00045BD7" w:rsidRDefault="00554CCC" w:rsidP="00554CCC">
      <w:pPr>
        <w:shd w:val="clear" w:color="auto" w:fill="FFFFFF"/>
        <w:ind w:firstLine="567"/>
        <w:jc w:val="both"/>
        <w:textAlignment w:val="baseline"/>
        <w:rPr>
          <w:sz w:val="26"/>
          <w:szCs w:val="26"/>
          <w:lang w:val="uk-UA" w:eastAsia="uk-UA"/>
        </w:rPr>
      </w:pPr>
      <w:bookmarkStart w:id="27" w:name="n7107"/>
      <w:bookmarkEnd w:id="27"/>
      <w:r w:rsidRPr="00045BD7">
        <w:rPr>
          <w:sz w:val="26"/>
          <w:szCs w:val="26"/>
          <w:lang w:val="uk-UA" w:eastAsia="uk-UA"/>
        </w:rPr>
        <w:lastRenderedPageBreak/>
        <w:t>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14:paraId="593C160B" w14:textId="77777777" w:rsidR="00554CCC" w:rsidRPr="00045BD7" w:rsidRDefault="00554CCC" w:rsidP="00554CCC">
      <w:pPr>
        <w:shd w:val="clear" w:color="auto" w:fill="FFFFFF"/>
        <w:ind w:firstLine="567"/>
        <w:jc w:val="both"/>
        <w:textAlignment w:val="baseline"/>
        <w:rPr>
          <w:sz w:val="26"/>
          <w:szCs w:val="26"/>
          <w:lang w:val="uk-UA" w:eastAsia="uk-UA"/>
        </w:rPr>
      </w:pPr>
      <w:bookmarkStart w:id="28" w:name="n7108"/>
      <w:bookmarkEnd w:id="28"/>
      <w:r w:rsidRPr="00045BD7">
        <w:rPr>
          <w:sz w:val="26"/>
          <w:szCs w:val="26"/>
          <w:lang w:val="uk-UA" w:eastAsia="uk-UA"/>
        </w:rPr>
        <w:t>7. У разі здійснення платниками єдиного податку першої і другої груп господарської діяльності на територіях більш як однієї селищної ради застосовується максимальний розмір ставки єдиного податку, встановлений цим рішенням для відповідної групи таких платників єдиного податку.</w:t>
      </w:r>
    </w:p>
    <w:p w14:paraId="7126962F" w14:textId="77777777" w:rsidR="00554CCC" w:rsidRPr="00045BD7" w:rsidRDefault="00554CCC" w:rsidP="00554CCC">
      <w:pPr>
        <w:shd w:val="clear" w:color="auto" w:fill="FFFFFF"/>
        <w:ind w:firstLine="567"/>
        <w:jc w:val="both"/>
        <w:textAlignment w:val="baseline"/>
        <w:rPr>
          <w:sz w:val="26"/>
          <w:szCs w:val="26"/>
          <w:lang w:val="uk-UA" w:eastAsia="uk-UA"/>
        </w:rPr>
      </w:pPr>
      <w:bookmarkStart w:id="29" w:name="n12954"/>
      <w:bookmarkStart w:id="30" w:name="n7109"/>
      <w:bookmarkEnd w:id="29"/>
      <w:bookmarkEnd w:id="30"/>
      <w:r w:rsidRPr="00045BD7">
        <w:rPr>
          <w:sz w:val="26"/>
          <w:szCs w:val="26"/>
          <w:lang w:val="uk-UA" w:eastAsia="uk-UA"/>
        </w:rPr>
        <w:t>8. Ставки, встановлені пунктами 3-5 цього рішення, застосовуються з урахуванням таких особливостей:</w:t>
      </w:r>
    </w:p>
    <w:p w14:paraId="705C8261" w14:textId="77777777" w:rsidR="00554CCC" w:rsidRPr="00045BD7" w:rsidRDefault="00554CCC" w:rsidP="00554CCC">
      <w:pPr>
        <w:shd w:val="clear" w:color="auto" w:fill="FFFFFF"/>
        <w:ind w:firstLine="567"/>
        <w:jc w:val="both"/>
        <w:textAlignment w:val="baseline"/>
        <w:rPr>
          <w:sz w:val="26"/>
          <w:szCs w:val="26"/>
          <w:lang w:val="uk-UA" w:eastAsia="uk-UA"/>
        </w:rPr>
      </w:pPr>
      <w:bookmarkStart w:id="31" w:name="n7110"/>
      <w:bookmarkEnd w:id="31"/>
      <w:r w:rsidRPr="00045BD7">
        <w:rPr>
          <w:sz w:val="26"/>
          <w:szCs w:val="26"/>
          <w:lang w:val="uk-UA" w:eastAsia="uk-UA"/>
        </w:rPr>
        <w:t xml:space="preserve">1) платники єдиного податку першої групи, які у календарному кварталі перевищили обсяг доходу, визначений для таких платників у </w:t>
      </w:r>
      <w:hyperlink r:id="rId13" w:anchor="n6950" w:history="1">
        <w:r w:rsidRPr="00045BD7">
          <w:rPr>
            <w:sz w:val="26"/>
            <w:szCs w:val="26"/>
            <w:bdr w:val="none" w:sz="0" w:space="0" w:color="auto" w:frame="1"/>
            <w:lang w:val="uk-UA" w:eastAsia="uk-UA"/>
          </w:rPr>
          <w:t>пункті 291.4</w:t>
        </w:r>
      </w:hyperlink>
      <w:r w:rsidRPr="00045BD7">
        <w:rPr>
          <w:sz w:val="26"/>
          <w:szCs w:val="26"/>
          <w:lang w:val="uk-UA" w:eastAsia="uk-UA"/>
        </w:rPr>
        <w:t xml:space="preserve"> статті 291 Податкового кодексу України,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14:paraId="2802C671" w14:textId="77777777" w:rsidR="00554CCC" w:rsidRPr="00045BD7" w:rsidRDefault="00554CCC" w:rsidP="00554CCC">
      <w:pPr>
        <w:shd w:val="clear" w:color="auto" w:fill="FFFFFF"/>
        <w:ind w:firstLine="567"/>
        <w:jc w:val="both"/>
        <w:textAlignment w:val="baseline"/>
        <w:rPr>
          <w:sz w:val="26"/>
          <w:szCs w:val="26"/>
          <w:lang w:val="uk-UA" w:eastAsia="uk-UA"/>
        </w:rPr>
      </w:pPr>
      <w:bookmarkStart w:id="32" w:name="n7111"/>
      <w:bookmarkStart w:id="33" w:name="n7112"/>
      <w:bookmarkEnd w:id="32"/>
      <w:bookmarkEnd w:id="33"/>
      <w:r w:rsidRPr="00045BD7">
        <w:rPr>
          <w:sz w:val="26"/>
          <w:szCs w:val="26"/>
          <w:lang w:val="uk-UA" w:eastAsia="uk-UA"/>
        </w:rPr>
        <w:t xml:space="preserve">Такі платники до суми перевищення зобов'язані застосувати ставку єдиного податку у розмірі </w:t>
      </w:r>
      <w:r w:rsidRPr="00045BD7">
        <w:rPr>
          <w:b/>
          <w:sz w:val="26"/>
          <w:szCs w:val="26"/>
          <w:lang w:val="uk-UA" w:eastAsia="uk-UA"/>
        </w:rPr>
        <w:t>15 відсотків</w:t>
      </w:r>
      <w:r w:rsidRPr="00045BD7">
        <w:rPr>
          <w:sz w:val="26"/>
          <w:szCs w:val="26"/>
          <w:lang w:val="uk-UA" w:eastAsia="uk-UA"/>
        </w:rPr>
        <w:t>.</w:t>
      </w:r>
    </w:p>
    <w:p w14:paraId="0D8392A1" w14:textId="77777777" w:rsidR="00554CCC" w:rsidRPr="00045BD7" w:rsidRDefault="00554CCC" w:rsidP="00554CCC">
      <w:pPr>
        <w:shd w:val="clear" w:color="auto" w:fill="FFFFFF"/>
        <w:ind w:firstLine="567"/>
        <w:jc w:val="both"/>
        <w:textAlignment w:val="baseline"/>
        <w:rPr>
          <w:sz w:val="26"/>
          <w:szCs w:val="26"/>
          <w:lang w:val="uk-UA" w:eastAsia="uk-UA"/>
        </w:rPr>
      </w:pPr>
      <w:bookmarkStart w:id="34" w:name="n7113"/>
      <w:bookmarkEnd w:id="34"/>
      <w:r w:rsidRPr="00045BD7">
        <w:rPr>
          <w:sz w:val="26"/>
          <w:szCs w:val="26"/>
          <w:lang w:val="uk-UA" w:eastAsia="uk-UA"/>
        </w:rPr>
        <w:t>Заява подається не пізніше 20 числа місяця, наступного за календарним кварталом, у якому допущено перевищення обсягу доходу;</w:t>
      </w:r>
    </w:p>
    <w:p w14:paraId="0B9CD919" w14:textId="77777777" w:rsidR="00554CCC" w:rsidRPr="00045BD7" w:rsidRDefault="00554CCC" w:rsidP="00554CCC">
      <w:pPr>
        <w:shd w:val="clear" w:color="auto" w:fill="FFFFFF"/>
        <w:ind w:firstLine="567"/>
        <w:jc w:val="both"/>
        <w:textAlignment w:val="baseline"/>
        <w:rPr>
          <w:sz w:val="26"/>
          <w:szCs w:val="26"/>
          <w:lang w:val="uk-UA" w:eastAsia="uk-UA"/>
        </w:rPr>
      </w:pPr>
      <w:bookmarkStart w:id="35" w:name="n7114"/>
      <w:bookmarkEnd w:id="35"/>
      <w:r w:rsidRPr="00045BD7">
        <w:rPr>
          <w:sz w:val="26"/>
          <w:szCs w:val="26"/>
          <w:lang w:val="uk-UA" w:eastAsia="uk-UA"/>
        </w:rPr>
        <w:t xml:space="preserve">2) платники єдиного податку другої групи, які перевищили у податковому (звітному) періоді обсяг доходу, визначений для таких платників у </w:t>
      </w:r>
      <w:hyperlink r:id="rId14" w:anchor="n6950" w:history="1">
        <w:r w:rsidRPr="00045BD7">
          <w:rPr>
            <w:sz w:val="26"/>
            <w:szCs w:val="26"/>
            <w:bdr w:val="none" w:sz="0" w:space="0" w:color="auto" w:frame="1"/>
            <w:lang w:val="uk-UA" w:eastAsia="uk-UA"/>
          </w:rPr>
          <w:t>пункті 291.4</w:t>
        </w:r>
      </w:hyperlink>
      <w:r w:rsidRPr="00045BD7">
        <w:rPr>
          <w:sz w:val="26"/>
          <w:szCs w:val="26"/>
          <w:lang w:val="uk-UA" w:eastAsia="uk-UA"/>
        </w:rPr>
        <w:t xml:space="preserve"> статті 291 Податкового кодексу України,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14:paraId="1B4146D0" w14:textId="77777777" w:rsidR="00554CCC" w:rsidRPr="00045BD7" w:rsidRDefault="00554CCC" w:rsidP="00554CCC">
      <w:pPr>
        <w:shd w:val="clear" w:color="auto" w:fill="FFFFFF"/>
        <w:ind w:firstLine="567"/>
        <w:jc w:val="both"/>
        <w:textAlignment w:val="baseline"/>
        <w:rPr>
          <w:sz w:val="26"/>
          <w:szCs w:val="26"/>
          <w:lang w:val="uk-UA" w:eastAsia="uk-UA"/>
        </w:rPr>
      </w:pPr>
      <w:bookmarkStart w:id="36" w:name="n7115"/>
      <w:bookmarkStart w:id="37" w:name="n7116"/>
      <w:bookmarkEnd w:id="36"/>
      <w:bookmarkEnd w:id="37"/>
      <w:r w:rsidRPr="00045BD7">
        <w:rPr>
          <w:sz w:val="26"/>
          <w:szCs w:val="26"/>
          <w:lang w:val="uk-UA" w:eastAsia="uk-UA"/>
        </w:rPr>
        <w:t>Такі платники до суми перевищення зобов'язані застосувати ставку єдиного податку у розмірі 15 відсотків.</w:t>
      </w:r>
    </w:p>
    <w:p w14:paraId="32464BEA" w14:textId="77777777" w:rsidR="00554CCC" w:rsidRPr="00045BD7" w:rsidRDefault="00554CCC" w:rsidP="00554CCC">
      <w:pPr>
        <w:shd w:val="clear" w:color="auto" w:fill="FFFFFF"/>
        <w:ind w:firstLine="567"/>
        <w:jc w:val="both"/>
        <w:textAlignment w:val="baseline"/>
        <w:rPr>
          <w:sz w:val="26"/>
          <w:szCs w:val="26"/>
          <w:lang w:val="uk-UA" w:eastAsia="uk-UA"/>
        </w:rPr>
      </w:pPr>
      <w:bookmarkStart w:id="38" w:name="n7117"/>
      <w:bookmarkEnd w:id="38"/>
      <w:r w:rsidRPr="00045BD7">
        <w:rPr>
          <w:sz w:val="26"/>
          <w:szCs w:val="26"/>
          <w:lang w:val="uk-UA" w:eastAsia="uk-UA"/>
        </w:rPr>
        <w:t>Заява подається не пізніше 20 числа місяця, наступного за календарним кварталом, у якому допущено перевищення обсягу доходу;</w:t>
      </w:r>
    </w:p>
    <w:p w14:paraId="4DDB2C3E" w14:textId="77777777" w:rsidR="00554CCC" w:rsidRPr="00045BD7" w:rsidRDefault="00554CCC" w:rsidP="00554CCC">
      <w:pPr>
        <w:shd w:val="clear" w:color="auto" w:fill="FFFFFF"/>
        <w:ind w:firstLine="567"/>
        <w:jc w:val="both"/>
        <w:textAlignment w:val="baseline"/>
        <w:rPr>
          <w:sz w:val="26"/>
          <w:szCs w:val="26"/>
          <w:lang w:val="uk-UA" w:eastAsia="uk-UA"/>
        </w:rPr>
      </w:pPr>
      <w:bookmarkStart w:id="39" w:name="n7118"/>
      <w:bookmarkEnd w:id="39"/>
      <w:r w:rsidRPr="00045BD7">
        <w:rPr>
          <w:sz w:val="26"/>
          <w:szCs w:val="26"/>
          <w:lang w:val="uk-UA" w:eastAsia="uk-UA"/>
        </w:rPr>
        <w:t xml:space="preserve">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w:t>
      </w:r>
      <w:hyperlink r:id="rId15" w:anchor="n6950" w:history="1">
        <w:r w:rsidRPr="00045BD7">
          <w:rPr>
            <w:sz w:val="26"/>
            <w:szCs w:val="26"/>
            <w:bdr w:val="none" w:sz="0" w:space="0" w:color="auto" w:frame="1"/>
            <w:lang w:val="uk-UA" w:eastAsia="uk-UA"/>
          </w:rPr>
          <w:t>пункті 291.4</w:t>
        </w:r>
      </w:hyperlink>
      <w:r w:rsidRPr="00045BD7">
        <w:rPr>
          <w:sz w:val="26"/>
          <w:szCs w:val="26"/>
          <w:lang w:val="uk-UA" w:eastAsia="uk-UA"/>
        </w:rPr>
        <w:t xml:space="preserve"> статті 291 Податкового кодексу України, до суми перевищення застосовують ставку єдиного податку у розмірі </w:t>
      </w:r>
      <w:r w:rsidRPr="00045BD7">
        <w:rPr>
          <w:b/>
          <w:sz w:val="26"/>
          <w:szCs w:val="26"/>
          <w:lang w:val="uk-UA" w:eastAsia="uk-UA"/>
        </w:rPr>
        <w:t>15 відсотків</w:t>
      </w:r>
      <w:r w:rsidRPr="00045BD7">
        <w:rPr>
          <w:sz w:val="26"/>
          <w:szCs w:val="26"/>
          <w:lang w:val="uk-UA" w:eastAsia="uk-UA"/>
        </w:rPr>
        <w:t>, а також зобов’язані у порядку, встановленому цією главою, перейти на сплату інших податків і зборів, встановлених Податковим Кодексом України.</w:t>
      </w:r>
    </w:p>
    <w:p w14:paraId="6C3D375D" w14:textId="77777777" w:rsidR="00554CCC" w:rsidRPr="00045BD7" w:rsidRDefault="00554CCC" w:rsidP="00554CCC">
      <w:pPr>
        <w:shd w:val="clear" w:color="auto" w:fill="FFFFFF"/>
        <w:ind w:firstLine="567"/>
        <w:jc w:val="both"/>
        <w:textAlignment w:val="baseline"/>
        <w:rPr>
          <w:sz w:val="26"/>
          <w:szCs w:val="26"/>
          <w:lang w:val="uk-UA" w:eastAsia="uk-UA"/>
        </w:rPr>
      </w:pPr>
      <w:bookmarkStart w:id="40" w:name="n12014"/>
      <w:bookmarkEnd w:id="40"/>
      <w:r w:rsidRPr="00045BD7">
        <w:rPr>
          <w:sz w:val="26"/>
          <w:szCs w:val="26"/>
          <w:lang w:val="uk-UA" w:eastAsia="uk-UA"/>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Податкового кодексу України, до суми перевищення застосовують ставку єдиного податку у подвійному розмірі ставок, визначених пунктом 3 цього рішення, а також зобов’язані у порядку, встановленому у главі </w:t>
      </w:r>
      <w:r w:rsidRPr="00045BD7">
        <w:rPr>
          <w:bCs/>
          <w:sz w:val="26"/>
          <w:szCs w:val="26"/>
          <w:shd w:val="clear" w:color="auto" w:fill="FFFFFF"/>
          <w:lang w:val="uk-UA" w:eastAsia="uk-UA"/>
        </w:rPr>
        <w:t>1. СПРОЩЕНА СИСТЕМА ОПОДАТКУВАННЯ, ОБЛІКУ ТА ЗВІТНОСТІ</w:t>
      </w:r>
      <w:r w:rsidRPr="00045BD7">
        <w:rPr>
          <w:sz w:val="26"/>
          <w:szCs w:val="26"/>
          <w:lang w:val="uk-UA" w:eastAsia="uk-UA"/>
        </w:rPr>
        <w:t>, перейти на сплату інших податків і зборів, встановлених Податковим кодексом України.</w:t>
      </w:r>
    </w:p>
    <w:p w14:paraId="0381D9C2" w14:textId="77777777" w:rsidR="00554CCC" w:rsidRPr="00045BD7" w:rsidRDefault="00554CCC" w:rsidP="00554CCC">
      <w:pPr>
        <w:shd w:val="clear" w:color="auto" w:fill="FFFFFF"/>
        <w:ind w:firstLine="567"/>
        <w:jc w:val="both"/>
        <w:textAlignment w:val="baseline"/>
        <w:rPr>
          <w:sz w:val="26"/>
          <w:szCs w:val="26"/>
          <w:lang w:val="uk-UA" w:eastAsia="uk-UA"/>
        </w:rPr>
      </w:pPr>
      <w:bookmarkStart w:id="41" w:name="n12015"/>
      <w:bookmarkEnd w:id="41"/>
      <w:r w:rsidRPr="00045BD7">
        <w:rPr>
          <w:sz w:val="26"/>
          <w:szCs w:val="26"/>
          <w:lang w:val="uk-UA" w:eastAsia="uk-UA"/>
        </w:rPr>
        <w:t>Заява подається не пізніше 20 числа місяця, наступного за календарним кварталом, у якому допущено перевищення обсягу доходу;</w:t>
      </w:r>
    </w:p>
    <w:p w14:paraId="278B9B67" w14:textId="77777777" w:rsidR="00554CCC" w:rsidRPr="00045BD7" w:rsidRDefault="00554CCC" w:rsidP="00554CCC">
      <w:pPr>
        <w:shd w:val="clear" w:color="auto" w:fill="FFFFFF"/>
        <w:ind w:firstLine="567"/>
        <w:jc w:val="both"/>
        <w:textAlignment w:val="baseline"/>
        <w:rPr>
          <w:sz w:val="26"/>
          <w:szCs w:val="26"/>
          <w:lang w:val="uk-UA" w:eastAsia="uk-UA"/>
        </w:rPr>
      </w:pPr>
      <w:bookmarkStart w:id="42" w:name="n7123"/>
      <w:bookmarkStart w:id="43" w:name="n7124"/>
      <w:bookmarkEnd w:id="42"/>
      <w:bookmarkEnd w:id="43"/>
      <w:r w:rsidRPr="00045BD7">
        <w:rPr>
          <w:sz w:val="26"/>
          <w:szCs w:val="26"/>
          <w:lang w:val="uk-UA" w:eastAsia="uk-UA"/>
        </w:rPr>
        <w:t>4) ставка єдиного податку, визначена для третьої групи у розмірі 2 відсотки, може бути обрана:</w:t>
      </w:r>
    </w:p>
    <w:p w14:paraId="31D5938A" w14:textId="77777777" w:rsidR="00554CCC" w:rsidRPr="00045BD7" w:rsidRDefault="00554CCC" w:rsidP="00554CCC">
      <w:pPr>
        <w:shd w:val="clear" w:color="auto" w:fill="FFFFFF"/>
        <w:ind w:firstLine="567"/>
        <w:jc w:val="both"/>
        <w:textAlignment w:val="baseline"/>
        <w:rPr>
          <w:sz w:val="26"/>
          <w:szCs w:val="26"/>
          <w:lang w:val="uk-UA" w:eastAsia="uk-UA"/>
        </w:rPr>
      </w:pPr>
      <w:bookmarkStart w:id="44" w:name="n7125"/>
      <w:bookmarkStart w:id="45" w:name="n7126"/>
      <w:bookmarkEnd w:id="44"/>
      <w:bookmarkEnd w:id="45"/>
      <w:r w:rsidRPr="00045BD7">
        <w:rPr>
          <w:sz w:val="26"/>
          <w:szCs w:val="26"/>
          <w:lang w:val="uk-UA" w:eastAsia="uk-UA"/>
        </w:rPr>
        <w:t xml:space="preserve">а) суб'єктом господарювання, який зареєстрований платником податку на додану вартість відповідно до </w:t>
      </w:r>
      <w:hyperlink r:id="rId16" w:anchor="n4379" w:history="1">
        <w:r w:rsidRPr="00045BD7">
          <w:rPr>
            <w:sz w:val="26"/>
            <w:szCs w:val="26"/>
            <w:bdr w:val="none" w:sz="0" w:space="0" w:color="auto" w:frame="1"/>
            <w:lang w:val="uk-UA" w:eastAsia="uk-UA"/>
          </w:rPr>
          <w:t>розділу V</w:t>
        </w:r>
      </w:hyperlink>
      <w:r w:rsidRPr="00045BD7">
        <w:rPr>
          <w:sz w:val="26"/>
          <w:szCs w:val="26"/>
          <w:lang w:val="uk-UA" w:eastAsia="uk-UA"/>
        </w:rPr>
        <w:t xml:space="preserve"> Податкового кодексу України, у разі </w:t>
      </w:r>
      <w:r w:rsidRPr="00045BD7">
        <w:rPr>
          <w:sz w:val="26"/>
          <w:szCs w:val="26"/>
          <w:lang w:val="uk-UA" w:eastAsia="uk-UA"/>
        </w:rPr>
        <w:lastRenderedPageBreak/>
        <w:t>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14:paraId="6989D5CB" w14:textId="77777777" w:rsidR="00554CCC" w:rsidRPr="00045BD7" w:rsidRDefault="00554CCC" w:rsidP="00554CCC">
      <w:pPr>
        <w:shd w:val="clear" w:color="auto" w:fill="FFFFFF"/>
        <w:ind w:firstLine="567"/>
        <w:jc w:val="both"/>
        <w:textAlignment w:val="baseline"/>
        <w:rPr>
          <w:sz w:val="26"/>
          <w:szCs w:val="26"/>
          <w:lang w:val="uk-UA" w:eastAsia="uk-UA"/>
        </w:rPr>
      </w:pPr>
      <w:bookmarkStart w:id="46" w:name="n7127"/>
      <w:bookmarkEnd w:id="46"/>
      <w:r w:rsidRPr="00045BD7">
        <w:rPr>
          <w:sz w:val="26"/>
          <w:szCs w:val="26"/>
          <w:lang w:val="uk-UA" w:eastAsia="uk-UA"/>
        </w:rPr>
        <w:t xml:space="preserve">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w:t>
      </w:r>
      <w:hyperlink r:id="rId17" w:anchor="n4379" w:history="1">
        <w:r w:rsidRPr="00045BD7">
          <w:rPr>
            <w:sz w:val="26"/>
            <w:szCs w:val="26"/>
            <w:bdr w:val="none" w:sz="0" w:space="0" w:color="auto" w:frame="1"/>
            <w:lang w:val="uk-UA" w:eastAsia="uk-UA"/>
          </w:rPr>
          <w:t>розділом V</w:t>
        </w:r>
      </w:hyperlink>
      <w:r w:rsidRPr="00045BD7">
        <w:rPr>
          <w:sz w:val="26"/>
          <w:szCs w:val="26"/>
          <w:lang w:val="uk-UA" w:eastAsia="uk-UA"/>
        </w:rPr>
        <w:t xml:space="preserve"> Податкового кодексу України;</w:t>
      </w:r>
    </w:p>
    <w:p w14:paraId="67DBC395" w14:textId="77777777" w:rsidR="00554CCC" w:rsidRPr="00045BD7" w:rsidRDefault="00554CCC" w:rsidP="00554CCC">
      <w:pPr>
        <w:shd w:val="clear" w:color="auto" w:fill="FFFFFF"/>
        <w:ind w:firstLine="567"/>
        <w:jc w:val="both"/>
        <w:textAlignment w:val="baseline"/>
        <w:rPr>
          <w:sz w:val="26"/>
          <w:szCs w:val="26"/>
          <w:lang w:val="uk-UA" w:eastAsia="uk-UA"/>
        </w:rPr>
      </w:pPr>
      <w:bookmarkStart w:id="47" w:name="n7128"/>
      <w:bookmarkStart w:id="48" w:name="n7129"/>
      <w:bookmarkEnd w:id="47"/>
      <w:bookmarkEnd w:id="48"/>
      <w:r w:rsidRPr="00045BD7">
        <w:rPr>
          <w:sz w:val="26"/>
          <w:szCs w:val="26"/>
          <w:lang w:val="uk-UA" w:eastAsia="uk-UA"/>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w:t>
      </w:r>
      <w:hyperlink r:id="rId18" w:anchor="n4379" w:history="1">
        <w:r w:rsidRPr="00045BD7">
          <w:rPr>
            <w:sz w:val="26"/>
            <w:szCs w:val="26"/>
            <w:bdr w:val="none" w:sz="0" w:space="0" w:color="auto" w:frame="1"/>
            <w:lang w:val="uk-UA" w:eastAsia="uk-UA"/>
          </w:rPr>
          <w:t>розділу V</w:t>
        </w:r>
      </w:hyperlink>
      <w:r w:rsidRPr="00045BD7">
        <w:rPr>
          <w:sz w:val="26"/>
          <w:szCs w:val="26"/>
          <w:lang w:val="uk-UA" w:eastAsia="uk-UA"/>
        </w:rPr>
        <w:t xml:space="preserve"> Податкового кодексу України і подання заяви щодо переходу на спрощену систему оподаткування або зміни групи платників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14:paraId="74EB081D" w14:textId="77777777" w:rsidR="00554CCC" w:rsidRPr="00045BD7" w:rsidRDefault="00554CCC" w:rsidP="00554CCC">
      <w:pPr>
        <w:shd w:val="clear" w:color="auto" w:fill="FFFFFF"/>
        <w:ind w:firstLine="567"/>
        <w:jc w:val="both"/>
        <w:textAlignment w:val="baseline"/>
        <w:rPr>
          <w:sz w:val="26"/>
          <w:szCs w:val="26"/>
          <w:lang w:val="uk-UA" w:eastAsia="uk-UA"/>
        </w:rPr>
      </w:pPr>
      <w:bookmarkStart w:id="49" w:name="n9567"/>
      <w:bookmarkStart w:id="50" w:name="n7131"/>
      <w:bookmarkEnd w:id="49"/>
      <w:bookmarkEnd w:id="50"/>
      <w:r w:rsidRPr="00045BD7">
        <w:rPr>
          <w:sz w:val="26"/>
          <w:szCs w:val="26"/>
          <w:lang w:val="uk-UA" w:eastAsia="uk-UA"/>
        </w:rPr>
        <w:t xml:space="preserve">5) у разі анулювання реєстрації платника податку на додану вартість у порядку, встановленому </w:t>
      </w:r>
      <w:hyperlink r:id="rId19" w:anchor="n4379" w:history="1">
        <w:r w:rsidRPr="00045BD7">
          <w:rPr>
            <w:sz w:val="26"/>
            <w:szCs w:val="26"/>
            <w:bdr w:val="none" w:sz="0" w:space="0" w:color="auto" w:frame="1"/>
            <w:lang w:val="uk-UA" w:eastAsia="uk-UA"/>
          </w:rPr>
          <w:t>розділом V</w:t>
        </w:r>
      </w:hyperlink>
      <w:r w:rsidRPr="00045BD7">
        <w:rPr>
          <w:sz w:val="26"/>
          <w:szCs w:val="26"/>
          <w:lang w:val="uk-UA" w:eastAsia="uk-UA"/>
        </w:rPr>
        <w:t xml:space="preserve"> Податкового кодексу України, платники єдиного податку зобов’язані перейти на сплату єдиного податку за ставкою у розмірі </w:t>
      </w:r>
      <w:r w:rsidRPr="00045BD7">
        <w:rPr>
          <w:b/>
          <w:sz w:val="26"/>
          <w:szCs w:val="26"/>
          <w:lang w:val="uk-UA" w:eastAsia="uk-UA"/>
        </w:rPr>
        <w:t>4 відсотків</w:t>
      </w:r>
      <w:r w:rsidRPr="00045BD7">
        <w:rPr>
          <w:sz w:val="26"/>
          <w:szCs w:val="26"/>
          <w:lang w:val="uk-UA" w:eastAsia="uk-UA"/>
        </w:rPr>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14:paraId="77A32A55" w14:textId="77777777" w:rsidR="00554CCC" w:rsidRPr="00045BD7" w:rsidRDefault="00554CCC" w:rsidP="00554CCC">
      <w:pPr>
        <w:shd w:val="clear" w:color="auto" w:fill="FFFFFF"/>
        <w:ind w:firstLine="567"/>
        <w:jc w:val="both"/>
        <w:textAlignment w:val="baseline"/>
        <w:rPr>
          <w:sz w:val="26"/>
          <w:szCs w:val="26"/>
          <w:lang w:val="uk-UA" w:eastAsia="uk-UA"/>
        </w:rPr>
      </w:pPr>
      <w:bookmarkStart w:id="51" w:name="n7132"/>
      <w:bookmarkStart w:id="52" w:name="n12017"/>
      <w:bookmarkEnd w:id="51"/>
      <w:bookmarkEnd w:id="52"/>
      <w:r w:rsidRPr="00045BD7">
        <w:rPr>
          <w:sz w:val="26"/>
          <w:szCs w:val="26"/>
          <w:lang w:val="uk-UA" w:eastAsia="uk-UA"/>
        </w:rPr>
        <w:t>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14:paraId="499BEB00" w14:textId="77777777" w:rsidR="00554CCC" w:rsidRPr="00045BD7" w:rsidRDefault="00554CCC" w:rsidP="00554CCC">
      <w:pPr>
        <w:shd w:val="clear" w:color="auto" w:fill="FFFFFF"/>
        <w:ind w:firstLine="567"/>
        <w:jc w:val="both"/>
        <w:textAlignment w:val="baseline"/>
        <w:rPr>
          <w:b/>
          <w:sz w:val="26"/>
          <w:szCs w:val="26"/>
          <w:lang w:val="uk-UA" w:eastAsia="uk-UA"/>
        </w:rPr>
      </w:pPr>
      <w:bookmarkStart w:id="53" w:name="n12018"/>
      <w:bookmarkEnd w:id="53"/>
      <w:r w:rsidRPr="00045BD7">
        <w:rPr>
          <w:sz w:val="26"/>
          <w:szCs w:val="26"/>
          <w:lang w:val="uk-UA" w:eastAsia="uk-UA"/>
        </w:rPr>
        <w:t>9</w:t>
      </w:r>
      <w:r w:rsidRPr="00045BD7">
        <w:rPr>
          <w:b/>
          <w:sz w:val="26"/>
          <w:szCs w:val="26"/>
          <w:lang w:val="uk-UA" w:eastAsia="uk-UA"/>
        </w:rPr>
        <w:t xml:space="preserve">.1. для ріллі, сіножатей і пасовищ </w:t>
      </w:r>
      <w:r w:rsidRPr="00045BD7">
        <w:rPr>
          <w:rFonts w:eastAsia="Calibri"/>
          <w:sz w:val="26"/>
          <w:szCs w:val="26"/>
          <w:lang w:val="uk-UA"/>
        </w:rPr>
        <w:t xml:space="preserve">(крім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w:t>
      </w:r>
      <w:r w:rsidRPr="00045BD7">
        <w:rPr>
          <w:rFonts w:eastAsia="Calibri"/>
          <w:b/>
          <w:sz w:val="26"/>
          <w:szCs w:val="26"/>
          <w:lang w:val="uk-UA"/>
        </w:rPr>
        <w:t>0,</w:t>
      </w:r>
      <w:r w:rsidRPr="00045BD7">
        <w:rPr>
          <w:b/>
          <w:sz w:val="26"/>
          <w:szCs w:val="26"/>
          <w:lang w:val="uk-UA" w:eastAsia="uk-UA"/>
        </w:rPr>
        <w:t>95;</w:t>
      </w:r>
    </w:p>
    <w:p w14:paraId="7D933D08" w14:textId="77777777" w:rsidR="00554CCC" w:rsidRPr="00045BD7" w:rsidRDefault="00554CCC" w:rsidP="00554CCC">
      <w:pPr>
        <w:shd w:val="clear" w:color="auto" w:fill="FFFFFF"/>
        <w:ind w:firstLine="567"/>
        <w:jc w:val="both"/>
        <w:textAlignment w:val="baseline"/>
        <w:rPr>
          <w:b/>
          <w:sz w:val="26"/>
          <w:szCs w:val="26"/>
          <w:lang w:val="uk-UA" w:eastAsia="uk-UA"/>
        </w:rPr>
      </w:pPr>
      <w:bookmarkStart w:id="54" w:name="n12955"/>
      <w:bookmarkStart w:id="55" w:name="n12019"/>
      <w:bookmarkStart w:id="56" w:name="n12956"/>
      <w:bookmarkStart w:id="57" w:name="n12020"/>
      <w:bookmarkEnd w:id="54"/>
      <w:bookmarkEnd w:id="55"/>
      <w:bookmarkEnd w:id="56"/>
      <w:bookmarkEnd w:id="57"/>
      <w:r w:rsidRPr="00045BD7">
        <w:rPr>
          <w:b/>
          <w:sz w:val="26"/>
          <w:szCs w:val="26"/>
          <w:lang w:val="uk-UA" w:eastAsia="uk-UA"/>
        </w:rPr>
        <w:t xml:space="preserve">9.2. </w:t>
      </w:r>
      <w:r w:rsidRPr="00045BD7">
        <w:rPr>
          <w:rFonts w:eastAsia="Calibri"/>
          <w:b/>
          <w:sz w:val="26"/>
          <w:szCs w:val="26"/>
          <w:lang w:val="uk-UA"/>
        </w:rPr>
        <w:t>для багаторічних насаджень</w:t>
      </w:r>
      <w:r w:rsidRPr="00045BD7">
        <w:rPr>
          <w:rFonts w:eastAsia="Calibri"/>
          <w:sz w:val="26"/>
          <w:szCs w:val="26"/>
          <w:lang w:val="uk-UA"/>
        </w:rPr>
        <w:t xml:space="preserve"> (крім багаторічних насаджень, розташованих у гірських зонах та на поліських територіях) </w:t>
      </w:r>
      <w:r w:rsidRPr="00045BD7">
        <w:rPr>
          <w:rFonts w:eastAsia="Calibri"/>
          <w:b/>
          <w:sz w:val="26"/>
          <w:szCs w:val="26"/>
          <w:lang w:val="uk-UA"/>
        </w:rPr>
        <w:t>- 0,57</w:t>
      </w:r>
      <w:r w:rsidRPr="00045BD7">
        <w:rPr>
          <w:b/>
          <w:sz w:val="26"/>
          <w:szCs w:val="26"/>
          <w:lang w:val="uk-UA" w:eastAsia="uk-UA"/>
        </w:rPr>
        <w:t>;</w:t>
      </w:r>
    </w:p>
    <w:p w14:paraId="14995A8A" w14:textId="77777777" w:rsidR="00554CCC" w:rsidRPr="00045BD7" w:rsidRDefault="00554CCC" w:rsidP="00554CCC">
      <w:pPr>
        <w:shd w:val="clear" w:color="auto" w:fill="FFFFFF"/>
        <w:ind w:firstLine="567"/>
        <w:jc w:val="both"/>
        <w:textAlignment w:val="baseline"/>
        <w:rPr>
          <w:b/>
          <w:sz w:val="26"/>
          <w:szCs w:val="26"/>
          <w:lang w:val="uk-UA" w:eastAsia="uk-UA"/>
        </w:rPr>
      </w:pPr>
      <w:bookmarkStart w:id="58" w:name="n12957"/>
      <w:bookmarkStart w:id="59" w:name="n12021"/>
      <w:bookmarkStart w:id="60" w:name="n12958"/>
      <w:bookmarkStart w:id="61" w:name="n12022"/>
      <w:bookmarkEnd w:id="58"/>
      <w:bookmarkEnd w:id="59"/>
      <w:bookmarkEnd w:id="60"/>
      <w:bookmarkEnd w:id="61"/>
      <w:r w:rsidRPr="00045BD7">
        <w:rPr>
          <w:b/>
          <w:sz w:val="26"/>
          <w:szCs w:val="26"/>
          <w:lang w:val="uk-UA" w:eastAsia="uk-UA"/>
        </w:rPr>
        <w:t>9.3. для земель водного фонду - 2,43;</w:t>
      </w:r>
    </w:p>
    <w:p w14:paraId="5A3312B5" w14:textId="77777777" w:rsidR="00554CCC" w:rsidRPr="00045BD7" w:rsidRDefault="00554CCC" w:rsidP="00554CCC">
      <w:pPr>
        <w:shd w:val="clear" w:color="auto" w:fill="FFFFFF"/>
        <w:ind w:firstLine="567"/>
        <w:jc w:val="both"/>
        <w:textAlignment w:val="baseline"/>
        <w:rPr>
          <w:b/>
          <w:sz w:val="26"/>
          <w:szCs w:val="26"/>
          <w:lang w:val="uk-UA" w:eastAsia="uk-UA"/>
        </w:rPr>
      </w:pPr>
      <w:bookmarkStart w:id="62" w:name="n12959"/>
      <w:bookmarkStart w:id="63" w:name="n12023"/>
      <w:bookmarkEnd w:id="62"/>
      <w:bookmarkEnd w:id="63"/>
      <w:r w:rsidRPr="00045BD7">
        <w:rPr>
          <w:b/>
          <w:sz w:val="26"/>
          <w:szCs w:val="26"/>
          <w:lang w:val="uk-UA" w:eastAsia="uk-UA"/>
        </w:rPr>
        <w:t xml:space="preserve">9.4. </w:t>
      </w:r>
      <w:r w:rsidRPr="00045BD7">
        <w:rPr>
          <w:rFonts w:eastAsia="Calibri"/>
          <w:b/>
          <w:sz w:val="26"/>
          <w:szCs w:val="26"/>
          <w:lang w:val="uk-UA"/>
        </w:rPr>
        <w:t>для сільськогосподарських угідь, що перебувають в умовах закритого ґрунту - 6,33.</w:t>
      </w:r>
    </w:p>
    <w:p w14:paraId="5F8027AB" w14:textId="021F024E" w:rsidR="001423CC" w:rsidRPr="00045BD7" w:rsidRDefault="00554CCC" w:rsidP="006455D8">
      <w:pPr>
        <w:shd w:val="clear" w:color="auto" w:fill="FFFFFF"/>
        <w:ind w:firstLine="567"/>
        <w:jc w:val="both"/>
        <w:textAlignment w:val="baseline"/>
        <w:rPr>
          <w:sz w:val="26"/>
          <w:szCs w:val="26"/>
          <w:lang w:val="uk-UA" w:eastAsia="uk-UA"/>
        </w:rPr>
      </w:pPr>
      <w:bookmarkStart w:id="64" w:name="n12024"/>
      <w:bookmarkEnd w:id="64"/>
      <w:r w:rsidRPr="00045BD7">
        <w:rPr>
          <w:sz w:val="26"/>
          <w:szCs w:val="26"/>
          <w:lang w:val="uk-UA" w:eastAsia="uk-UA"/>
        </w:rPr>
        <w:t>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 виробленої сільськогосподарської продукції та продуктів її переробки.</w:t>
      </w:r>
    </w:p>
    <w:p w14:paraId="527EBB4A" w14:textId="77777777" w:rsidR="001423CC" w:rsidRPr="00045BD7" w:rsidRDefault="001423CC" w:rsidP="001423CC">
      <w:pPr>
        <w:ind w:firstLine="540"/>
        <w:jc w:val="both"/>
        <w:rPr>
          <w:sz w:val="26"/>
          <w:szCs w:val="26"/>
          <w:lang w:val="uk-UA"/>
        </w:rPr>
      </w:pPr>
      <w:r w:rsidRPr="00045BD7">
        <w:rPr>
          <w:b/>
          <w:sz w:val="26"/>
          <w:szCs w:val="26"/>
          <w:lang w:val="uk-UA"/>
        </w:rPr>
        <w:t>5. Порядок</w:t>
      </w:r>
      <w:r w:rsidRPr="00045BD7">
        <w:rPr>
          <w:sz w:val="26"/>
          <w:szCs w:val="26"/>
          <w:lang w:val="uk-UA"/>
        </w:rPr>
        <w:t xml:space="preserve"> </w:t>
      </w:r>
      <w:r w:rsidRPr="00045BD7">
        <w:rPr>
          <w:b/>
          <w:sz w:val="26"/>
          <w:szCs w:val="26"/>
          <w:lang w:val="uk-UA"/>
        </w:rPr>
        <w:t>обчислення податку</w:t>
      </w:r>
    </w:p>
    <w:p w14:paraId="62E3DC80" w14:textId="77777777" w:rsidR="001423CC" w:rsidRPr="00045BD7" w:rsidRDefault="001423CC" w:rsidP="001423CC">
      <w:pPr>
        <w:ind w:firstLine="540"/>
        <w:jc w:val="both"/>
        <w:rPr>
          <w:sz w:val="26"/>
          <w:szCs w:val="26"/>
          <w:lang w:val="uk-UA"/>
        </w:rPr>
      </w:pPr>
      <w:r w:rsidRPr="00045BD7">
        <w:rPr>
          <w:sz w:val="26"/>
          <w:szCs w:val="26"/>
          <w:lang w:val="uk-UA"/>
        </w:rPr>
        <w:t>5.1.Щомісячна сума ставки єдиного податку за фіксованими ставками  обчислюється множенням ставки податку, яка  встановлюється згідно до пп.1, 2 пункту 293.2. статті 293 податкового кодексу України.</w:t>
      </w:r>
    </w:p>
    <w:p w14:paraId="5A8EF370" w14:textId="77777777" w:rsidR="001423CC" w:rsidRPr="00045BD7" w:rsidRDefault="001423CC" w:rsidP="001423CC">
      <w:pPr>
        <w:ind w:firstLine="540"/>
        <w:jc w:val="both"/>
        <w:rPr>
          <w:sz w:val="26"/>
          <w:szCs w:val="26"/>
          <w:lang w:val="uk-UA"/>
        </w:rPr>
      </w:pPr>
      <w:r w:rsidRPr="00045BD7">
        <w:rPr>
          <w:sz w:val="26"/>
          <w:szCs w:val="26"/>
          <w:lang w:val="uk-UA"/>
        </w:rPr>
        <w:lastRenderedPageBreak/>
        <w:t>* на розмір  прожиткового мінімуму для працездатних  осіб встановлених законом на 1 січня податкового  (звітного) року – для першої групи платників податку;</w:t>
      </w:r>
    </w:p>
    <w:p w14:paraId="4F12A97E" w14:textId="7AA82454" w:rsidR="001423CC" w:rsidRPr="00045BD7" w:rsidRDefault="001423CC" w:rsidP="006455D8">
      <w:pPr>
        <w:ind w:firstLine="540"/>
        <w:jc w:val="both"/>
        <w:rPr>
          <w:sz w:val="26"/>
          <w:szCs w:val="26"/>
        </w:rPr>
      </w:pPr>
      <w:r w:rsidRPr="00045BD7">
        <w:rPr>
          <w:sz w:val="26"/>
          <w:szCs w:val="26"/>
          <w:lang w:val="uk-UA"/>
        </w:rPr>
        <w:t xml:space="preserve">* на розмір мінімальної заробітної плати  встановленої законом на 1 січня податкового (звітного) року – для другої групи платників податку. </w:t>
      </w:r>
    </w:p>
    <w:p w14:paraId="19FD36DE" w14:textId="77777777" w:rsidR="001423CC" w:rsidRPr="00045BD7" w:rsidRDefault="001423CC" w:rsidP="001423CC">
      <w:pPr>
        <w:ind w:firstLine="540"/>
        <w:jc w:val="both"/>
        <w:rPr>
          <w:b/>
          <w:sz w:val="26"/>
          <w:szCs w:val="26"/>
          <w:lang w:val="uk-UA"/>
        </w:rPr>
      </w:pPr>
      <w:r w:rsidRPr="00045BD7">
        <w:rPr>
          <w:b/>
          <w:sz w:val="26"/>
          <w:szCs w:val="26"/>
          <w:lang w:val="uk-UA"/>
        </w:rPr>
        <w:t>6. Податковий (звітний) період.</w:t>
      </w:r>
    </w:p>
    <w:p w14:paraId="747AEAAB" w14:textId="1F869AFD" w:rsidR="001423CC" w:rsidRPr="00045BD7" w:rsidRDefault="001423CC" w:rsidP="006455D8">
      <w:pPr>
        <w:ind w:firstLine="540"/>
        <w:jc w:val="both"/>
        <w:rPr>
          <w:sz w:val="26"/>
          <w:szCs w:val="26"/>
          <w:shd w:val="clear" w:color="auto" w:fill="FFFFFF"/>
        </w:rPr>
      </w:pPr>
      <w:r w:rsidRPr="00045BD7">
        <w:rPr>
          <w:sz w:val="26"/>
          <w:szCs w:val="26"/>
          <w:lang w:val="uk-UA"/>
        </w:rPr>
        <w:t xml:space="preserve">6.1. </w:t>
      </w:r>
      <w:r w:rsidRPr="00045BD7">
        <w:rPr>
          <w:sz w:val="26"/>
          <w:szCs w:val="26"/>
          <w:shd w:val="clear" w:color="auto" w:fill="FFFFFF"/>
          <w:lang w:val="uk-UA"/>
        </w:rPr>
        <w:t>Податковий (звітний) період визначено статтею 294 Податкового кодексу України.</w:t>
      </w:r>
    </w:p>
    <w:p w14:paraId="2A8992E4" w14:textId="77777777" w:rsidR="001423CC" w:rsidRPr="00045BD7" w:rsidRDefault="001423CC" w:rsidP="001423CC">
      <w:pPr>
        <w:ind w:firstLine="540"/>
        <w:jc w:val="both"/>
        <w:rPr>
          <w:b/>
          <w:sz w:val="26"/>
          <w:szCs w:val="26"/>
          <w:lang w:val="uk-UA"/>
        </w:rPr>
      </w:pPr>
      <w:r w:rsidRPr="00045BD7">
        <w:rPr>
          <w:b/>
          <w:sz w:val="26"/>
          <w:szCs w:val="26"/>
          <w:lang w:val="uk-UA"/>
        </w:rPr>
        <w:t>7. Порядок нарахування та строки сплати єдиного податку.</w:t>
      </w:r>
    </w:p>
    <w:p w14:paraId="7AD4F689" w14:textId="77777777" w:rsidR="001423CC" w:rsidRPr="00045BD7" w:rsidRDefault="001423CC" w:rsidP="001423CC">
      <w:pPr>
        <w:ind w:firstLine="540"/>
        <w:jc w:val="both"/>
        <w:rPr>
          <w:sz w:val="26"/>
          <w:szCs w:val="26"/>
          <w:shd w:val="clear" w:color="auto" w:fill="FFFFFF"/>
          <w:lang w:val="uk-UA"/>
        </w:rPr>
      </w:pPr>
      <w:r w:rsidRPr="00045BD7">
        <w:rPr>
          <w:sz w:val="26"/>
          <w:szCs w:val="26"/>
          <w:lang w:val="uk-UA"/>
        </w:rPr>
        <w:t xml:space="preserve">7.1. Строк та порядок сплати єдиного податку за фіксованими ставками визначенні пунктами 295.1, 292.2, 295.4, 292.8 </w:t>
      </w:r>
      <w:r w:rsidRPr="00045BD7">
        <w:rPr>
          <w:sz w:val="26"/>
          <w:szCs w:val="26"/>
          <w:shd w:val="clear" w:color="auto" w:fill="FFFFFF"/>
          <w:lang w:val="uk-UA"/>
        </w:rPr>
        <w:t>Податкового кодексу України, з урахуванням  особливостей, визначених статтею 297 Податкового кодексу України.</w:t>
      </w:r>
    </w:p>
    <w:p w14:paraId="5702F16F" w14:textId="77777777" w:rsidR="001423CC" w:rsidRPr="00045BD7" w:rsidRDefault="001423CC" w:rsidP="001423CC">
      <w:pPr>
        <w:ind w:firstLine="540"/>
        <w:jc w:val="both"/>
        <w:rPr>
          <w:b/>
          <w:sz w:val="26"/>
          <w:szCs w:val="26"/>
          <w:lang w:val="uk-UA"/>
        </w:rPr>
      </w:pPr>
      <w:r w:rsidRPr="00045BD7">
        <w:rPr>
          <w:b/>
          <w:sz w:val="26"/>
          <w:szCs w:val="26"/>
          <w:lang w:val="uk-UA"/>
        </w:rPr>
        <w:t>8. Строки та порядок подання звітності.</w:t>
      </w:r>
    </w:p>
    <w:p w14:paraId="24C03BA7" w14:textId="09F498AE" w:rsidR="001423CC" w:rsidRPr="00045BD7" w:rsidRDefault="001423CC" w:rsidP="006455D8">
      <w:pPr>
        <w:ind w:firstLine="540"/>
        <w:jc w:val="both"/>
        <w:rPr>
          <w:sz w:val="26"/>
          <w:szCs w:val="26"/>
          <w:shd w:val="clear" w:color="auto" w:fill="FFFFFF"/>
        </w:rPr>
      </w:pPr>
      <w:r w:rsidRPr="00045BD7">
        <w:rPr>
          <w:sz w:val="26"/>
          <w:szCs w:val="26"/>
          <w:lang w:val="uk-UA"/>
        </w:rPr>
        <w:t xml:space="preserve">8.1. Форма звітності , порядок її складання та подання визначені статтями  46, 48, 49 Податкового кодексу України з урахуванням особливостей визначених  пунктами 296.1, 296.2, 296.4-296.8 статті 296  та статтею 297 </w:t>
      </w:r>
      <w:r w:rsidRPr="00045BD7">
        <w:rPr>
          <w:sz w:val="26"/>
          <w:szCs w:val="26"/>
          <w:shd w:val="clear" w:color="auto" w:fill="FFFFFF"/>
          <w:lang w:val="uk-UA"/>
        </w:rPr>
        <w:t>Податкового кодексу України.</w:t>
      </w:r>
    </w:p>
    <w:p w14:paraId="7DBD307C" w14:textId="77777777" w:rsidR="001423CC" w:rsidRPr="00045BD7" w:rsidRDefault="001423CC" w:rsidP="001423CC">
      <w:pPr>
        <w:ind w:firstLine="540"/>
        <w:jc w:val="both"/>
        <w:rPr>
          <w:b/>
          <w:sz w:val="26"/>
          <w:szCs w:val="26"/>
          <w:lang w:val="uk-UA"/>
        </w:rPr>
      </w:pPr>
      <w:r w:rsidRPr="00045BD7">
        <w:rPr>
          <w:b/>
          <w:sz w:val="26"/>
          <w:szCs w:val="26"/>
          <w:lang w:val="uk-UA"/>
        </w:rPr>
        <w:t>9. Відповідальність платника єдиного податку.</w:t>
      </w:r>
    </w:p>
    <w:p w14:paraId="5DF9F570" w14:textId="77777777" w:rsidR="001423CC" w:rsidRPr="00045BD7" w:rsidRDefault="001423CC" w:rsidP="001423CC">
      <w:pPr>
        <w:ind w:firstLine="540"/>
        <w:jc w:val="both"/>
        <w:rPr>
          <w:b/>
          <w:sz w:val="26"/>
          <w:szCs w:val="26"/>
          <w:lang w:val="uk-UA"/>
        </w:rPr>
      </w:pPr>
      <w:r w:rsidRPr="00045BD7">
        <w:rPr>
          <w:sz w:val="26"/>
          <w:szCs w:val="26"/>
          <w:lang w:val="uk-UA"/>
        </w:rPr>
        <w:t>9.1. Платники єдиного податку несуть відповідальність  відповідно до</w:t>
      </w:r>
      <w:r w:rsidRPr="00045BD7">
        <w:rPr>
          <w:sz w:val="26"/>
          <w:szCs w:val="26"/>
          <w:shd w:val="clear" w:color="auto" w:fill="FFFFFF"/>
          <w:lang w:val="uk-UA"/>
        </w:rPr>
        <w:t xml:space="preserve"> статті 300 Податкового кодексу України.</w:t>
      </w:r>
      <w:r w:rsidRPr="00045BD7">
        <w:rPr>
          <w:b/>
          <w:sz w:val="26"/>
          <w:szCs w:val="26"/>
          <w:lang w:val="uk-UA"/>
        </w:rPr>
        <w:tab/>
      </w:r>
    </w:p>
    <w:p w14:paraId="5949B535" w14:textId="77777777" w:rsidR="001423CC" w:rsidRPr="00045BD7" w:rsidRDefault="001423CC" w:rsidP="001423CC">
      <w:pPr>
        <w:pStyle w:val="11"/>
        <w:tabs>
          <w:tab w:val="left" w:pos="5825"/>
        </w:tabs>
        <w:ind w:left="0"/>
        <w:jc w:val="both"/>
        <w:rPr>
          <w:sz w:val="26"/>
          <w:szCs w:val="26"/>
        </w:rPr>
      </w:pPr>
    </w:p>
    <w:p w14:paraId="6DAA1900" w14:textId="77777777" w:rsidR="006455D8" w:rsidRPr="00045BD7" w:rsidRDefault="006455D8" w:rsidP="006455D8">
      <w:pPr>
        <w:jc w:val="both"/>
        <w:rPr>
          <w:sz w:val="26"/>
          <w:szCs w:val="26"/>
          <w:lang w:eastAsia="uk-UA"/>
        </w:rPr>
      </w:pPr>
    </w:p>
    <w:p w14:paraId="2DDF768B" w14:textId="77777777" w:rsidR="006455D8" w:rsidRPr="00045BD7" w:rsidRDefault="006455D8" w:rsidP="006455D8">
      <w:pPr>
        <w:jc w:val="both"/>
        <w:rPr>
          <w:sz w:val="26"/>
          <w:szCs w:val="26"/>
          <w:lang w:eastAsia="uk-UA"/>
        </w:rPr>
      </w:pPr>
    </w:p>
    <w:p w14:paraId="318DF43C" w14:textId="77777777" w:rsidR="006455D8" w:rsidRPr="00045BD7" w:rsidRDefault="006455D8" w:rsidP="006455D8">
      <w:pPr>
        <w:jc w:val="both"/>
        <w:rPr>
          <w:b/>
          <w:i/>
          <w:sz w:val="26"/>
          <w:szCs w:val="26"/>
          <w:lang w:val="uk-UA" w:eastAsia="uk-UA"/>
        </w:rPr>
      </w:pPr>
      <w:r w:rsidRPr="00045BD7">
        <w:rPr>
          <w:sz w:val="26"/>
          <w:szCs w:val="26"/>
          <w:lang w:val="uk-UA" w:eastAsia="uk-UA"/>
        </w:rPr>
        <w:t xml:space="preserve"> </w:t>
      </w:r>
      <w:r w:rsidRPr="00045BD7">
        <w:rPr>
          <w:b/>
          <w:i/>
          <w:sz w:val="26"/>
          <w:szCs w:val="26"/>
          <w:lang w:val="uk-UA" w:eastAsia="uk-UA"/>
        </w:rPr>
        <w:t>Сільський голова                                                           Андрій АПАНАСЕНКО</w:t>
      </w:r>
    </w:p>
    <w:p w14:paraId="7BB9A531" w14:textId="7AB43033" w:rsidR="00B27A9E" w:rsidRPr="00045BD7" w:rsidRDefault="00B27A9E" w:rsidP="006455D8">
      <w:pPr>
        <w:ind w:right="-10"/>
        <w:jc w:val="both"/>
        <w:rPr>
          <w:sz w:val="26"/>
          <w:szCs w:val="26"/>
        </w:rPr>
      </w:pPr>
    </w:p>
    <w:sectPr w:rsidR="00B27A9E" w:rsidRPr="00045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E01"/>
    <w:multiLevelType w:val="multilevel"/>
    <w:tmpl w:val="AC3C06C4"/>
    <w:lvl w:ilvl="0">
      <w:start w:val="2"/>
      <w:numFmt w:val="decimal"/>
      <w:lvlText w:val="%1."/>
      <w:lvlJc w:val="left"/>
      <w:pPr>
        <w:ind w:left="786" w:hanging="360"/>
      </w:pPr>
      <w:rPr>
        <w:rFonts w:hint="default"/>
      </w:rPr>
    </w:lvl>
    <w:lvl w:ilvl="1">
      <w:start w:val="2"/>
      <w:numFmt w:val="decimal"/>
      <w:lvlText w:val="%1.%2."/>
      <w:lvlJc w:val="left"/>
      <w:pPr>
        <w:ind w:left="1284"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nsid w:val="071B49CF"/>
    <w:multiLevelType w:val="hybridMultilevel"/>
    <w:tmpl w:val="9B6284C2"/>
    <w:lvl w:ilvl="0" w:tplc="04220011">
      <w:start w:val="1"/>
      <w:numFmt w:val="decimal"/>
      <w:lvlText w:val="%1)"/>
      <w:lvlJc w:val="left"/>
      <w:pPr>
        <w:ind w:left="78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6B9A34BC"/>
    <w:multiLevelType w:val="multilevel"/>
    <w:tmpl w:val="7BA29146"/>
    <w:lvl w:ilvl="0">
      <w:start w:val="2"/>
      <w:numFmt w:val="decimal"/>
      <w:lvlText w:val="%1."/>
      <w:lvlJc w:val="left"/>
      <w:pPr>
        <w:ind w:left="786"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nsid w:val="7B0655AA"/>
    <w:multiLevelType w:val="hybridMultilevel"/>
    <w:tmpl w:val="224C13DA"/>
    <w:lvl w:ilvl="0" w:tplc="81507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68"/>
    <w:rsid w:val="00045BD7"/>
    <w:rsid w:val="001423CC"/>
    <w:rsid w:val="001F32E9"/>
    <w:rsid w:val="003B6DBC"/>
    <w:rsid w:val="00554CCC"/>
    <w:rsid w:val="005670E1"/>
    <w:rsid w:val="006455D8"/>
    <w:rsid w:val="008A69F0"/>
    <w:rsid w:val="00913A1F"/>
    <w:rsid w:val="0093672E"/>
    <w:rsid w:val="009D3368"/>
    <w:rsid w:val="00B07BE5"/>
    <w:rsid w:val="00B27A9E"/>
    <w:rsid w:val="00C53BE9"/>
    <w:rsid w:val="00C77195"/>
    <w:rsid w:val="00E0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3CC"/>
    <w:pPr>
      <w:ind w:left="720"/>
      <w:contextualSpacing/>
    </w:pPr>
  </w:style>
  <w:style w:type="paragraph" w:styleId="a4">
    <w:name w:val="Body Text"/>
    <w:basedOn w:val="a"/>
    <w:link w:val="a5"/>
    <w:rsid w:val="001423CC"/>
    <w:pPr>
      <w:spacing w:after="120"/>
    </w:pPr>
    <w:rPr>
      <w:sz w:val="20"/>
      <w:szCs w:val="20"/>
    </w:rPr>
  </w:style>
  <w:style w:type="character" w:customStyle="1" w:styleId="a5">
    <w:name w:val="Основной текст Знак"/>
    <w:basedOn w:val="a0"/>
    <w:link w:val="a4"/>
    <w:rsid w:val="001423CC"/>
    <w:rPr>
      <w:rFonts w:ascii="Times New Roman" w:eastAsia="Times New Roman" w:hAnsi="Times New Roman" w:cs="Times New Roman"/>
      <w:sz w:val="20"/>
      <w:szCs w:val="20"/>
      <w:lang w:eastAsia="ru-RU"/>
    </w:rPr>
  </w:style>
  <w:style w:type="paragraph" w:customStyle="1" w:styleId="Iniiaieeoaeno">
    <w:name w:val="Iniiaiee oaeno"/>
    <w:rsid w:val="001423CC"/>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11">
    <w:name w:val="Заголовок 11"/>
    <w:basedOn w:val="a"/>
    <w:uiPriority w:val="1"/>
    <w:qFormat/>
    <w:rsid w:val="001423CC"/>
    <w:pPr>
      <w:widowControl w:val="0"/>
      <w:autoSpaceDE w:val="0"/>
      <w:autoSpaceDN w:val="0"/>
      <w:ind w:left="718" w:firstLine="851"/>
      <w:jc w:val="center"/>
      <w:outlineLvl w:val="1"/>
    </w:pPr>
    <w:rPr>
      <w:b/>
      <w:bCs/>
      <w:sz w:val="28"/>
      <w:szCs w:val="28"/>
      <w:lang w:val="uk-UA" w:eastAsia="en-US"/>
    </w:rPr>
  </w:style>
  <w:style w:type="paragraph" w:styleId="a6">
    <w:name w:val="Subtitle"/>
    <w:basedOn w:val="a"/>
    <w:link w:val="a7"/>
    <w:qFormat/>
    <w:rsid w:val="005670E1"/>
    <w:pPr>
      <w:spacing w:after="60"/>
      <w:jc w:val="center"/>
    </w:pPr>
    <w:rPr>
      <w:rFonts w:ascii="Arial" w:hAnsi="Arial"/>
      <w:szCs w:val="20"/>
    </w:rPr>
  </w:style>
  <w:style w:type="character" w:customStyle="1" w:styleId="a7">
    <w:name w:val="Подзаголовок Знак"/>
    <w:basedOn w:val="a0"/>
    <w:link w:val="a6"/>
    <w:rsid w:val="005670E1"/>
    <w:rPr>
      <w:rFonts w:ascii="Arial" w:eastAsia="Times New Roman" w:hAnsi="Arial" w:cs="Times New Roman"/>
      <w:sz w:val="24"/>
      <w:szCs w:val="20"/>
      <w:lang w:eastAsia="ru-RU"/>
    </w:rPr>
  </w:style>
  <w:style w:type="paragraph" w:styleId="a8">
    <w:name w:val="Balloon Text"/>
    <w:basedOn w:val="a"/>
    <w:link w:val="a9"/>
    <w:uiPriority w:val="99"/>
    <w:semiHidden/>
    <w:unhideWhenUsed/>
    <w:rsid w:val="008A69F0"/>
    <w:rPr>
      <w:rFonts w:ascii="Tahoma" w:hAnsi="Tahoma" w:cs="Tahoma"/>
      <w:sz w:val="16"/>
      <w:szCs w:val="16"/>
    </w:rPr>
  </w:style>
  <w:style w:type="character" w:customStyle="1" w:styleId="a9">
    <w:name w:val="Текст выноски Знак"/>
    <w:basedOn w:val="a0"/>
    <w:link w:val="a8"/>
    <w:uiPriority w:val="99"/>
    <w:semiHidden/>
    <w:rsid w:val="008A69F0"/>
    <w:rPr>
      <w:rFonts w:ascii="Tahoma" w:eastAsia="Times New Roman" w:hAnsi="Tahoma" w:cs="Tahoma"/>
      <w:sz w:val="16"/>
      <w:szCs w:val="16"/>
      <w:lang w:eastAsia="ru-RU"/>
    </w:rPr>
  </w:style>
  <w:style w:type="character" w:styleId="aa">
    <w:name w:val="Strong"/>
    <w:qFormat/>
    <w:rsid w:val="00C77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3CC"/>
    <w:pPr>
      <w:ind w:left="720"/>
      <w:contextualSpacing/>
    </w:pPr>
  </w:style>
  <w:style w:type="paragraph" w:styleId="a4">
    <w:name w:val="Body Text"/>
    <w:basedOn w:val="a"/>
    <w:link w:val="a5"/>
    <w:rsid w:val="001423CC"/>
    <w:pPr>
      <w:spacing w:after="120"/>
    </w:pPr>
    <w:rPr>
      <w:sz w:val="20"/>
      <w:szCs w:val="20"/>
    </w:rPr>
  </w:style>
  <w:style w:type="character" w:customStyle="1" w:styleId="a5">
    <w:name w:val="Основной текст Знак"/>
    <w:basedOn w:val="a0"/>
    <w:link w:val="a4"/>
    <w:rsid w:val="001423CC"/>
    <w:rPr>
      <w:rFonts w:ascii="Times New Roman" w:eastAsia="Times New Roman" w:hAnsi="Times New Roman" w:cs="Times New Roman"/>
      <w:sz w:val="20"/>
      <w:szCs w:val="20"/>
      <w:lang w:eastAsia="ru-RU"/>
    </w:rPr>
  </w:style>
  <w:style w:type="paragraph" w:customStyle="1" w:styleId="Iniiaieeoaeno">
    <w:name w:val="Iniiaiee oaeno"/>
    <w:rsid w:val="001423CC"/>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11">
    <w:name w:val="Заголовок 11"/>
    <w:basedOn w:val="a"/>
    <w:uiPriority w:val="1"/>
    <w:qFormat/>
    <w:rsid w:val="001423CC"/>
    <w:pPr>
      <w:widowControl w:val="0"/>
      <w:autoSpaceDE w:val="0"/>
      <w:autoSpaceDN w:val="0"/>
      <w:ind w:left="718" w:firstLine="851"/>
      <w:jc w:val="center"/>
      <w:outlineLvl w:val="1"/>
    </w:pPr>
    <w:rPr>
      <w:b/>
      <w:bCs/>
      <w:sz w:val="28"/>
      <w:szCs w:val="28"/>
      <w:lang w:val="uk-UA" w:eastAsia="en-US"/>
    </w:rPr>
  </w:style>
  <w:style w:type="paragraph" w:styleId="a6">
    <w:name w:val="Subtitle"/>
    <w:basedOn w:val="a"/>
    <w:link w:val="a7"/>
    <w:qFormat/>
    <w:rsid w:val="005670E1"/>
    <w:pPr>
      <w:spacing w:after="60"/>
      <w:jc w:val="center"/>
    </w:pPr>
    <w:rPr>
      <w:rFonts w:ascii="Arial" w:hAnsi="Arial"/>
      <w:szCs w:val="20"/>
    </w:rPr>
  </w:style>
  <w:style w:type="character" w:customStyle="1" w:styleId="a7">
    <w:name w:val="Подзаголовок Знак"/>
    <w:basedOn w:val="a0"/>
    <w:link w:val="a6"/>
    <w:rsid w:val="005670E1"/>
    <w:rPr>
      <w:rFonts w:ascii="Arial" w:eastAsia="Times New Roman" w:hAnsi="Arial" w:cs="Times New Roman"/>
      <w:sz w:val="24"/>
      <w:szCs w:val="20"/>
      <w:lang w:eastAsia="ru-RU"/>
    </w:rPr>
  </w:style>
  <w:style w:type="paragraph" w:styleId="a8">
    <w:name w:val="Balloon Text"/>
    <w:basedOn w:val="a"/>
    <w:link w:val="a9"/>
    <w:uiPriority w:val="99"/>
    <w:semiHidden/>
    <w:unhideWhenUsed/>
    <w:rsid w:val="008A69F0"/>
    <w:rPr>
      <w:rFonts w:ascii="Tahoma" w:hAnsi="Tahoma" w:cs="Tahoma"/>
      <w:sz w:val="16"/>
      <w:szCs w:val="16"/>
    </w:rPr>
  </w:style>
  <w:style w:type="character" w:customStyle="1" w:styleId="a9">
    <w:name w:val="Текст выноски Знак"/>
    <w:basedOn w:val="a0"/>
    <w:link w:val="a8"/>
    <w:uiPriority w:val="99"/>
    <w:semiHidden/>
    <w:rsid w:val="008A69F0"/>
    <w:rPr>
      <w:rFonts w:ascii="Tahoma" w:eastAsia="Times New Roman" w:hAnsi="Tahoma" w:cs="Tahoma"/>
      <w:sz w:val="16"/>
      <w:szCs w:val="16"/>
      <w:lang w:eastAsia="ru-RU"/>
    </w:rPr>
  </w:style>
  <w:style w:type="character" w:styleId="aa">
    <w:name w:val="Strong"/>
    <w:qFormat/>
    <w:rsid w:val="00C77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755-17/print1452601268737263" TargetMode="External"/><Relationship Id="rId13" Type="http://schemas.openxmlformats.org/officeDocument/2006/relationships/hyperlink" Target="http://zakon3.rada.gov.ua/laws/show/2755-17/print1452601268737263" TargetMode="External"/><Relationship Id="rId18" Type="http://schemas.openxmlformats.org/officeDocument/2006/relationships/hyperlink" Target="http://zakon3.rada.gov.ua/laws/show/2755-17/print145260126873726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zakon3.rada.gov.ua/laws/show/2755-17/print1452601268737263" TargetMode="External"/><Relationship Id="rId12" Type="http://schemas.openxmlformats.org/officeDocument/2006/relationships/hyperlink" Target="http://zakon3.rada.gov.ua/laws/show/2755-17/print1452601268737263" TargetMode="External"/><Relationship Id="rId17" Type="http://schemas.openxmlformats.org/officeDocument/2006/relationships/hyperlink" Target="http://zakon3.rada.gov.ua/laws/show/2755-17/print1452601268737263" TargetMode="External"/><Relationship Id="rId2" Type="http://schemas.openxmlformats.org/officeDocument/2006/relationships/styles" Target="styles.xml"/><Relationship Id="rId16" Type="http://schemas.openxmlformats.org/officeDocument/2006/relationships/hyperlink" Target="http://zakon3.rada.gov.ua/laws/show/2755-17/print145260126873726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3.rada.gov.ua/laws/show/2755-17/print1452601268737263" TargetMode="External"/><Relationship Id="rId11" Type="http://schemas.openxmlformats.org/officeDocument/2006/relationships/hyperlink" Target="http://zakon3.rada.gov.ua/laws/show/2755-17/print1452601268737263" TargetMode="External"/><Relationship Id="rId5" Type="http://schemas.openxmlformats.org/officeDocument/2006/relationships/webSettings" Target="webSettings.xml"/><Relationship Id="rId15" Type="http://schemas.openxmlformats.org/officeDocument/2006/relationships/hyperlink" Target="http://zakon3.rada.gov.ua/laws/show/2755-17/print1452601268737263" TargetMode="External"/><Relationship Id="rId10" Type="http://schemas.openxmlformats.org/officeDocument/2006/relationships/hyperlink" Target="http://zakon3.rada.gov.ua/laws/show/2755-17/print1452601268737263" TargetMode="External"/><Relationship Id="rId19" Type="http://schemas.openxmlformats.org/officeDocument/2006/relationships/hyperlink" Target="http://zakon3.rada.gov.ua/laws/show/2755-17/print1452601268737263" TargetMode="External"/><Relationship Id="rId4" Type="http://schemas.openxmlformats.org/officeDocument/2006/relationships/settings" Target="settings.xml"/><Relationship Id="rId9" Type="http://schemas.openxmlformats.org/officeDocument/2006/relationships/hyperlink" Target="http://zakon3.rada.gov.ua/laws/show/2755-17/print1452601268737263" TargetMode="External"/><Relationship Id="rId14" Type="http://schemas.openxmlformats.org/officeDocument/2006/relationships/hyperlink" Target="http://zakon3.rada.gov.ua/laws/show/2755-17/print1452601268737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16</cp:revision>
  <cp:lastPrinted>2023-03-20T13:51:00Z</cp:lastPrinted>
  <dcterms:created xsi:type="dcterms:W3CDTF">2022-06-24T10:45:00Z</dcterms:created>
  <dcterms:modified xsi:type="dcterms:W3CDTF">2025-01-03T09:58:00Z</dcterms:modified>
</cp:coreProperties>
</file>