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18" w:rsidRDefault="00C11D93">
      <w:pPr>
        <w:ind w:left="4248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Додаток № 2</w:t>
      </w:r>
    </w:p>
    <w:p w:rsidR="00DB0F18" w:rsidRDefault="00C11D93">
      <w:pPr>
        <w:ind w:left="4248"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 рішення Кароліно-Бугазької</w:t>
      </w:r>
    </w:p>
    <w:p w:rsidR="00DB0F18" w:rsidRPr="00300075" w:rsidRDefault="00C11D93">
      <w:pPr>
        <w:ind w:left="4248" w:firstLine="708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сільської ради </w:t>
      </w:r>
      <w:r w:rsidRPr="00300075">
        <w:rPr>
          <w:color w:val="000000"/>
          <w:sz w:val="24"/>
          <w:szCs w:val="24"/>
          <w:u w:val="single"/>
          <w:lang w:eastAsia="ru-RU"/>
        </w:rPr>
        <w:t xml:space="preserve">№ </w:t>
      </w:r>
      <w:r w:rsidR="00300075" w:rsidRPr="00300075">
        <w:rPr>
          <w:color w:val="000000"/>
          <w:sz w:val="24"/>
          <w:szCs w:val="24"/>
          <w:u w:val="single"/>
          <w:lang w:eastAsia="ru-RU"/>
        </w:rPr>
        <w:t>844-</w:t>
      </w:r>
      <w:r w:rsidRPr="00300075">
        <w:rPr>
          <w:color w:val="000000"/>
          <w:sz w:val="24"/>
          <w:szCs w:val="24"/>
          <w:u w:val="single"/>
          <w:lang w:val="en-US" w:eastAsia="ru-RU"/>
        </w:rPr>
        <w:t>VIII</w:t>
      </w:r>
    </w:p>
    <w:p w:rsidR="00DB0F18" w:rsidRPr="00300075" w:rsidRDefault="00C11D93">
      <w:pPr>
        <w:ind w:left="4248" w:firstLine="708"/>
        <w:rPr>
          <w:color w:val="000000"/>
          <w:sz w:val="24"/>
          <w:szCs w:val="24"/>
          <w:u w:val="single"/>
          <w:lang w:eastAsia="ru-RU"/>
        </w:rPr>
      </w:pPr>
      <w:r w:rsidRPr="00300075">
        <w:rPr>
          <w:color w:val="000000"/>
          <w:sz w:val="24"/>
          <w:szCs w:val="24"/>
          <w:u w:val="single"/>
          <w:lang w:eastAsia="ru-RU"/>
        </w:rPr>
        <w:t xml:space="preserve">від « </w:t>
      </w:r>
      <w:r w:rsidR="00300075">
        <w:rPr>
          <w:color w:val="000000"/>
          <w:sz w:val="24"/>
          <w:szCs w:val="24"/>
          <w:u w:val="single"/>
          <w:lang w:eastAsia="ru-RU"/>
        </w:rPr>
        <w:t>25</w:t>
      </w:r>
      <w:r w:rsidRPr="00300075">
        <w:rPr>
          <w:color w:val="000000"/>
          <w:sz w:val="24"/>
          <w:szCs w:val="24"/>
          <w:u w:val="single"/>
          <w:lang w:eastAsia="ru-RU"/>
        </w:rPr>
        <w:t xml:space="preserve"> » </w:t>
      </w:r>
      <w:r w:rsidR="00300075">
        <w:rPr>
          <w:color w:val="000000"/>
          <w:sz w:val="24"/>
          <w:szCs w:val="24"/>
          <w:u w:val="single"/>
          <w:lang w:eastAsia="ru-RU"/>
        </w:rPr>
        <w:t>грудня</w:t>
      </w:r>
      <w:r w:rsidRPr="00300075">
        <w:rPr>
          <w:color w:val="000000"/>
          <w:sz w:val="24"/>
          <w:szCs w:val="24"/>
          <w:u w:val="single"/>
          <w:lang w:eastAsia="ru-RU"/>
        </w:rPr>
        <w:t xml:space="preserve"> 2024 року </w:t>
      </w:r>
    </w:p>
    <w:p w:rsidR="00DB0F18" w:rsidRDefault="00DB0F18">
      <w:pPr>
        <w:shd w:val="clear" w:color="auto" w:fill="FFFFFF"/>
        <w:ind w:right="-180"/>
        <w:textAlignment w:val="baseline"/>
        <w:rPr>
          <w:b/>
          <w:sz w:val="24"/>
          <w:szCs w:val="24"/>
          <w:lang w:eastAsia="ru-RU"/>
        </w:rPr>
      </w:pPr>
    </w:p>
    <w:p w:rsidR="00DB0F18" w:rsidRPr="004464E1" w:rsidRDefault="00DB0F18">
      <w:pPr>
        <w:shd w:val="clear" w:color="auto" w:fill="FFFFFF"/>
        <w:ind w:right="-180" w:firstLine="567"/>
        <w:jc w:val="center"/>
        <w:textAlignment w:val="baseline"/>
        <w:rPr>
          <w:b/>
          <w:i/>
          <w:sz w:val="24"/>
          <w:szCs w:val="24"/>
          <w:lang w:eastAsia="ru-RU"/>
        </w:rPr>
      </w:pPr>
    </w:p>
    <w:p w:rsidR="00DB0F18" w:rsidRPr="004464E1" w:rsidRDefault="00C11D93">
      <w:pPr>
        <w:shd w:val="clear" w:color="auto" w:fill="FFFFFF"/>
        <w:ind w:right="-180" w:firstLine="567"/>
        <w:jc w:val="center"/>
        <w:textAlignment w:val="baseline"/>
        <w:rPr>
          <w:b/>
          <w:i/>
          <w:sz w:val="24"/>
          <w:szCs w:val="24"/>
          <w:lang w:eastAsia="ru-RU"/>
        </w:rPr>
      </w:pPr>
      <w:r w:rsidRPr="004464E1">
        <w:rPr>
          <w:b/>
          <w:i/>
          <w:sz w:val="24"/>
          <w:szCs w:val="24"/>
          <w:lang w:eastAsia="ru-RU"/>
        </w:rPr>
        <w:t>ПОЛОЖЕННЯ</w:t>
      </w:r>
    </w:p>
    <w:p w:rsidR="00DB0F18" w:rsidRPr="004464E1" w:rsidRDefault="00C11D93">
      <w:pPr>
        <w:shd w:val="clear" w:color="auto" w:fill="FFFFFF"/>
        <w:ind w:right="-180" w:firstLine="567"/>
        <w:jc w:val="center"/>
        <w:textAlignment w:val="baseline"/>
        <w:rPr>
          <w:b/>
          <w:i/>
          <w:sz w:val="24"/>
          <w:szCs w:val="24"/>
        </w:rPr>
      </w:pPr>
      <w:r w:rsidRPr="004464E1">
        <w:rPr>
          <w:b/>
          <w:i/>
          <w:sz w:val="24"/>
          <w:szCs w:val="24"/>
        </w:rPr>
        <w:t xml:space="preserve">про оподаткування податком на нерухоме майно, відмінне від земельної ділянки </w:t>
      </w:r>
    </w:p>
    <w:p w:rsidR="00DB0F18" w:rsidRPr="004464E1" w:rsidRDefault="00C11D93">
      <w:pPr>
        <w:shd w:val="clear" w:color="auto" w:fill="FFFFFF"/>
        <w:ind w:right="-180" w:firstLine="567"/>
        <w:jc w:val="center"/>
        <w:textAlignment w:val="baseline"/>
        <w:rPr>
          <w:sz w:val="24"/>
          <w:szCs w:val="24"/>
        </w:rPr>
      </w:pPr>
      <w:r w:rsidRPr="004464E1">
        <w:rPr>
          <w:b/>
          <w:i/>
          <w:sz w:val="24"/>
          <w:szCs w:val="24"/>
        </w:rPr>
        <w:t>на території Кароліно-Бугазької сільської ради</w:t>
      </w:r>
      <w:r w:rsidRPr="004464E1">
        <w:rPr>
          <w:sz w:val="24"/>
          <w:szCs w:val="24"/>
        </w:rPr>
        <w:t xml:space="preserve"> </w:t>
      </w:r>
    </w:p>
    <w:p w:rsidR="00DB0F18" w:rsidRPr="004464E1" w:rsidRDefault="00DB0F18">
      <w:pPr>
        <w:shd w:val="clear" w:color="auto" w:fill="FFFFFF"/>
        <w:ind w:right="-180" w:firstLine="567"/>
        <w:jc w:val="center"/>
        <w:textAlignment w:val="baseline"/>
        <w:rPr>
          <w:sz w:val="24"/>
          <w:szCs w:val="24"/>
        </w:rPr>
      </w:pP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>Елементи податку на нерухоме майно, відмінне від земельної ділянки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>1. Платники податку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 </w:t>
      </w:r>
      <w:r w:rsidRPr="004464E1">
        <w:rPr>
          <w:color w:val="000000"/>
          <w:sz w:val="24"/>
          <w:szCs w:val="24"/>
          <w:lang w:eastAsia="ru-RU"/>
        </w:rPr>
        <w:t xml:space="preserve">Платники податку </w:t>
      </w:r>
      <w:r w:rsidRPr="004464E1">
        <w:rPr>
          <w:sz w:val="24"/>
          <w:szCs w:val="24"/>
        </w:rPr>
        <w:t xml:space="preserve">визначені пунктом 266.1 статті 266 Податкового кодексу України. 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4464E1">
        <w:rPr>
          <w:b/>
          <w:sz w:val="24"/>
          <w:szCs w:val="24"/>
        </w:rPr>
        <w:t xml:space="preserve">2. </w:t>
      </w:r>
      <w:r w:rsidRPr="004464E1">
        <w:rPr>
          <w:b/>
          <w:color w:val="000000"/>
          <w:sz w:val="24"/>
          <w:szCs w:val="24"/>
          <w:lang w:eastAsia="ru-RU"/>
        </w:rPr>
        <w:t>Об’єкт оподаткування.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color w:val="000000"/>
          <w:sz w:val="24"/>
          <w:szCs w:val="24"/>
          <w:lang w:eastAsia="ru-RU"/>
        </w:rPr>
        <w:t>Об’єкт оподаткування</w:t>
      </w:r>
      <w:r w:rsidRPr="004464E1">
        <w:rPr>
          <w:sz w:val="24"/>
          <w:szCs w:val="24"/>
        </w:rPr>
        <w:t xml:space="preserve"> визначено пунктом 266.2 статті 266 Податкового кодексу України.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>3. База оподаткування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>База оподаткування визначена пунктом 266.3 статті 266 Податкового кодексу України.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 xml:space="preserve">4. </w:t>
      </w:r>
      <w:r w:rsidR="004464E1" w:rsidRPr="004464E1">
        <w:rPr>
          <w:b/>
          <w:sz w:val="24"/>
          <w:szCs w:val="24"/>
        </w:rPr>
        <w:t>Пільги</w:t>
      </w:r>
      <w:r w:rsidRPr="004464E1">
        <w:rPr>
          <w:b/>
          <w:sz w:val="24"/>
          <w:szCs w:val="24"/>
        </w:rPr>
        <w:t xml:space="preserve"> </w:t>
      </w:r>
      <w:proofErr w:type="spellStart"/>
      <w:r w:rsidRPr="004464E1">
        <w:rPr>
          <w:b/>
          <w:sz w:val="24"/>
          <w:szCs w:val="24"/>
        </w:rPr>
        <w:t>iз</w:t>
      </w:r>
      <w:proofErr w:type="spellEnd"/>
      <w:r w:rsidRPr="004464E1">
        <w:rPr>
          <w:b/>
          <w:sz w:val="24"/>
          <w:szCs w:val="24"/>
        </w:rPr>
        <w:t xml:space="preserve"> сплати </w:t>
      </w:r>
      <w:r w:rsidR="004464E1" w:rsidRPr="004464E1">
        <w:rPr>
          <w:b/>
          <w:sz w:val="24"/>
          <w:szCs w:val="24"/>
        </w:rPr>
        <w:t>податку</w:t>
      </w:r>
    </w:p>
    <w:p w:rsidR="00DB0F18" w:rsidRPr="004464E1" w:rsidRDefault="004464E1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>Перелік</w:t>
      </w:r>
      <w:r w:rsidR="00C11D93" w:rsidRPr="004464E1">
        <w:rPr>
          <w:sz w:val="24"/>
          <w:szCs w:val="24"/>
        </w:rPr>
        <w:t xml:space="preserve"> </w:t>
      </w:r>
      <w:r w:rsidRPr="004464E1">
        <w:rPr>
          <w:sz w:val="24"/>
          <w:szCs w:val="24"/>
        </w:rPr>
        <w:t>пільг</w:t>
      </w:r>
      <w:r w:rsidR="00C11D93" w:rsidRPr="004464E1">
        <w:rPr>
          <w:sz w:val="24"/>
          <w:szCs w:val="24"/>
        </w:rPr>
        <w:t xml:space="preserve"> та </w:t>
      </w:r>
      <w:r w:rsidRPr="004464E1">
        <w:rPr>
          <w:sz w:val="24"/>
          <w:szCs w:val="24"/>
        </w:rPr>
        <w:t>особливості</w:t>
      </w:r>
      <w:r w:rsidR="00C11D93" w:rsidRPr="004464E1">
        <w:rPr>
          <w:sz w:val="24"/>
          <w:szCs w:val="24"/>
        </w:rPr>
        <w:t xml:space="preserve"> їх </w:t>
      </w:r>
      <w:r w:rsidRPr="004464E1">
        <w:rPr>
          <w:sz w:val="24"/>
          <w:szCs w:val="24"/>
        </w:rPr>
        <w:t>застосування</w:t>
      </w:r>
      <w:r w:rsidR="00C11D93" w:rsidRPr="004464E1">
        <w:rPr>
          <w:sz w:val="24"/>
          <w:szCs w:val="24"/>
        </w:rPr>
        <w:t xml:space="preserve"> визначено пунктом 266.4 статті 266 Податкового кодексу України.</w:t>
      </w:r>
    </w:p>
    <w:p w:rsidR="00DB0F18" w:rsidRPr="004464E1" w:rsidRDefault="004464E1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4.1. Вiдповiдно </w:t>
      </w:r>
      <w:r w:rsidR="00C11D93" w:rsidRPr="004464E1">
        <w:rPr>
          <w:sz w:val="24"/>
          <w:szCs w:val="24"/>
        </w:rPr>
        <w:t xml:space="preserve"> підпункту 266.4.1 пункту 266.4 статті 266 Податкового кодексу України база оподаткування об’єкта/об’єктів житлової нepyxoмocтi, в тому числі їх часток, що перебувають у власності фізичної особи - платника податку, зменшується: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а) для квартири/квартир незалежно від їх кількості - на 60 кв. метрів;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б) для житлового будинку/будинків незалежно від їх кількості - на 120 кв. метрів;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</w:t>
      </w:r>
      <w:proofErr w:type="spellStart"/>
      <w:r w:rsidRPr="004464E1">
        <w:rPr>
          <w:sz w:val="24"/>
          <w:szCs w:val="24"/>
        </w:rPr>
        <w:t>числi</w:t>
      </w:r>
      <w:proofErr w:type="spellEnd"/>
      <w:r w:rsidRPr="004464E1">
        <w:rPr>
          <w:sz w:val="24"/>
          <w:szCs w:val="24"/>
        </w:rPr>
        <w:t xml:space="preserve"> </w:t>
      </w:r>
      <w:proofErr w:type="spellStart"/>
      <w:r w:rsidRPr="004464E1">
        <w:rPr>
          <w:sz w:val="24"/>
          <w:szCs w:val="24"/>
        </w:rPr>
        <w:t>їx</w:t>
      </w:r>
      <w:proofErr w:type="spellEnd"/>
      <w:r w:rsidRPr="004464E1">
        <w:rPr>
          <w:sz w:val="24"/>
          <w:szCs w:val="24"/>
        </w:rPr>
        <w:t xml:space="preserve"> часток), - на 180 кв. метрів.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>Таке зменшення надасться один раз за кожний базовий податковий (звітний) період (рік).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 4.2. Перелік пільг для фізичних та юридичних осіб надані в межах норм підпункту 266.4.2. пункту 266.4. статті 266 Податкового кодексу України.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4.3. Вiдповiдно підпункту 266.4.3. пункту 266.4 Податкового кодексу України пільги з податку, передбачені підпунктами 266.4.1 та 266.4.2 пункту 266.4 статті 266, для фізичних </w:t>
      </w:r>
      <w:proofErr w:type="spellStart"/>
      <w:r w:rsidRPr="004464E1">
        <w:rPr>
          <w:sz w:val="24"/>
          <w:szCs w:val="24"/>
        </w:rPr>
        <w:t>осiб</w:t>
      </w:r>
      <w:proofErr w:type="spellEnd"/>
      <w:r w:rsidRPr="004464E1">
        <w:rPr>
          <w:sz w:val="24"/>
          <w:szCs w:val="24"/>
        </w:rPr>
        <w:t xml:space="preserve"> не застосовуються до: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об’єкта/об’єктів оподаткування, якщо такого/таких об’єкта/об’єктів перевищує п'ятикратний розмір неоподаткованої площі, встановленої підпунктом 266.4.1 цього пункту; 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>об’єкта/об’єктів оподаткування, що використовуються їх власниками з метою одержання доходів (здається в оренду, лізинг, позичку, використовуються у підприємницькій діяльності).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>5. Ставка податку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32"/>
          <w:szCs w:val="24"/>
        </w:rPr>
      </w:pPr>
      <w:r w:rsidRPr="004464E1">
        <w:rPr>
          <w:color w:val="333333"/>
          <w:sz w:val="24"/>
          <w:shd w:val="clear" w:color="auto" w:fill="FFFFFF"/>
        </w:rPr>
        <w:t xml:space="preserve">Ставки податку для об’єктів житлової та/або нежитлової нерухомості, що перебувають у власності фізичних та юридичних осіб, встановлюються у розмірі, що не перевищує 1,5 відсотка розміру мінімальної заробітної плати, встановленої законом на 1 січня звітного (податкового) року, за 1 квадратний метр бази оподаткування </w:t>
      </w:r>
      <w:r w:rsidRPr="004464E1">
        <w:rPr>
          <w:sz w:val="24"/>
          <w:szCs w:val="24"/>
        </w:rPr>
        <w:t>відповідно Додатку 2.1. (додається)</w:t>
      </w:r>
      <w:r w:rsidRPr="004464E1">
        <w:rPr>
          <w:color w:val="333333"/>
          <w:sz w:val="24"/>
          <w:shd w:val="clear" w:color="auto" w:fill="FFFFFF"/>
        </w:rPr>
        <w:t>.</w:t>
      </w:r>
      <w:r w:rsidRPr="004464E1">
        <w:rPr>
          <w:sz w:val="32"/>
          <w:szCs w:val="24"/>
        </w:rPr>
        <w:t xml:space="preserve"> 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lastRenderedPageBreak/>
        <w:t>6. Податковий період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color w:val="333333"/>
          <w:sz w:val="32"/>
          <w:shd w:val="clear" w:color="auto" w:fill="FFFFFF"/>
        </w:rPr>
      </w:pPr>
      <w:r w:rsidRPr="004464E1">
        <w:rPr>
          <w:color w:val="333333"/>
          <w:sz w:val="24"/>
          <w:shd w:val="clear" w:color="auto" w:fill="FFFFFF"/>
        </w:rPr>
        <w:t>Базовий податковий (звітний) період дорівнює календарному року.</w:t>
      </w:r>
    </w:p>
    <w:p w:rsidR="00DB0F18" w:rsidRPr="004464E1" w:rsidRDefault="00C11D93">
      <w:pPr>
        <w:shd w:val="clear" w:color="auto" w:fill="FFFFFF"/>
        <w:spacing w:after="120"/>
        <w:ind w:firstLine="709"/>
        <w:jc w:val="center"/>
        <w:textAlignment w:val="baseline"/>
        <w:rPr>
          <w:b/>
          <w:sz w:val="24"/>
          <w:szCs w:val="24"/>
        </w:rPr>
      </w:pPr>
      <w:r w:rsidRPr="004464E1">
        <w:rPr>
          <w:b/>
          <w:sz w:val="24"/>
          <w:szCs w:val="24"/>
        </w:rPr>
        <w:t>7. Порядок обчислення суми податку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32"/>
          <w:szCs w:val="24"/>
        </w:rPr>
      </w:pPr>
      <w:r w:rsidRPr="004464E1">
        <w:rPr>
          <w:color w:val="333333"/>
          <w:sz w:val="24"/>
          <w:shd w:val="clear" w:color="auto" w:fill="FFFFFF"/>
        </w:rPr>
        <w:t>Обчислення суми податку з об’єкта/об’єктів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такому порядку, встановленому підпунктами 266.7.1. – 266.7.3., 266.7.5. та пунктом 266.8. статті 266 розділу ХІІ Податкового кодексу України.</w:t>
      </w:r>
    </w:p>
    <w:p w:rsidR="00DB0F18" w:rsidRPr="004464E1" w:rsidRDefault="00C11D93">
      <w:pPr>
        <w:pStyle w:val="rvps2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333333"/>
          <w:lang w:val="uk-UA"/>
        </w:rPr>
      </w:pPr>
      <w:r w:rsidRPr="004464E1">
        <w:rPr>
          <w:b/>
          <w:color w:val="333333"/>
          <w:lang w:val="uk-UA"/>
        </w:rPr>
        <w:t>8. Порядок сплати податку</w:t>
      </w:r>
    </w:p>
    <w:p w:rsidR="00DB0F18" w:rsidRPr="004464E1" w:rsidRDefault="00C11D93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  <w:lang w:val="uk-UA"/>
        </w:rPr>
      </w:pPr>
      <w:bookmarkStart w:id="0" w:name="n11847"/>
      <w:bookmarkEnd w:id="0"/>
      <w:r w:rsidRPr="004464E1">
        <w:rPr>
          <w:color w:val="333333"/>
          <w:lang w:val="uk-UA"/>
        </w:rPr>
        <w:t xml:space="preserve">Податок сплачується відповідно до пункту 266.9. статті 266 </w:t>
      </w:r>
      <w:r w:rsidRPr="004464E1">
        <w:rPr>
          <w:lang w:val="uk-UA"/>
        </w:rPr>
        <w:t>Податкового кодексу України.</w:t>
      </w:r>
      <w:r w:rsidRPr="004464E1">
        <w:rPr>
          <w:color w:val="333333"/>
          <w:lang w:val="uk-UA"/>
        </w:rPr>
        <w:t xml:space="preserve"> </w:t>
      </w:r>
    </w:p>
    <w:p w:rsidR="00DB0F18" w:rsidRPr="004464E1" w:rsidRDefault="00C11D93">
      <w:pPr>
        <w:pStyle w:val="rvps2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333333"/>
          <w:lang w:val="uk-UA"/>
        </w:rPr>
      </w:pPr>
      <w:r w:rsidRPr="004464E1">
        <w:rPr>
          <w:b/>
          <w:color w:val="333333"/>
          <w:lang w:val="uk-UA"/>
        </w:rPr>
        <w:t>9. Строки сплати податку</w:t>
      </w:r>
    </w:p>
    <w:p w:rsidR="00DB0F18" w:rsidRPr="004464E1" w:rsidRDefault="00C11D93">
      <w:pPr>
        <w:shd w:val="clear" w:color="auto" w:fill="FFFFFF"/>
        <w:spacing w:after="120"/>
        <w:ind w:firstLine="709"/>
        <w:jc w:val="both"/>
        <w:textAlignment w:val="baseline"/>
        <w:rPr>
          <w:sz w:val="24"/>
          <w:szCs w:val="24"/>
        </w:rPr>
      </w:pPr>
      <w:r w:rsidRPr="004464E1">
        <w:rPr>
          <w:sz w:val="24"/>
          <w:szCs w:val="24"/>
        </w:rPr>
        <w:t xml:space="preserve"> </w:t>
      </w:r>
      <w:r w:rsidRPr="004464E1">
        <w:rPr>
          <w:color w:val="333333"/>
          <w:sz w:val="24"/>
          <w:szCs w:val="24"/>
          <w:shd w:val="clear" w:color="auto" w:fill="FFFFFF"/>
        </w:rPr>
        <w:t xml:space="preserve">Строки сплати податку визначені пунктом </w:t>
      </w:r>
      <w:r w:rsidRPr="004464E1">
        <w:rPr>
          <w:sz w:val="24"/>
          <w:szCs w:val="24"/>
        </w:rPr>
        <w:t xml:space="preserve">266.10. статті 266 Податкового кодексу України. </w:t>
      </w:r>
    </w:p>
    <w:p w:rsidR="00DB0F18" w:rsidRPr="004464E1" w:rsidRDefault="00DB0F18">
      <w:pPr>
        <w:shd w:val="clear" w:color="auto" w:fill="FFFFFF"/>
        <w:ind w:right="-180" w:firstLine="567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DB0F18" w:rsidRPr="004464E1" w:rsidRDefault="00DB0F18">
      <w:pPr>
        <w:ind w:right="-180" w:firstLine="567"/>
        <w:jc w:val="both"/>
        <w:rPr>
          <w:sz w:val="24"/>
          <w:szCs w:val="24"/>
          <w:lang w:eastAsia="ru-RU"/>
        </w:rPr>
      </w:pPr>
    </w:p>
    <w:p w:rsidR="00DB0F18" w:rsidRPr="004464E1" w:rsidRDefault="00DB0F18">
      <w:pPr>
        <w:ind w:right="-180" w:firstLine="567"/>
        <w:jc w:val="both"/>
        <w:rPr>
          <w:i/>
          <w:sz w:val="24"/>
          <w:szCs w:val="24"/>
          <w:lang w:eastAsia="ru-RU"/>
        </w:rPr>
      </w:pPr>
    </w:p>
    <w:p w:rsidR="00DB0F18" w:rsidRPr="004464E1" w:rsidRDefault="00C11D93">
      <w:pPr>
        <w:ind w:right="-10"/>
        <w:jc w:val="both"/>
        <w:rPr>
          <w:b/>
          <w:bCs/>
          <w:color w:val="000000"/>
          <w:sz w:val="24"/>
          <w:szCs w:val="24"/>
        </w:rPr>
      </w:pPr>
      <w:r w:rsidRPr="004464E1">
        <w:rPr>
          <w:b/>
          <w:i/>
          <w:sz w:val="24"/>
          <w:szCs w:val="24"/>
        </w:rPr>
        <w:t xml:space="preserve">Сільський голова </w:t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i/>
          <w:sz w:val="24"/>
          <w:szCs w:val="24"/>
        </w:rPr>
        <w:tab/>
        <w:t>Андрій АПАНАСЕНКО</w:t>
      </w:r>
      <w:r w:rsidRPr="004464E1">
        <w:rPr>
          <w:b/>
          <w:i/>
          <w:sz w:val="24"/>
          <w:szCs w:val="24"/>
        </w:rPr>
        <w:tab/>
      </w:r>
      <w:r w:rsidRPr="004464E1">
        <w:rPr>
          <w:b/>
          <w:sz w:val="24"/>
          <w:szCs w:val="24"/>
        </w:rPr>
        <w:tab/>
      </w:r>
      <w:r w:rsidRPr="004464E1">
        <w:rPr>
          <w:b/>
          <w:sz w:val="24"/>
          <w:szCs w:val="24"/>
        </w:rPr>
        <w:tab/>
      </w:r>
      <w:r w:rsidRPr="004464E1">
        <w:rPr>
          <w:b/>
          <w:sz w:val="24"/>
          <w:szCs w:val="24"/>
        </w:rPr>
        <w:tab/>
      </w:r>
      <w:r w:rsidRPr="004464E1">
        <w:rPr>
          <w:b/>
          <w:sz w:val="24"/>
          <w:szCs w:val="24"/>
        </w:rPr>
        <w:tab/>
      </w:r>
    </w:p>
    <w:p w:rsidR="00DB0F18" w:rsidRPr="004464E1" w:rsidRDefault="00DB0F18">
      <w:pPr>
        <w:ind w:right="-180" w:firstLine="567"/>
        <w:jc w:val="both"/>
        <w:rPr>
          <w:b/>
          <w:sz w:val="24"/>
          <w:szCs w:val="24"/>
          <w:lang w:eastAsia="ru-RU"/>
        </w:rPr>
      </w:pPr>
    </w:p>
    <w:p w:rsidR="00DB0F18" w:rsidRPr="004464E1" w:rsidRDefault="00DB0F18">
      <w:pPr>
        <w:rPr>
          <w:b/>
          <w:sz w:val="24"/>
          <w:szCs w:val="24"/>
        </w:rPr>
      </w:pPr>
    </w:p>
    <w:p w:rsidR="00DB0F18" w:rsidRPr="004464E1" w:rsidRDefault="00C11D93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  <w:lang w:eastAsia="ru-RU"/>
        </w:rPr>
      </w:pPr>
      <w:r w:rsidRPr="004464E1">
        <w:rPr>
          <w:color w:val="000000"/>
          <w:sz w:val="24"/>
          <w:szCs w:val="24"/>
          <w:lang w:eastAsia="ru-RU"/>
        </w:rPr>
        <w:br w:type="page"/>
      </w:r>
    </w:p>
    <w:p w:rsidR="00362BC9" w:rsidRDefault="00362BC9">
      <w:pPr>
        <w:ind w:left="4248" w:firstLine="708"/>
        <w:jc w:val="both"/>
        <w:rPr>
          <w:color w:val="000000"/>
          <w:sz w:val="24"/>
          <w:szCs w:val="24"/>
          <w:lang w:eastAsia="ru-RU"/>
        </w:rPr>
      </w:pPr>
    </w:p>
    <w:p w:rsidR="00DB0F18" w:rsidRPr="004464E1" w:rsidRDefault="00C11D93">
      <w:pPr>
        <w:ind w:left="4248" w:firstLine="708"/>
        <w:jc w:val="both"/>
        <w:rPr>
          <w:color w:val="000000"/>
          <w:sz w:val="24"/>
          <w:szCs w:val="24"/>
          <w:lang w:eastAsia="ru-RU"/>
        </w:rPr>
      </w:pPr>
      <w:r w:rsidRPr="004464E1">
        <w:rPr>
          <w:color w:val="000000"/>
          <w:sz w:val="24"/>
          <w:szCs w:val="24"/>
          <w:lang w:eastAsia="ru-RU"/>
        </w:rPr>
        <w:t>Додаток № 2.1.</w:t>
      </w:r>
    </w:p>
    <w:p w:rsidR="00DB0F18" w:rsidRPr="004464E1" w:rsidRDefault="00C11D93">
      <w:pPr>
        <w:ind w:left="4248" w:firstLine="708"/>
        <w:rPr>
          <w:color w:val="000000"/>
          <w:sz w:val="24"/>
          <w:szCs w:val="24"/>
          <w:lang w:eastAsia="ru-RU"/>
        </w:rPr>
      </w:pPr>
      <w:r w:rsidRPr="004464E1">
        <w:rPr>
          <w:color w:val="000000"/>
          <w:sz w:val="24"/>
          <w:szCs w:val="24"/>
          <w:lang w:eastAsia="ru-RU"/>
        </w:rPr>
        <w:t>до рішення Кароліно-Бугазької</w:t>
      </w:r>
    </w:p>
    <w:p w:rsidR="00DB0F18" w:rsidRPr="00C4757E" w:rsidRDefault="00C11D93">
      <w:pPr>
        <w:ind w:left="4248" w:firstLine="708"/>
        <w:rPr>
          <w:color w:val="000000"/>
          <w:sz w:val="24"/>
          <w:szCs w:val="24"/>
          <w:u w:val="single"/>
          <w:lang w:eastAsia="ru-RU"/>
        </w:rPr>
      </w:pPr>
      <w:r w:rsidRPr="004464E1">
        <w:rPr>
          <w:color w:val="000000"/>
          <w:sz w:val="24"/>
          <w:szCs w:val="24"/>
          <w:lang w:eastAsia="ru-RU"/>
        </w:rPr>
        <w:t xml:space="preserve">сільської ради </w:t>
      </w:r>
      <w:r w:rsidRPr="00C4757E">
        <w:rPr>
          <w:color w:val="000000"/>
          <w:sz w:val="24"/>
          <w:szCs w:val="24"/>
          <w:u w:val="single"/>
          <w:lang w:eastAsia="ru-RU"/>
        </w:rPr>
        <w:t xml:space="preserve">№ </w:t>
      </w:r>
      <w:r w:rsidR="00C4757E" w:rsidRPr="00C4757E">
        <w:rPr>
          <w:color w:val="000000"/>
          <w:sz w:val="24"/>
          <w:szCs w:val="24"/>
          <w:u w:val="single"/>
          <w:lang w:eastAsia="ru-RU"/>
        </w:rPr>
        <w:t>844-</w:t>
      </w:r>
      <w:r w:rsidRPr="00C4757E">
        <w:rPr>
          <w:color w:val="000000"/>
          <w:sz w:val="24"/>
          <w:szCs w:val="24"/>
          <w:u w:val="single"/>
          <w:lang w:eastAsia="ru-RU"/>
        </w:rPr>
        <w:t>VIII</w:t>
      </w:r>
    </w:p>
    <w:p w:rsidR="00DB0F18" w:rsidRPr="00C4757E" w:rsidRDefault="00C11D93">
      <w:pPr>
        <w:ind w:left="4248" w:firstLine="708"/>
        <w:rPr>
          <w:color w:val="000000"/>
          <w:sz w:val="24"/>
          <w:szCs w:val="24"/>
          <w:u w:val="single"/>
          <w:lang w:eastAsia="ru-RU"/>
        </w:rPr>
      </w:pPr>
      <w:r w:rsidRPr="00C4757E">
        <w:rPr>
          <w:color w:val="000000"/>
          <w:sz w:val="24"/>
          <w:szCs w:val="24"/>
          <w:u w:val="single"/>
          <w:lang w:eastAsia="ru-RU"/>
        </w:rPr>
        <w:t xml:space="preserve">від « </w:t>
      </w:r>
      <w:r w:rsidR="00C4757E">
        <w:rPr>
          <w:color w:val="000000"/>
          <w:sz w:val="24"/>
          <w:szCs w:val="24"/>
          <w:u w:val="single"/>
          <w:lang w:eastAsia="ru-RU"/>
        </w:rPr>
        <w:t>25</w:t>
      </w:r>
      <w:r w:rsidRPr="00C4757E">
        <w:rPr>
          <w:color w:val="000000"/>
          <w:sz w:val="24"/>
          <w:szCs w:val="24"/>
          <w:u w:val="single"/>
          <w:lang w:eastAsia="ru-RU"/>
        </w:rPr>
        <w:t xml:space="preserve"> » </w:t>
      </w:r>
      <w:r w:rsidR="00C4757E">
        <w:rPr>
          <w:color w:val="000000"/>
          <w:sz w:val="24"/>
          <w:szCs w:val="24"/>
          <w:u w:val="single"/>
          <w:lang w:eastAsia="ru-RU"/>
        </w:rPr>
        <w:t>грудня</w:t>
      </w:r>
      <w:bookmarkStart w:id="1" w:name="_GoBack"/>
      <w:bookmarkEnd w:id="1"/>
      <w:r w:rsidRPr="00C4757E">
        <w:rPr>
          <w:color w:val="000000"/>
          <w:sz w:val="24"/>
          <w:szCs w:val="24"/>
          <w:u w:val="single"/>
          <w:lang w:eastAsia="ru-RU"/>
        </w:rPr>
        <w:t xml:space="preserve"> 2024 року </w:t>
      </w:r>
    </w:p>
    <w:p w:rsidR="00DB0F18" w:rsidRDefault="00DB0F18">
      <w:pPr>
        <w:pStyle w:val="a6"/>
      </w:pPr>
    </w:p>
    <w:p w:rsidR="00DB0F18" w:rsidRDefault="00C11D93">
      <w:pPr>
        <w:pStyle w:val="a7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СТАВКИ </w:t>
      </w:r>
    </w:p>
    <w:p w:rsidR="00DB0F18" w:rsidRDefault="00C11D93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податку на нерухоме майно, відмінне від земельної ділянки</w:t>
      </w:r>
    </w:p>
    <w:p w:rsidR="00DB0F18" w:rsidRPr="00362BC9" w:rsidRDefault="00C11D93" w:rsidP="00362BC9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ставки встановлюються на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рік та вводяться в дію з 01 січня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:rsidR="00DB0F18" w:rsidRDefault="00DB0F18">
      <w:pPr>
        <w:pStyle w:val="a6"/>
        <w:spacing w:before="0"/>
        <w:jc w:val="both"/>
        <w:rPr>
          <w:rFonts w:ascii="Times New Roman" w:hAnsi="Times New Roman"/>
          <w:b/>
          <w:sz w:val="24"/>
          <w:szCs w:val="24"/>
        </w:rPr>
      </w:pPr>
    </w:p>
    <w:p w:rsidR="00362BC9" w:rsidRDefault="00362BC9">
      <w:pPr>
        <w:pStyle w:val="a6"/>
        <w:spacing w:before="0"/>
        <w:jc w:val="both"/>
        <w:rPr>
          <w:rFonts w:ascii="Times New Roman" w:hAnsi="Times New Roman"/>
          <w:b/>
          <w:sz w:val="24"/>
          <w:szCs w:val="24"/>
        </w:rPr>
      </w:pPr>
    </w:p>
    <w:p w:rsidR="00DB0F18" w:rsidRDefault="00C11D93">
      <w:pPr>
        <w:pStyle w:val="a6"/>
        <w:spacing w:before="0"/>
        <w:ind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362BC9" w:rsidRDefault="00362BC9">
      <w:pPr>
        <w:pStyle w:val="a6"/>
        <w:spacing w:before="0"/>
        <w:ind w:firstLine="0"/>
        <w:jc w:val="both"/>
        <w:rPr>
          <w:rFonts w:ascii="Times New Roman" w:hAnsi="Times New Roman"/>
          <w:sz w:val="23"/>
          <w:szCs w:val="23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7"/>
        <w:gridCol w:w="2127"/>
        <w:gridCol w:w="2127"/>
        <w:gridCol w:w="1273"/>
      </w:tblGrid>
      <w:tr w:rsidR="00DB0F18">
        <w:trPr>
          <w:trHeight w:val="19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18" w:rsidRDefault="00C11D93">
            <w:pPr>
              <w:spacing w:line="256" w:lineRule="auto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 xml:space="preserve">Код </w:t>
            </w:r>
            <w:r>
              <w:rPr>
                <w:szCs w:val="23"/>
              </w:rPr>
              <w:t>області                         (перший рівень)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F18" w:rsidRDefault="00C11D93">
            <w:pPr>
              <w:spacing w:line="256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Код району в області                         (другий рівень)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F18" w:rsidRDefault="00C11D93">
            <w:pPr>
              <w:spacing w:line="256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Код території територіальних громад в областях                         (третій рівень)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F18" w:rsidRDefault="00C11D93">
            <w:pPr>
              <w:spacing w:line="256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Код селища міського типу, села                          (четвертий рівень)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F18" w:rsidRDefault="00C11D93">
            <w:pPr>
              <w:spacing w:line="256" w:lineRule="auto"/>
              <w:jc w:val="center"/>
              <w:rPr>
                <w:szCs w:val="23"/>
              </w:rPr>
            </w:pPr>
            <w:r>
              <w:rPr>
                <w:szCs w:val="23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B0F1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UA51000000000030770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UA51040000000032911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UA51040050000073907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-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Кароліно-Бугазька</w:t>
            </w:r>
          </w:p>
        </w:tc>
      </w:tr>
      <w:tr w:rsidR="00DB0F1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UA51000000000030770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UA51040000000032911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UA51040050000073907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UA51040050010037080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Кароліно-Бугаз</w:t>
            </w:r>
          </w:p>
        </w:tc>
      </w:tr>
      <w:tr w:rsidR="00DB0F18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UA51000000000030770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UA51040000000032911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UA51040050000073907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UA51040050020033880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F18" w:rsidRPr="00362BC9" w:rsidRDefault="00C11D9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362BC9">
              <w:rPr>
                <w:b/>
                <w:sz w:val="18"/>
                <w:szCs w:val="18"/>
              </w:rPr>
              <w:t>Затока</w:t>
            </w:r>
          </w:p>
        </w:tc>
      </w:tr>
    </w:tbl>
    <w:p w:rsidR="00DB0F18" w:rsidRDefault="00DB0F18">
      <w:pPr>
        <w:spacing w:after="96" w:line="1" w:lineRule="exact"/>
        <w:rPr>
          <w:sz w:val="2"/>
          <w:szCs w:val="2"/>
        </w:rPr>
      </w:pPr>
    </w:p>
    <w:p w:rsidR="00DB0F18" w:rsidRDefault="00DB0F18">
      <w:pPr>
        <w:spacing w:after="96" w:line="1" w:lineRule="exact"/>
        <w:rPr>
          <w:sz w:val="2"/>
          <w:szCs w:val="2"/>
        </w:rPr>
      </w:pPr>
    </w:p>
    <w:p w:rsidR="00DB0F18" w:rsidRDefault="00DB0F18">
      <w:pPr>
        <w:spacing w:after="96" w:line="1" w:lineRule="exact"/>
        <w:rPr>
          <w:sz w:val="2"/>
          <w:szCs w:val="2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"/>
        <w:gridCol w:w="451"/>
        <w:gridCol w:w="587"/>
        <w:gridCol w:w="606"/>
        <w:gridCol w:w="5273"/>
        <w:gridCol w:w="1275"/>
        <w:gridCol w:w="1276"/>
      </w:tblGrid>
      <w:tr w:rsidR="00DB0F18" w:rsidRPr="00362BC9">
        <w:trPr>
          <w:trHeight w:hRule="exact" w:val="1199"/>
        </w:trPr>
        <w:tc>
          <w:tcPr>
            <w:tcW w:w="1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Назва класифікаційної одиниці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F18" w:rsidRPr="00362BC9" w:rsidRDefault="00C11D93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C9">
              <w:rPr>
                <w:rFonts w:ascii="Times New Roman" w:hAnsi="Times New Roman"/>
                <w:sz w:val="24"/>
                <w:szCs w:val="24"/>
              </w:rPr>
              <w:t xml:space="preserve">Ставки податку за 1 кв. метр </w:t>
            </w:r>
            <w:r w:rsidRPr="00362BC9">
              <w:rPr>
                <w:rFonts w:ascii="Times New Roman" w:hAnsi="Times New Roman"/>
                <w:i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DB0F18" w:rsidRPr="00362BC9">
        <w:trPr>
          <w:trHeight w:hRule="exact" w:val="986"/>
        </w:trPr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для юридичних осіб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для фізичних осіб</w:t>
            </w:r>
          </w:p>
        </w:tc>
      </w:tr>
      <w:tr w:rsidR="0061415D" w:rsidRPr="00362BC9" w:rsidTr="0061415D">
        <w:trPr>
          <w:trHeight w:hRule="exact" w:val="207"/>
        </w:trPr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1415D">
              <w:rPr>
                <w:sz w:val="16"/>
                <w:szCs w:val="16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  <w:r w:rsidRPr="0061415D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  <w:r w:rsidRPr="0061415D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  <w:r w:rsidRPr="0061415D"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374"/>
        </w:trPr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7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Житлові будинки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9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43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1110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>
        <w:trPr>
          <w:trHeight w:hRule="exact" w:val="225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відокремлені житлові будинки садибного типу, дачі, будинки лісників, </w:t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садові та інші літні будинки для тимчасового проживання,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зблоковані та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терасні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будинки з окремими квартирами, кожна з яких має власний дах та власний вхід з вулиці.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86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нежитлові сільськогосподарські будинки (1271).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40DA4" w:rsidRPr="00362BC9" w:rsidTr="00C40DA4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  <w:vAlign w:val="center"/>
          </w:tcPr>
          <w:p w:rsidR="00C40DA4" w:rsidRPr="00C40DA4" w:rsidRDefault="00C40DA4" w:rsidP="0061415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  <w:vAlign w:val="center"/>
          </w:tcPr>
          <w:p w:rsidR="00C40DA4" w:rsidRPr="00C40DA4" w:rsidRDefault="00C40DA4" w:rsidP="0061415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40DA4" w:rsidRPr="00C40DA4" w:rsidRDefault="00C40DA4" w:rsidP="0061415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0DA4" w:rsidRPr="00C40DA4" w:rsidRDefault="00C40DA4" w:rsidP="0061415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71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Житлові будинки з двома та більше квартирами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9"/>
                <w:sz w:val="24"/>
                <w:szCs w:val="24"/>
              </w:rPr>
              <w:t>1121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Житлові будинки з двома квартирами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>
        <w:trPr>
          <w:trHeight w:hRule="exact" w:val="197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відокремлені, зблоковані та </w:t>
            </w:r>
            <w:proofErr w:type="spellStart"/>
            <w:r w:rsidRPr="00362BC9">
              <w:rPr>
                <w:rFonts w:eastAsia="Times New Roman"/>
                <w:spacing w:val="-1"/>
                <w:sz w:val="24"/>
                <w:szCs w:val="24"/>
              </w:rPr>
              <w:t>терасні</w:t>
            </w:r>
            <w:proofErr w:type="spellEnd"/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 будинки з двома квартирами.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зблоковані або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терасні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будинки з окремими квартирами, кожна з яких має власний дах та власний вхід з вулиці (1110).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6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1122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Житлові будинки з трьома та більше квартирами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>
        <w:trPr>
          <w:trHeight w:hRule="exact" w:val="227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інші житлові будинки з трьома та більше квартирами.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гуртожитки (1130);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готелі (1211);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туристичні бази, табори та будинки відпочинку (1212).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4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Житлові будинки для колективного проживання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6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1130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Житлові будинки для колективного проживання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324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  інших соціальних груп, </w:t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наприклад, будинки для біженців, притулки для бездомних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лікарні (1264);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закладів соціального захисту населення (1264);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в'язниці та казарми (1274).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5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Нежитлові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1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 готельні та подібні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6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pacing w:val="-4"/>
                <w:sz w:val="24"/>
                <w:szCs w:val="24"/>
              </w:rPr>
              <w:t>1211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 готельні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>
        <w:trPr>
          <w:trHeight w:hRule="exact" w:val="171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готелів, мотелів, пансіонатів та подібних закладів з надання житла з рестораном або без нього.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відокремлені будівлі ресторанів та барів.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1554"/>
        </w:trPr>
        <w:tc>
          <w:tcPr>
            <w:tcW w:w="353" w:type="dxa"/>
            <w:shd w:val="clear" w:color="auto" w:fill="FFFFFF"/>
          </w:tcPr>
          <w:p w:rsidR="00DB0F18" w:rsidRPr="00362BC9" w:rsidRDefault="00C40D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ресторани в житлових будинках (1122);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хостели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>, гірські притулки, табори для відпочинку, рекреаційні будинки</w:t>
            </w:r>
            <w:r w:rsidRPr="00362BC9">
              <w:rPr>
                <w:sz w:val="24"/>
                <w:szCs w:val="24"/>
              </w:rPr>
              <w:t xml:space="preserve">(1212);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 xml:space="preserve">- </w:t>
            </w:r>
            <w:r w:rsidRPr="00362BC9">
              <w:rPr>
                <w:rFonts w:eastAsia="Times New Roman"/>
                <w:sz w:val="24"/>
                <w:szCs w:val="24"/>
              </w:rPr>
              <w:t>ресторани в торгових центрах (1230).</w:t>
            </w:r>
          </w:p>
          <w:p w:rsidR="00DB0F18" w:rsidRPr="00362BC9" w:rsidRDefault="00DB0F18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40DA4" w:rsidRPr="00362BC9" w:rsidTr="00C40DA4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C40DA4">
              <w:rPr>
                <w:b/>
                <w:bCs/>
                <w:spacing w:val="-2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40DA4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40DA4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</w:tr>
      <w:tr w:rsidR="00DB0F18" w:rsidRPr="00362BC9" w:rsidTr="00C40DA4">
        <w:trPr>
          <w:trHeight w:hRule="exact" w:val="84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1212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Інші будівлі для короткострокового проживання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>
        <w:trPr>
          <w:trHeight w:hRule="exact" w:val="255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будівлі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хостелів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>, дитячих та сімейних   таборів відпочинку, гірські притулки,   рекреаційні будинки та інші будівлі для   тимчасового проживання, не класифіковані раніше.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готельні(1211);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споруди парків для дозвілля та розваг (2412).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4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Офісні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2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1220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Офісні будівлі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 w:rsidTr="00C40DA4">
        <w:trPr>
          <w:trHeight w:hRule="exact" w:val="354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будівлі, що використовуються як   приміщення для конторських та адміністративних цілей, у тому числі для промислових підприємств, банків, поштових відділень, органів державної   влади та місцевого самоврядування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конгрес-центри, будівлі органів правосуддя, парламентські будівлі.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офіси в будівлях, які використовуються переважно для інших цілей.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60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 оптово-роздрібної торгівлі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0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1230</w:t>
            </w:r>
          </w:p>
        </w:tc>
        <w:tc>
          <w:tcPr>
            <w:tcW w:w="5273" w:type="dxa"/>
            <w:shd w:val="clear" w:color="auto" w:fill="FFFFFF"/>
          </w:tcPr>
          <w:p w:rsidR="00DB0F18" w:rsidRDefault="00C11D93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Будівлі оптово-роздрібної торгівлі</w:t>
            </w:r>
          </w:p>
          <w:p w:rsidR="0061415D" w:rsidRPr="00362BC9" w:rsidRDefault="0061415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 w:rsidP="0061415D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 w:rsidTr="00C40DA4">
        <w:trPr>
          <w:trHeight w:hRule="exact" w:val="297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C40DA4" w:rsidRDefault="00C40DA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магазини в будівлях, які призначені переважно для інших цілей.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9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Default="00C11D93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 транспорту та зв'язку</w:t>
            </w:r>
          </w:p>
          <w:p w:rsidR="0061415D" w:rsidRDefault="0061415D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1415D" w:rsidRDefault="0061415D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1415D" w:rsidRDefault="0061415D">
            <w:pPr>
              <w:shd w:val="clear" w:color="auto" w:fill="FFFFFF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1415D" w:rsidRPr="00362BC9" w:rsidRDefault="0061415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86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1241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1,500</w:t>
            </w:r>
          </w:p>
        </w:tc>
      </w:tr>
      <w:tr w:rsidR="00DB0F18" w:rsidRPr="00362BC9" w:rsidTr="00C40DA4">
        <w:trPr>
          <w:trHeight w:hRule="exact" w:val="174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C40DA4" w:rsidRDefault="00C40DA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будівлі цивільних та військових аеропортів,   залізничних станцій, </w:t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автобусних станцій, морських та річкових вокзалів, фунікулерів та станцій </w:t>
            </w:r>
            <w:r w:rsidRPr="00362BC9">
              <w:rPr>
                <w:rFonts w:eastAsia="Times New Roman"/>
                <w:sz w:val="24"/>
                <w:szCs w:val="24"/>
              </w:rPr>
              <w:t>канатних доріг;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40DA4" w:rsidRPr="00362BC9" w:rsidTr="00C30CF5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tabs>
                <w:tab w:val="left" w:pos="394"/>
              </w:tabs>
              <w:jc w:val="center"/>
              <w:rPr>
                <w:b/>
                <w:sz w:val="16"/>
                <w:szCs w:val="16"/>
              </w:rPr>
            </w:pPr>
            <w:r w:rsidRPr="00C40DA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40DA4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40DA4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538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будівлі центрів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радіо-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та телевізійного мовлення, телефонних станцій, телекомунікаційних центрів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ангари для літаків, будівлі сигнальних будок, локомотивних та вагонних депо;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телефонні будки;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маяків;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(вежі) управління повітряним рухом.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заклади обслуговування учасників дорожнього руху (1230);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резервуари, силоси та складські приміщення (1252);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колії (2121,2122);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злітно-посадкові смуги аеродромів (2130);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лінії та вежі електронних комунікаційних мереж (2213, 2224);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 xml:space="preserve">-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нафтотермінали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(2303).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63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1242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Будівлі гаражів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282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гаражі (наземні й підземні) та криті автомобільні стоянки.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навіси для велосипедів.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автостоянки в будівлях, які використовуються переважно для інших цілей;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заклади обслуговування учасників дорожнього руху (1230).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48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Промислові та складські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57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4"/>
                <w:sz w:val="24"/>
                <w:szCs w:val="24"/>
              </w:rPr>
              <w:t>1251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Промислові будівлі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0,500</w:t>
            </w:r>
          </w:p>
        </w:tc>
      </w:tr>
      <w:tr w:rsidR="00DB0F18" w:rsidRPr="00362BC9" w:rsidTr="0061415D">
        <w:trPr>
          <w:trHeight w:hRule="exact" w:val="353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будівлі, що використовуються для промислового виробництва, наприклад, </w:t>
            </w:r>
            <w:r w:rsidRPr="00362BC9">
              <w:rPr>
                <w:rFonts w:eastAsia="Times New Roman"/>
                <w:sz w:val="24"/>
                <w:szCs w:val="24"/>
              </w:rPr>
              <w:t>фабрики, майстерні, бойні, пивоварні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резервуари, силоси та складські приміщення (1252);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сільськогосподарського призначення (1271);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комплексні промислові споруди (електростанції, нафтопереробні заводи тощо), які не мають характеристик будівель (230).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47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4"/>
                <w:sz w:val="24"/>
                <w:szCs w:val="24"/>
              </w:rPr>
              <w:t>1252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1,500</w:t>
            </w:r>
          </w:p>
        </w:tc>
      </w:tr>
      <w:tr w:rsidR="00DB0F18" w:rsidRPr="00362BC9">
        <w:trPr>
          <w:trHeight w:hRule="exact" w:val="84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резервуари та ємності;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резервуари для нафти та газу;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03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силоси для зерна, цементу та інших сухих продуктів;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холодильники та спеціальні склади.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складські майданчики.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сільськогосподарські силоси та складські будівлі, що використовуються для сільського господарства (1271);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водонапірні башти (2222);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нафтотермінали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(2303).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0F18" w:rsidRPr="00362BC9" w:rsidRDefault="00DB0F1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102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Будівлі громадського дозвілля, освіти, охорони здоров'я та соціального захисту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98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1261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 xml:space="preserve">Будівлі </w:t>
            </w: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громадського дозвілля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1,500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1,500</w:t>
            </w:r>
          </w:p>
        </w:tc>
      </w:tr>
      <w:tr w:rsidR="00DB0F18" w:rsidRPr="00362BC9">
        <w:trPr>
          <w:trHeight w:hRule="exact" w:val="340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кінотеатрів, театрів, концертні зали тощо;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зали засідань та багатоцільові зали, що використовуються, головним чином, для публічних виступів;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казино, цирки, музичні зали, танцювальні зали та дискотеки, естради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музеї, художні галереї (1262);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спортивні зали (1265);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парки для відпочинку та розваг (2412).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56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1262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 xml:space="preserve">Будівлі музеїв </w:t>
            </w:r>
            <w:r w:rsidRPr="00362BC9">
              <w:rPr>
                <w:rFonts w:eastAsia="Times New Roman"/>
                <w:b/>
                <w:sz w:val="24"/>
                <w:szCs w:val="24"/>
              </w:rPr>
              <w:t>та бібліотек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 w:rsidTr="0061415D">
        <w:trPr>
          <w:trHeight w:hRule="exact" w:val="226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будівлі музеїв, художніх галерей, бібліотек та ресурсних центрів.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архівів.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  <w:r w:rsidRPr="00362BC9">
              <w:rPr>
                <w:sz w:val="24"/>
                <w:szCs w:val="24"/>
              </w:rPr>
              <w:t xml:space="preserve">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 xml:space="preserve">- </w:t>
            </w:r>
            <w:r w:rsidRPr="00362BC9">
              <w:rPr>
                <w:rFonts w:eastAsia="Times New Roman"/>
                <w:sz w:val="24"/>
                <w:szCs w:val="24"/>
              </w:rPr>
              <w:t>пам'ятники історичні (1273).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61415D">
        <w:trPr>
          <w:trHeight w:hRule="exact" w:val="85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1263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Будівлі закладів освіти та дослідних закладів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392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будівлі, призначені для дошкільної, середньої, професійно-технічної та спеціалізованої освіти;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будівлі закладів вищої освіти, науково-дослідних закладів, лабораторій.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спеціальних шкіл для дітей з фізичними або розумовими вадами;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закладів для фахової перепідготовки;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метеорологічних станцій, обсерваторій.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2"/>
                <w:sz w:val="24"/>
                <w:szCs w:val="24"/>
              </w:rPr>
              <w:t>гуртожитки, які є окремим будівлями шкіл-інтернатів (1130);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86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гуртожитки для студентів (1130);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бібліотеки (1262);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лікарні навчальних закладів (1264).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6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1264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Будівлі закладів охорони здоров'я та соціального захисту населення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637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закладів з надання медичної допомоги хворим та травмованим пацієнтам;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реабілітаційні центри матері та дитини.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лікарень навчальних закладів, виправних закладів, в'язниць та збройних сил;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будівлі, що використовуються для термального та соляного лікування, функціональної реабілітації, пунктів    переливання крові, пунктів донорського грудного молока, ветеринарних лікарень тощо;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будинки закладів, що надають комбіновані   послуги проживання та </w:t>
            </w:r>
            <w:r w:rsidRPr="00362BC9">
              <w:rPr>
                <w:rFonts w:eastAsia="Times New Roman"/>
                <w:sz w:val="24"/>
                <w:szCs w:val="24"/>
              </w:rPr>
              <w:t>догляду або медичного обслуговування для людей похилого віку, для людей з обмеженими можливостями тощо.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соціальні будинки-інтернати для людей   похилого віку та осіб з інвалідністю (1130).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7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Спортивні зали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326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обладнання для глядачів та учасників.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багатоцільові зали, що використовуються, головним чином, для публічних </w:t>
            </w:r>
            <w:r w:rsidRPr="00362BC9">
              <w:rPr>
                <w:rFonts w:eastAsia="Times New Roman"/>
                <w:sz w:val="24"/>
                <w:szCs w:val="24"/>
              </w:rPr>
              <w:t>виступів (1261);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спортивні майданчики для занять спортом   на відкритому повітрі, наприклад, тенісні корти, відкриті плавальні басейни тощо (2411).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415D" w:rsidRPr="00362BC9" w:rsidTr="0061415D">
        <w:trPr>
          <w:trHeight w:hRule="exact" w:val="326"/>
        </w:trPr>
        <w:tc>
          <w:tcPr>
            <w:tcW w:w="1997" w:type="dxa"/>
            <w:gridSpan w:val="4"/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415D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1415D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1415D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61415D" w:rsidRPr="0061415D" w:rsidRDefault="0061415D" w:rsidP="0061415D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1415D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32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Інші нежитлові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1271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Нежитлові сільськогосподарські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208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 - будівлі, призначені для   сільськогосподарської діяльності, наприклад, корівники, стайні, свинарники, кошари,     конюшні, розплідники, промислові курники, зерносховища, ангари та фермерські господарські будівлі, погреби, виноробні заводи, винні      чани, теплиці, сільськогосподарські силоси тощо.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86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не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споруди зоологічних парків та ботанічних садів (2412).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1272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Меморіальні та культові будівлі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254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церкви, каплиці, мечеті, синагоги тощо;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 xml:space="preserve">цвинтарі та похоронні споруди, ритуальні зали, крематорії; 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переведені в світські культові будівлі, що використовуються як музеї (1262);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пам'ятки історичні (1273).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7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1273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Пам'ятники історичні та ті, що охороняються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311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історичні та такі, що охороняються    державою і не використовуються для інших цілей.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старовинні руїни, що охороняються державою, археологічні розкопки;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статуї та меморіальні, художні і декоративні споруди.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музеїв (1262);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релігійні будівлі (1272).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7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1274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Інші будівлі, не класифіковані раніше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DB0F18" w:rsidRPr="00362BC9">
        <w:trPr>
          <w:trHeight w:hRule="exact" w:val="354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виправних закладів, в'язниць, слідчих   ізоляторів, військових казарм, міліцейських та пожежних служб.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такі споруди, як зупинки громадського транспорту, громадські туалети, пральні, лазні тощо;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телефонні будки (1241);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госпіталі виправних закладів, в'язниць, збройних сил (1264);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військові інженерні споруди (2420).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5"/>
        </w:trPr>
        <w:tc>
          <w:tcPr>
            <w:tcW w:w="35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ІНЖЕНЕРНІ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1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2"/>
                <w:sz w:val="24"/>
                <w:szCs w:val="24"/>
              </w:rPr>
              <w:t>21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Транспортна інфраструктура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6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4"/>
                <w:sz w:val="24"/>
                <w:szCs w:val="24"/>
              </w:rPr>
              <w:t>211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Default="00C11D93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Автомобільні дороги загального користування, вулиці та </w:t>
            </w:r>
            <w:r w:rsidRPr="00362BC9">
              <w:rPr>
                <w:rFonts w:eastAsia="Times New Roman"/>
                <w:b/>
                <w:sz w:val="24"/>
                <w:szCs w:val="24"/>
              </w:rPr>
              <w:t>інші дороги</w:t>
            </w:r>
          </w:p>
          <w:p w:rsidR="00C40DA4" w:rsidRPr="00362BC9" w:rsidRDefault="00C40DA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</w:tr>
      <w:tr w:rsidR="00C40DA4" w:rsidRPr="00362BC9" w:rsidTr="00C40DA4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C40DA4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55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2111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Автомобільні дороги загального користування державного значення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B0F18" w:rsidRPr="00362BC9">
        <w:trPr>
          <w:trHeight w:hRule="exact" w:val="142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автомобільні дороги загального   користування  державного значення, включаючи перехрестя та транспортні розв'язки в різних рівнях.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18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пристрої для освітлення, сигналізації,    забезпечення безпеки та автостоянок.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закладів обслуговування учасників дорожнього руху (1230);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мости та естакади (2141);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тунелі та метро (2142).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2112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Вулиці та інші дороги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11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- вулиці в населених пунктах, автомобільні дороги місцевого значення, інші дороги за межами населених пунктів та будь-які проїзди (включаючи відкриті автостоянки, транспортні розв'язки, перехрестя, об'їзні та під'їзні дороги), польові дороги, доріжки для верхової та велосипедної їзди, майдани, тротуари та пішохідні площі.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 також: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пристрої для освітлення, сигналізації,    забезпечення безпеки та автостоянок.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2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1"/>
                <w:sz w:val="24"/>
                <w:szCs w:val="24"/>
              </w:rPr>
              <w:t>212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Залізниці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2121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Залізниці магістральні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DB0F18" w:rsidRPr="00362BC9">
        <w:trPr>
          <w:trHeight w:hRule="exact" w:val="307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колії магістральні, під'їзні путі, стрілки, залізничні переїзди, станційні та сортувальні колії.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пристрої для освітлення, сигналізації,    забезпечення безпеки та електрифікації.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вокзали (1241);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мости (2141);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тунелі (2142).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50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2122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Місцеві залізниці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25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залізничні колії метрополітенів (підземні, наземні, надземні); залізниці підвісні та на естакадах, відокремлені міські мережі залізничних колій громадського транспорту, трамвайні колії.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пристрої для освітлення, сигналізації,    забезпечення безпеки та електрифікації.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1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1"/>
                <w:sz w:val="24"/>
                <w:szCs w:val="24"/>
              </w:rPr>
              <w:t>213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Злітно-посадкові смуги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6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2130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Злітно-посадкові смуги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40DA4" w:rsidRPr="00362BC9" w:rsidTr="004B4BCB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C40DA4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40DA4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149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злітно-посадкові смуги для злету,  посадки,  маневрування та стоянки літальних апаратів.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  <w:r w:rsidRPr="00362BC9">
              <w:rPr>
                <w:sz w:val="24"/>
                <w:szCs w:val="24"/>
              </w:rPr>
              <w:t xml:space="preserve">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пристрої для освітлення, сигналізації та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9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pacing w:val="-1"/>
                <w:sz w:val="24"/>
                <w:szCs w:val="24"/>
              </w:rPr>
              <w:t>забезпечення безпеки.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61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1"/>
                <w:sz w:val="24"/>
                <w:szCs w:val="24"/>
              </w:rPr>
              <w:t>214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Мости, естакади, тунелі та метро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69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2141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Мости та естакади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55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2"/>
                <w:sz w:val="24"/>
                <w:szCs w:val="24"/>
              </w:rPr>
              <w:t xml:space="preserve">автодорожні та залізничні мости з металу,   залізобетону або інших </w:t>
            </w:r>
            <w:r w:rsidRPr="00362BC9">
              <w:rPr>
                <w:rFonts w:eastAsia="Times New Roman"/>
                <w:sz w:val="24"/>
                <w:szCs w:val="24"/>
              </w:rPr>
              <w:t>матеріалів, включаючи конструкції естакад.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пристрої для освітлення, сигналізації та забезпечення безпеки;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пересувні мости, віадуки, мости польових та лісових доріг, пішохідні мости.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4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2142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Тунелі та метро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200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C40DA4" w:rsidRDefault="00C40DA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тунелі автомобільних доріг, залізниць та метрополітенів. 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пристрої для освітлення, сигналізації та забезпечення безпеки.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70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1"/>
                <w:sz w:val="24"/>
                <w:szCs w:val="24"/>
              </w:rPr>
              <w:t>215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pacing w:val="-5"/>
                <w:sz w:val="24"/>
                <w:szCs w:val="24"/>
              </w:rPr>
              <w:t>Портові споруди, канали, дамби та інші водні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5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5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2151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Портові споруди га судноплавні канали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11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C40DA4" w:rsidRDefault="00C40DA4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морських та річкових портів (причали, доки, пристані, моли тощо);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судноплавні канали;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на річках та каналах (шлюзи,  мости-канали, тунелі-канали, пристані, набережні та буксирні шляхи).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військових портів;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судноремонтні та суднобудівні споруди.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маяків (1241);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дамби та подібні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водоутримуючі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споруди (2152);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нафтотермінали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(2303);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марини (гавані для маломірних і спортивних суден) (2412).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4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2152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Дамби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40DA4" w:rsidRPr="00362BC9" w:rsidTr="00357973">
        <w:trPr>
          <w:trHeight w:hRule="exact" w:val="288"/>
        </w:trPr>
        <w:tc>
          <w:tcPr>
            <w:tcW w:w="1997" w:type="dxa"/>
            <w:gridSpan w:val="4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C40DA4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40DA4" w:rsidRPr="00C40DA4" w:rsidRDefault="00C40DA4" w:rsidP="00C40DA4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40DA4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 w:rsidTr="003D5B61">
        <w:trPr>
          <w:trHeight w:hRule="exact" w:val="283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дамби, греблі та подібні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водоутримуючі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споруди будь-якого призначення: </w:t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гідроенергетика, зрошення, регулювання стоку, захист від паводків.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загати, споруди берегоукріплення.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шлюзи (2151);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гідроелектростанції (2302).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84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2153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Акведуки, зрошувальні та осушувальні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13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зрошувальні канали та інші споруди   водопостачання для потреб землеробства;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акведуки.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дренажні та зливові споруди.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акведуки, що є історичними пам'ятками (1273);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дамби (2152);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водопроводи (2212. 2222).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83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7"/>
                <w:sz w:val="24"/>
                <w:szCs w:val="24"/>
              </w:rPr>
              <w:t>22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Трубопроводи, лінії електронних комунікаційних мереж </w:t>
            </w:r>
            <w:r w:rsidRPr="00362BC9">
              <w:rPr>
                <w:rFonts w:eastAsia="Times New Roman"/>
                <w:b/>
                <w:sz w:val="24"/>
                <w:szCs w:val="24"/>
              </w:rPr>
              <w:t>та електропередачі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90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pacing w:val="-27"/>
                <w:sz w:val="24"/>
                <w:szCs w:val="24"/>
              </w:rPr>
              <w:t>221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pacing w:val="-3"/>
                <w:sz w:val="24"/>
                <w:szCs w:val="24"/>
              </w:rPr>
              <w:t xml:space="preserve">Магістральні трубопроводи, лінії електронних </w:t>
            </w:r>
            <w:r w:rsidRPr="00362BC9">
              <w:rPr>
                <w:rFonts w:eastAsia="Times New Roman"/>
                <w:b/>
                <w:sz w:val="24"/>
                <w:szCs w:val="24"/>
              </w:rPr>
              <w:t>комунікаційних мереж та електропередачі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55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2211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Магістральні нафтопроводи та газопроводи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2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магістральні наземні, підземні або підводні    трубопроводи для транспортування нафтопродуктів та природного газу.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насосні станції.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водопроводи (2212, 2222);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газопроводи (2221);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нафтотермінали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(2303).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C40DA4">
        <w:trPr>
          <w:trHeight w:hRule="exact" w:val="42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2212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Магістральні водопроводи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55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магістральні наземні, підземні або підводні    трубопроводи для транспортування води.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2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насосні, фільтраційні станції та станції водозабору.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зрошувальні канали та акведуки (2153);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водопроводи (2222).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D5B61" w:rsidRPr="00362BC9" w:rsidTr="00412DAF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3D5B6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 w:rsidTr="003D5B61">
        <w:trPr>
          <w:trHeight w:hRule="exact" w:val="69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2213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 xml:space="preserve">Магістральні лінії електронних комунікаційних </w:t>
            </w:r>
            <w:r w:rsidRPr="00362BC9">
              <w:rPr>
                <w:rFonts w:eastAsia="Times New Roman"/>
                <w:b/>
                <w:sz w:val="24"/>
                <w:szCs w:val="24"/>
              </w:rPr>
              <w:t>мереж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30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магістральні наземні, підземні або підводні    лінії електронних комунікаційних мереж, релейні системи, радіо, телевізійні та кабельні мережі, телекомунікаційні вежі та </w:t>
            </w:r>
            <w:proofErr w:type="spellStart"/>
            <w:r w:rsidRPr="00362BC9">
              <w:rPr>
                <w:rFonts w:eastAsia="Times New Roman"/>
                <w:sz w:val="24"/>
                <w:szCs w:val="24"/>
              </w:rPr>
              <w:t>радіокомунікаційні</w:t>
            </w:r>
            <w:proofErr w:type="spellEnd"/>
            <w:r w:rsidRPr="00362BC9">
              <w:rPr>
                <w:rFonts w:eastAsia="Times New Roman"/>
                <w:sz w:val="24"/>
                <w:szCs w:val="24"/>
              </w:rPr>
              <w:t xml:space="preserve"> споруди.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магістральні лінії електропередачі (2214);</w:t>
            </w:r>
          </w:p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58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лінії місцевих електронних комунікаційних мереж (2224).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64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Магістральні лінії електропередачі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5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магістральні повітряні та підземні лінії електропередачі високої або середньої напруги.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трансформаторні станції та підстанції, опори ліній електропередачі.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 xml:space="preserve">системи освітлення доріг </w:t>
            </w:r>
            <w:r w:rsidRPr="00362BC9">
              <w:rPr>
                <w:rFonts w:eastAsia="Times New Roman"/>
                <w:spacing w:val="15"/>
                <w:sz w:val="24"/>
                <w:szCs w:val="24"/>
              </w:rPr>
              <w:t>(2111,2112);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електричні розподільні лінії та допоміжні пристрої (2224).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65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Місцеві трубопроводи, лінії електронних комунікаційних мереж та електропередачі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54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2221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Місцеві трубопроводи газопостачання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90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місцеві наземні та підземні трубопроводи для розподілу газу.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49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2222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Місцеві трубопроводи водопостачання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55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трубопроводи для транспортування води, пари або стисненого повітря.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водонапірні башти, колодязі, фонтани та гідранти.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зрошувальні споруди (2153);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водоочисні споруди (2223).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47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2223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Місцеві каналізаційні трубопроводи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142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каналізаційні мережі та каналізаційні колектори.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каналізаційні очисні споруди.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86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2224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Місцеві лінії електронних комунікаційних мереж та електропередачі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D5B61" w:rsidRPr="00362BC9" w:rsidTr="008578D2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3D5B6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5B61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2265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лінії електропередачі та електронних   комунікаційних мереж (повітряні або підземні) та допоміжні споруди (трансформаторні станції і підстанції, телеграфні стовпи тощо).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місцеві телевізійні кабельні мережі та   пов'язані антени загального користування.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56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Комплексні споруди промислових об'єктів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43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Комплексні споруди промислових об'єктів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96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pacing w:val="-2"/>
                <w:sz w:val="24"/>
                <w:szCs w:val="24"/>
              </w:rPr>
              <w:t xml:space="preserve">Цей, розділ включає складні промислові конструкції (електростанції, </w:t>
            </w:r>
            <w:r w:rsidRPr="00362BC9">
              <w:rPr>
                <w:rFonts w:eastAsia="Times New Roman"/>
                <w:sz w:val="24"/>
                <w:szCs w:val="24"/>
              </w:rPr>
              <w:t>нафтопереробні заводи тощо), які не мають характеристик будівлі.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55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pacing w:val="-2"/>
                <w:sz w:val="24"/>
                <w:szCs w:val="24"/>
              </w:rPr>
              <w:t>2301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Споруди гірничодобувні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1999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установки та споруди шахт, кар'єрів, гірничодобувних свердловин, тощо (наприклад, завантажувальні та розвантажувальні станції, копри шахт тощо).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гіпсові, цементні, цегельні, черепичні заводи тощо.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532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2302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Споруди електростанцій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70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електростанцій та устаткування для виробництва електроенергії, у тому числі теплові, атомні електростанції, гідроелектростанції, вітрові електростанції та інші.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підприємства зі збагачення та переробки ядерних матеріалів;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сміттєспалювальні установки.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греблі, дамби (2152);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лінії електропередачі, включаючи трансформаторні станції та підстанції (2214).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444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2303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Споруди підприємств хімічної промисловості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1690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споруди, що складають хімічні,    нафтохімічні або нафтопереробні підприємства.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термінали для нафтопродуктів;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коксохімічні та газові заводи.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73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2304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Споруди важкої промисловості, не класифіковані раніше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112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споруди, що складають підприємства важкої промисловості, такі як доменні печі, прокатні стани, ливарні цехи тощо.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D5B61" w:rsidRPr="00362BC9" w:rsidTr="00B15878">
        <w:trPr>
          <w:trHeight w:hRule="exact" w:val="297"/>
        </w:trPr>
        <w:tc>
          <w:tcPr>
            <w:tcW w:w="1997" w:type="dxa"/>
            <w:gridSpan w:val="4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D5B61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D5B61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D5B61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3D5B61" w:rsidRPr="003D5B61" w:rsidRDefault="003D5B61" w:rsidP="003D5B61">
            <w:pPr>
              <w:shd w:val="clear" w:color="auto" w:fill="FFFFFF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D5B61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</w:tr>
      <w:tr w:rsidR="00DB0F18" w:rsidRPr="00362BC9">
        <w:trPr>
          <w:trHeight w:hRule="exact" w:val="32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Інші інженерні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2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z w:val="24"/>
                <w:szCs w:val="24"/>
              </w:rPr>
              <w:t>Спортивні та рекреаційні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2411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Спортивні майданчики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2043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спортивні майданчики та поля, обладнані   для занять спортом на відкритому повітрі, таких як футбол, бейсбол, регбі, водний спорт, легка атлетика, автомобільні, велосипедні або кінні перегони.</w:t>
            </w:r>
          </w:p>
          <w:p w:rsidR="00DB0F18" w:rsidRPr="00362BC9" w:rsidRDefault="00C11D93" w:rsidP="003D5B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зали спортивні (1265);</w:t>
            </w:r>
          </w:p>
          <w:p w:rsidR="00DB0F18" w:rsidRPr="00362BC9" w:rsidRDefault="00DB0F18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114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ігрові майданчики, парки відпочинку та розваг (2412);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майданчики для гри в гольф (2412);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причалів марин (2412).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288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2412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Інші спортивні та рекреаційні споруди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 w:rsidTr="003D5B61">
        <w:trPr>
          <w:trHeight w:hRule="exact" w:val="4941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 xml:space="preserve">Цей клас включає: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- парки відпочинку і розваг та інші споруди під   відкритим небом, включаючи гірські споруди (лижні траси, витяги тощо), майданчики для гри в гольф, льотні поля, кінні центри, споруди марин (гаваней для маломірних та спортивних суден),   споруди, що використовуються п</w:t>
            </w:r>
            <w:r w:rsidRPr="00362BC9">
              <w:rPr>
                <w:rFonts w:eastAsia="Times New Roman"/>
                <w:spacing w:val="-1"/>
                <w:sz w:val="24"/>
                <w:szCs w:val="24"/>
              </w:rPr>
              <w:t>ереважно для мореплавного спорту та облаштування пляжів.</w:t>
            </w:r>
            <w:r w:rsidRPr="00362BC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 w:rsidP="003D5B61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споруди громадських садів і парків, зоологічних парків та ботанічних</w:t>
            </w:r>
            <w:r w:rsidRPr="00362BC9">
              <w:rPr>
                <w:rFonts w:eastAsia="Times New Roman"/>
                <w:sz w:val="24"/>
                <w:szCs w:val="24"/>
              </w:rPr>
              <w:br/>
              <w:t>садів.</w:t>
            </w:r>
            <w:r w:rsidR="003D5B61">
              <w:rPr>
                <w:sz w:val="24"/>
                <w:szCs w:val="24"/>
              </w:rPr>
              <w:t xml:space="preserve">              </w:t>
            </w: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гірські притулки (1212);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станції канатних доріг (1241);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громадського дозвілля (1261);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зоологічних парків та ботанічних садів (1261);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спортивні зали (1265).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3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62BC9">
              <w:rPr>
                <w:rFonts w:eastAsia="Times New Roman"/>
                <w:b/>
                <w:spacing w:val="-3"/>
                <w:sz w:val="24"/>
                <w:szCs w:val="24"/>
              </w:rPr>
              <w:t>Інші інженерні споруди, не класифіковані раніше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spacing w:val="-3"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667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rPr>
                <w:sz w:val="24"/>
                <w:szCs w:val="24"/>
              </w:rPr>
            </w:pPr>
            <w:r w:rsidRPr="00362BC9">
              <w:rPr>
                <w:b/>
                <w:bCs/>
                <w:sz w:val="24"/>
                <w:szCs w:val="24"/>
              </w:rPr>
              <w:t>2420</w:t>
            </w: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b/>
                <w:bCs/>
                <w:sz w:val="24"/>
                <w:szCs w:val="24"/>
              </w:rPr>
              <w:t>Інші інженерні споруди, не класифіковані раніше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F18" w:rsidRPr="00362BC9">
        <w:trPr>
          <w:trHeight w:hRule="exact" w:val="3646"/>
        </w:trPr>
        <w:tc>
          <w:tcPr>
            <w:tcW w:w="353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FFFFFF"/>
          </w:tcPr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військові інженерні споруди, наприклад,   форти, блокпости, бункери, стрільбища, військові випробувальні центри тощо;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інженерні споруди, не класифіковані раніше, включаючи дільниці для запуску супутників.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включає також: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занедбані промислові або міські споруди;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сміттєзвалища.</w:t>
            </w:r>
          </w:p>
          <w:p w:rsidR="00DB0F18" w:rsidRPr="00362BC9" w:rsidRDefault="00C11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BC9">
              <w:rPr>
                <w:rFonts w:eastAsia="Times New Roman"/>
                <w:sz w:val="24"/>
                <w:szCs w:val="24"/>
              </w:rPr>
              <w:t>Цей клас не включає: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будівлі аеропортів (1241);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казарми (1274);</w:t>
            </w:r>
          </w:p>
          <w:p w:rsidR="00DB0F18" w:rsidRPr="00362BC9" w:rsidRDefault="00C11D93">
            <w:pPr>
              <w:shd w:val="clear" w:color="auto" w:fill="FFFFFF"/>
              <w:tabs>
                <w:tab w:val="left" w:pos="413"/>
              </w:tabs>
              <w:jc w:val="both"/>
              <w:rPr>
                <w:sz w:val="24"/>
                <w:szCs w:val="24"/>
              </w:rPr>
            </w:pPr>
            <w:r w:rsidRPr="00362BC9">
              <w:rPr>
                <w:sz w:val="24"/>
                <w:szCs w:val="24"/>
              </w:rPr>
              <w:t>-</w:t>
            </w:r>
            <w:r w:rsidRPr="00362BC9">
              <w:rPr>
                <w:sz w:val="24"/>
                <w:szCs w:val="24"/>
              </w:rPr>
              <w:tab/>
            </w:r>
            <w:r w:rsidRPr="00362BC9">
              <w:rPr>
                <w:rFonts w:eastAsia="Times New Roman"/>
                <w:sz w:val="24"/>
                <w:szCs w:val="24"/>
              </w:rPr>
              <w:t>військові порти (2151).</w:t>
            </w:r>
          </w:p>
        </w:tc>
        <w:tc>
          <w:tcPr>
            <w:tcW w:w="1275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B0F18" w:rsidRPr="00362BC9" w:rsidRDefault="00DB0F1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0F18" w:rsidRDefault="00DB0F18">
      <w:pPr>
        <w:ind w:firstLine="567"/>
        <w:jc w:val="both"/>
        <w:rPr>
          <w:vertAlign w:val="superscript"/>
        </w:rPr>
      </w:pPr>
    </w:p>
    <w:p w:rsidR="003D5B61" w:rsidRDefault="003D5B61" w:rsidP="003D5B61">
      <w:pPr>
        <w:pStyle w:val="a6"/>
        <w:tabs>
          <w:tab w:val="left" w:pos="6804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</w:p>
    <w:p w:rsidR="00DB0F18" w:rsidRPr="003D5B61" w:rsidRDefault="00C11D93" w:rsidP="003D5B61">
      <w:pPr>
        <w:pStyle w:val="a6"/>
        <w:tabs>
          <w:tab w:val="left" w:pos="6804"/>
        </w:tabs>
        <w:spacing w:before="0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</w:t>
      </w:r>
      <w:r w:rsidR="003D5B61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Андрій АПАНАСЕНКО</w:t>
      </w:r>
    </w:p>
    <w:sectPr w:rsidR="00DB0F18" w:rsidRPr="003D5B61" w:rsidSect="003958FB">
      <w:type w:val="continuous"/>
      <w:pgSz w:w="11909" w:h="16834"/>
      <w:pgMar w:top="794" w:right="567" w:bottom="567" w:left="1701" w:header="709" w:footer="709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B" w:rsidRDefault="00FA515B">
      <w:r>
        <w:separator/>
      </w:r>
    </w:p>
  </w:endnote>
  <w:endnote w:type="continuationSeparator" w:id="0">
    <w:p w:rsidR="00FA515B" w:rsidRDefault="00F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B" w:rsidRDefault="00FA515B">
      <w:r>
        <w:separator/>
      </w:r>
    </w:p>
  </w:footnote>
  <w:footnote w:type="continuationSeparator" w:id="0">
    <w:p w:rsidR="00FA515B" w:rsidRDefault="00FA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A4"/>
    <w:rsid w:val="00045FAC"/>
    <w:rsid w:val="00092F7C"/>
    <w:rsid w:val="00115A25"/>
    <w:rsid w:val="001536AD"/>
    <w:rsid w:val="002059C7"/>
    <w:rsid w:val="0024303F"/>
    <w:rsid w:val="002538AD"/>
    <w:rsid w:val="002600B8"/>
    <w:rsid w:val="0027409C"/>
    <w:rsid w:val="00295A9E"/>
    <w:rsid w:val="002E4120"/>
    <w:rsid w:val="00300075"/>
    <w:rsid w:val="003049D0"/>
    <w:rsid w:val="00362BC9"/>
    <w:rsid w:val="003665D4"/>
    <w:rsid w:val="003958FB"/>
    <w:rsid w:val="003A5550"/>
    <w:rsid w:val="003C1675"/>
    <w:rsid w:val="003D5B61"/>
    <w:rsid w:val="004053B8"/>
    <w:rsid w:val="00414708"/>
    <w:rsid w:val="00443CDF"/>
    <w:rsid w:val="004464E1"/>
    <w:rsid w:val="004A4644"/>
    <w:rsid w:val="004C39D2"/>
    <w:rsid w:val="004F2434"/>
    <w:rsid w:val="00505B84"/>
    <w:rsid w:val="00535E35"/>
    <w:rsid w:val="0057619B"/>
    <w:rsid w:val="00591B9C"/>
    <w:rsid w:val="005A40D2"/>
    <w:rsid w:val="005B75E9"/>
    <w:rsid w:val="0061415D"/>
    <w:rsid w:val="00615BD7"/>
    <w:rsid w:val="00622CAF"/>
    <w:rsid w:val="00650A9E"/>
    <w:rsid w:val="006B1F37"/>
    <w:rsid w:val="006B402B"/>
    <w:rsid w:val="006F711C"/>
    <w:rsid w:val="00706FDE"/>
    <w:rsid w:val="00746BBF"/>
    <w:rsid w:val="007F173B"/>
    <w:rsid w:val="00832B59"/>
    <w:rsid w:val="0084214D"/>
    <w:rsid w:val="00851C14"/>
    <w:rsid w:val="008B17AD"/>
    <w:rsid w:val="009005AB"/>
    <w:rsid w:val="00931DAD"/>
    <w:rsid w:val="00997334"/>
    <w:rsid w:val="009B7B5B"/>
    <w:rsid w:val="009D0298"/>
    <w:rsid w:val="009E26AE"/>
    <w:rsid w:val="009E6DE3"/>
    <w:rsid w:val="00AB456E"/>
    <w:rsid w:val="00B4279D"/>
    <w:rsid w:val="00B93C54"/>
    <w:rsid w:val="00B97151"/>
    <w:rsid w:val="00C11D93"/>
    <w:rsid w:val="00C40B01"/>
    <w:rsid w:val="00C40DA4"/>
    <w:rsid w:val="00C4757E"/>
    <w:rsid w:val="00C57206"/>
    <w:rsid w:val="00CA44DE"/>
    <w:rsid w:val="00CC5C06"/>
    <w:rsid w:val="00CE7922"/>
    <w:rsid w:val="00D62C7F"/>
    <w:rsid w:val="00D65B05"/>
    <w:rsid w:val="00D845F2"/>
    <w:rsid w:val="00D917ED"/>
    <w:rsid w:val="00D97C75"/>
    <w:rsid w:val="00DB0F18"/>
    <w:rsid w:val="00DB3E32"/>
    <w:rsid w:val="00DC7A06"/>
    <w:rsid w:val="00DF1DB9"/>
    <w:rsid w:val="00E112F9"/>
    <w:rsid w:val="00EE25A4"/>
    <w:rsid w:val="00EF25A0"/>
    <w:rsid w:val="00EF6CFB"/>
    <w:rsid w:val="00F34CA6"/>
    <w:rsid w:val="00F42286"/>
    <w:rsid w:val="00FA515B"/>
    <w:rsid w:val="00FB78FF"/>
    <w:rsid w:val="00FC02A4"/>
    <w:rsid w:val="00FD2D7F"/>
    <w:rsid w:val="00FD6FEE"/>
    <w:rsid w:val="09D86882"/>
    <w:rsid w:val="1DFE64D3"/>
    <w:rsid w:val="54AB5C8D"/>
    <w:rsid w:val="6BB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uiPriority w:val="99"/>
    <w:qFormat/>
    <w:pPr>
      <w:widowControl/>
      <w:autoSpaceDE/>
      <w:autoSpaceDN/>
      <w:adjustRightInd/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7">
    <w:name w:val="Назва документа"/>
    <w:basedOn w:val="a"/>
    <w:next w:val="a6"/>
    <w:qFormat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rvps2">
    <w:name w:val="rvps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uiPriority w:val="99"/>
    <w:qFormat/>
    <w:pPr>
      <w:widowControl/>
      <w:autoSpaceDE/>
      <w:autoSpaceDN/>
      <w:adjustRightInd/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7">
    <w:name w:val="Назва документа"/>
    <w:basedOn w:val="a"/>
    <w:next w:val="a6"/>
    <w:qFormat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paragraph" w:customStyle="1" w:styleId="rvps2">
    <w:name w:val="rvps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15</Pages>
  <Words>3193</Words>
  <Characters>21633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52</cp:revision>
  <dcterms:created xsi:type="dcterms:W3CDTF">2024-05-08T13:29:00Z</dcterms:created>
  <dcterms:modified xsi:type="dcterms:W3CDTF">2025-01-03T09:53:00Z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BF75CF27F2854EF08DC9734F1DDA0324_12</vt:lpwstr>
  </property>
</Properties>
</file>