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647" w:rsidRPr="00D307AF" w:rsidRDefault="00753647" w:rsidP="00B956D5">
      <w:pPr>
        <w:spacing w:after="0" w:line="240" w:lineRule="auto"/>
        <w:ind w:left="4956" w:firstLine="708"/>
        <w:jc w:val="both"/>
        <w:rPr>
          <w:rFonts w:ascii="Times New Roman" w:eastAsia="Times New Roman" w:hAnsi="Times New Roman" w:cs="Times New Roman"/>
          <w:sz w:val="25"/>
          <w:szCs w:val="25"/>
          <w:bdr w:val="none" w:sz="0" w:space="0" w:color="auto" w:frame="1"/>
          <w:shd w:val="clear" w:color="auto" w:fill="FFFFFF"/>
          <w:lang w:val="uk-UA" w:eastAsia="ru-RU"/>
        </w:rPr>
      </w:pPr>
      <w:r w:rsidRPr="00D307AF">
        <w:rPr>
          <w:rFonts w:ascii="Times New Roman" w:eastAsia="Times New Roman" w:hAnsi="Times New Roman" w:cs="Times New Roman"/>
          <w:sz w:val="25"/>
          <w:szCs w:val="25"/>
          <w:bdr w:val="none" w:sz="0" w:space="0" w:color="auto" w:frame="1"/>
          <w:shd w:val="clear" w:color="auto" w:fill="FFFFFF"/>
          <w:lang w:val="uk-UA" w:eastAsia="ru-RU"/>
        </w:rPr>
        <w:t>Додаток №1</w:t>
      </w:r>
    </w:p>
    <w:p w:rsidR="00B956D5" w:rsidRPr="00D307AF" w:rsidRDefault="00253250" w:rsidP="00B956D5">
      <w:pPr>
        <w:spacing w:after="0" w:line="240" w:lineRule="auto"/>
        <w:ind w:left="5664"/>
        <w:rPr>
          <w:rFonts w:ascii="Times New Roman" w:eastAsia="Times New Roman" w:hAnsi="Times New Roman" w:cs="Times New Roman"/>
          <w:sz w:val="25"/>
          <w:szCs w:val="25"/>
          <w:bdr w:val="none" w:sz="0" w:space="0" w:color="auto" w:frame="1"/>
          <w:shd w:val="clear" w:color="auto" w:fill="FFFFFF"/>
          <w:lang w:val="uk-UA" w:eastAsia="ru-RU"/>
        </w:rPr>
      </w:pPr>
      <w:r w:rsidRPr="00253250">
        <w:rPr>
          <w:rFonts w:ascii="Times New Roman" w:eastAsia="Times New Roman" w:hAnsi="Times New Roman" w:cs="Times New Roman"/>
          <w:sz w:val="25"/>
          <w:szCs w:val="25"/>
          <w:bdr w:val="none" w:sz="0" w:space="0" w:color="auto" w:frame="1"/>
          <w:shd w:val="clear" w:color="auto" w:fill="FFFFFF"/>
          <w:lang w:val="uk-UA" w:eastAsia="ru-RU"/>
        </w:rPr>
        <w:t xml:space="preserve">до рішення Виконавчого комітету Кароліно-Бугазької сільської ради </w:t>
      </w:r>
    </w:p>
    <w:p w:rsidR="00753647" w:rsidRPr="00D307AF" w:rsidRDefault="00B956D5" w:rsidP="00B956D5">
      <w:pPr>
        <w:spacing w:after="0" w:line="240" w:lineRule="auto"/>
        <w:ind w:left="4956" w:firstLine="708"/>
        <w:jc w:val="both"/>
        <w:rPr>
          <w:rFonts w:ascii="Times New Roman" w:eastAsia="Times New Roman" w:hAnsi="Times New Roman" w:cs="Times New Roman"/>
          <w:sz w:val="25"/>
          <w:szCs w:val="25"/>
          <w:bdr w:val="none" w:sz="0" w:space="0" w:color="auto" w:frame="1"/>
          <w:shd w:val="clear" w:color="auto" w:fill="FFFFFF"/>
          <w:lang w:val="uk-UA" w:eastAsia="ru-RU"/>
        </w:rPr>
      </w:pPr>
      <w:r w:rsidRPr="00D307AF">
        <w:rPr>
          <w:rFonts w:ascii="Times New Roman" w:eastAsia="Times New Roman" w:hAnsi="Times New Roman" w:cs="Times New Roman"/>
          <w:sz w:val="25"/>
          <w:szCs w:val="25"/>
          <w:bdr w:val="none" w:sz="0" w:space="0" w:color="auto" w:frame="1"/>
          <w:shd w:val="clear" w:color="auto" w:fill="FFFFFF"/>
          <w:lang w:val="uk-UA" w:eastAsia="ru-RU"/>
        </w:rPr>
        <w:t xml:space="preserve">від </w:t>
      </w:r>
      <w:r w:rsidR="00273C13">
        <w:rPr>
          <w:rFonts w:ascii="Times New Roman" w:eastAsia="Times New Roman" w:hAnsi="Times New Roman" w:cs="Times New Roman"/>
          <w:sz w:val="25"/>
          <w:szCs w:val="25"/>
          <w:bdr w:val="none" w:sz="0" w:space="0" w:color="auto" w:frame="1"/>
          <w:shd w:val="clear" w:color="auto" w:fill="FFFFFF"/>
          <w:lang w:val="uk-UA" w:eastAsia="ru-RU"/>
        </w:rPr>
        <w:t>27 березня</w:t>
      </w:r>
      <w:r w:rsidRPr="00D307AF">
        <w:rPr>
          <w:rFonts w:ascii="Times New Roman" w:eastAsia="Times New Roman" w:hAnsi="Times New Roman" w:cs="Times New Roman"/>
          <w:sz w:val="25"/>
          <w:szCs w:val="25"/>
          <w:bdr w:val="none" w:sz="0" w:space="0" w:color="auto" w:frame="1"/>
          <w:shd w:val="clear" w:color="auto" w:fill="FFFFFF"/>
          <w:lang w:val="uk-UA" w:eastAsia="ru-RU"/>
        </w:rPr>
        <w:t xml:space="preserve"> </w:t>
      </w:r>
      <w:r w:rsidR="00C469CB" w:rsidRPr="00D307AF">
        <w:rPr>
          <w:rFonts w:ascii="Times New Roman" w:eastAsia="Times New Roman" w:hAnsi="Times New Roman" w:cs="Times New Roman"/>
          <w:sz w:val="25"/>
          <w:szCs w:val="25"/>
          <w:bdr w:val="none" w:sz="0" w:space="0" w:color="auto" w:frame="1"/>
          <w:shd w:val="clear" w:color="auto" w:fill="FFFFFF"/>
          <w:lang w:val="uk-UA" w:eastAsia="ru-RU"/>
        </w:rPr>
        <w:t>202</w:t>
      </w:r>
      <w:r w:rsidR="00B34F4A">
        <w:rPr>
          <w:rFonts w:ascii="Times New Roman" w:eastAsia="Times New Roman" w:hAnsi="Times New Roman" w:cs="Times New Roman"/>
          <w:sz w:val="25"/>
          <w:szCs w:val="25"/>
          <w:bdr w:val="none" w:sz="0" w:space="0" w:color="auto" w:frame="1"/>
          <w:shd w:val="clear" w:color="auto" w:fill="FFFFFF"/>
          <w:lang w:val="uk-UA" w:eastAsia="ru-RU"/>
        </w:rPr>
        <w:t>5</w:t>
      </w:r>
      <w:r w:rsidR="00253250">
        <w:rPr>
          <w:rFonts w:ascii="Times New Roman" w:eastAsia="Times New Roman" w:hAnsi="Times New Roman" w:cs="Times New Roman"/>
          <w:sz w:val="25"/>
          <w:szCs w:val="25"/>
          <w:bdr w:val="none" w:sz="0" w:space="0" w:color="auto" w:frame="1"/>
          <w:shd w:val="clear" w:color="auto" w:fill="FFFFFF"/>
          <w:lang w:val="uk-UA" w:eastAsia="ru-RU"/>
        </w:rPr>
        <w:t xml:space="preserve"> р. №</w:t>
      </w:r>
      <w:r w:rsidR="00273C13">
        <w:rPr>
          <w:rFonts w:ascii="Times New Roman" w:eastAsia="Times New Roman" w:hAnsi="Times New Roman" w:cs="Times New Roman"/>
          <w:sz w:val="25"/>
          <w:szCs w:val="25"/>
          <w:bdr w:val="none" w:sz="0" w:space="0" w:color="auto" w:frame="1"/>
          <w:shd w:val="clear" w:color="auto" w:fill="FFFFFF"/>
          <w:lang w:val="uk-UA" w:eastAsia="ru-RU"/>
        </w:rPr>
        <w:t xml:space="preserve"> 29</w:t>
      </w:r>
      <w:r w:rsidR="007E5CBE" w:rsidRPr="00D307AF">
        <w:rPr>
          <w:rFonts w:ascii="Times New Roman" w:eastAsia="Times New Roman" w:hAnsi="Times New Roman" w:cs="Times New Roman"/>
          <w:sz w:val="25"/>
          <w:szCs w:val="25"/>
          <w:bdr w:val="none" w:sz="0" w:space="0" w:color="auto" w:frame="1"/>
          <w:shd w:val="clear" w:color="auto" w:fill="FFFFFF"/>
          <w:lang w:val="uk-UA" w:eastAsia="ru-RU"/>
        </w:rPr>
        <w:t xml:space="preserve"> </w:t>
      </w:r>
    </w:p>
    <w:p w:rsidR="006D6028" w:rsidRDefault="006D6028" w:rsidP="00753647">
      <w:pPr>
        <w:spacing w:after="0" w:line="240" w:lineRule="auto"/>
        <w:ind w:left="4956"/>
        <w:jc w:val="both"/>
        <w:rPr>
          <w:rFonts w:ascii="Times New Roman" w:eastAsia="Times New Roman" w:hAnsi="Times New Roman" w:cs="Times New Roman"/>
          <w:sz w:val="25"/>
          <w:szCs w:val="25"/>
          <w:bdr w:val="none" w:sz="0" w:space="0" w:color="auto" w:frame="1"/>
          <w:shd w:val="clear" w:color="auto" w:fill="FFFFFF"/>
          <w:lang w:val="uk-UA" w:eastAsia="ru-RU"/>
        </w:rPr>
      </w:pPr>
    </w:p>
    <w:p w:rsidR="005914E8" w:rsidRPr="00D307AF" w:rsidRDefault="005914E8" w:rsidP="00753647">
      <w:pPr>
        <w:spacing w:after="0" w:line="240" w:lineRule="auto"/>
        <w:ind w:left="4956"/>
        <w:jc w:val="both"/>
        <w:rPr>
          <w:rFonts w:ascii="Times New Roman" w:eastAsia="Times New Roman" w:hAnsi="Times New Roman" w:cs="Times New Roman"/>
          <w:sz w:val="25"/>
          <w:szCs w:val="25"/>
          <w:bdr w:val="none" w:sz="0" w:space="0" w:color="auto" w:frame="1"/>
          <w:shd w:val="clear" w:color="auto" w:fill="FFFFFF"/>
          <w:lang w:val="uk-UA" w:eastAsia="ru-RU"/>
        </w:rPr>
      </w:pPr>
    </w:p>
    <w:p w:rsidR="00397CF9" w:rsidRPr="00D307AF" w:rsidRDefault="00397CF9" w:rsidP="00397CF9">
      <w:pPr>
        <w:spacing w:after="0"/>
        <w:jc w:val="center"/>
        <w:rPr>
          <w:rFonts w:ascii="Times New Roman" w:eastAsia="Times New Roman" w:hAnsi="Times New Roman" w:cs="Times New Roman"/>
          <w:b/>
          <w:sz w:val="25"/>
          <w:szCs w:val="25"/>
          <w:lang w:val="uk-UA" w:eastAsia="ru-RU"/>
        </w:rPr>
      </w:pPr>
      <w:r w:rsidRPr="00D307AF">
        <w:rPr>
          <w:rFonts w:ascii="Times New Roman" w:eastAsia="Times New Roman" w:hAnsi="Times New Roman" w:cs="Times New Roman"/>
          <w:b/>
          <w:sz w:val="25"/>
          <w:szCs w:val="25"/>
          <w:lang w:val="uk-UA" w:eastAsia="ru-RU"/>
        </w:rPr>
        <w:t>Інформація про стан (аналіз) виконання місцевого бюджету</w:t>
      </w:r>
    </w:p>
    <w:p w:rsidR="00397CF9" w:rsidRPr="00D307AF" w:rsidRDefault="00397CF9" w:rsidP="00D307AF">
      <w:pPr>
        <w:jc w:val="center"/>
        <w:rPr>
          <w:rFonts w:ascii="Times New Roman" w:eastAsia="Times New Roman" w:hAnsi="Times New Roman" w:cs="Times New Roman"/>
          <w:b/>
          <w:sz w:val="25"/>
          <w:szCs w:val="25"/>
          <w:lang w:val="uk-UA" w:eastAsia="ru-RU"/>
        </w:rPr>
      </w:pPr>
      <w:r w:rsidRPr="00D307AF">
        <w:rPr>
          <w:rFonts w:ascii="Times New Roman" w:eastAsia="Times New Roman" w:hAnsi="Times New Roman" w:cs="Times New Roman"/>
          <w:b/>
          <w:sz w:val="25"/>
          <w:szCs w:val="25"/>
          <w:lang w:val="uk-UA" w:eastAsia="ru-RU"/>
        </w:rPr>
        <w:t>Кароліно-Бугазької сільської територіальної громади</w:t>
      </w:r>
      <w:r w:rsidR="00D307AF">
        <w:rPr>
          <w:rFonts w:ascii="Times New Roman" w:eastAsia="Times New Roman" w:hAnsi="Times New Roman" w:cs="Times New Roman"/>
          <w:b/>
          <w:sz w:val="25"/>
          <w:szCs w:val="25"/>
          <w:lang w:val="uk-UA" w:eastAsia="ru-RU"/>
        </w:rPr>
        <w:t xml:space="preserve">  </w:t>
      </w:r>
      <w:r w:rsidRPr="00D307AF">
        <w:rPr>
          <w:rFonts w:ascii="Times New Roman" w:eastAsia="Times New Roman" w:hAnsi="Times New Roman" w:cs="Times New Roman"/>
          <w:b/>
          <w:sz w:val="25"/>
          <w:szCs w:val="25"/>
          <w:lang w:val="uk-UA" w:eastAsia="ru-RU"/>
        </w:rPr>
        <w:t>за 2024 р</w:t>
      </w:r>
      <w:r w:rsidR="00D307AF" w:rsidRPr="00D307AF">
        <w:rPr>
          <w:rFonts w:ascii="Times New Roman" w:eastAsia="Times New Roman" w:hAnsi="Times New Roman" w:cs="Times New Roman"/>
          <w:b/>
          <w:sz w:val="25"/>
          <w:szCs w:val="25"/>
          <w:lang w:val="uk-UA" w:eastAsia="ru-RU"/>
        </w:rPr>
        <w:t>ік</w:t>
      </w:r>
    </w:p>
    <w:p w:rsidR="00D307AF" w:rsidRPr="00D307AF" w:rsidRDefault="00D307AF" w:rsidP="00397CF9">
      <w:pPr>
        <w:spacing w:after="0"/>
        <w:ind w:firstLine="720"/>
        <w:jc w:val="both"/>
        <w:rPr>
          <w:rFonts w:ascii="Times New Roman" w:eastAsia="Times New Roman" w:hAnsi="Times New Roman" w:cs="Times New Roman"/>
          <w:sz w:val="25"/>
          <w:szCs w:val="25"/>
          <w:lang w:val="uk-UA" w:eastAsia="ru-RU"/>
        </w:rPr>
      </w:pPr>
      <w:r w:rsidRPr="00D307AF">
        <w:rPr>
          <w:rFonts w:ascii="Times New Roman" w:eastAsia="Times New Roman" w:hAnsi="Times New Roman" w:cs="Times New Roman"/>
          <w:sz w:val="25"/>
          <w:szCs w:val="25"/>
          <w:lang w:val="uk-UA" w:eastAsia="ru-RU"/>
        </w:rPr>
        <w:t>До місцевого бюджету за 2024 рік надійшло податків і зборів (без офіційних трансфертів) в сумі 82 599,6 тис. грн., в тому числі до загального фонду – 81 361,6 тис. грн., до спеціального фонду – 1 238,0 тис. грн. В цілому збільшення до відповідного періоду минулого року становить 42,8%, або 24 759,2 тис. грн. Позитивна тенденція спостерігається у зв’язку з погашенням платниками податків заборгованості за минулі роки.</w:t>
      </w:r>
    </w:p>
    <w:p w:rsidR="00D307AF" w:rsidRPr="001742CC" w:rsidRDefault="00D307AF" w:rsidP="00D307AF">
      <w:pPr>
        <w:spacing w:after="0"/>
        <w:ind w:firstLine="708"/>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b/>
          <w:sz w:val="25"/>
          <w:szCs w:val="25"/>
          <w:lang w:val="uk-UA" w:eastAsia="ru-RU"/>
        </w:rPr>
        <w:t>Доходна частина загального фонду місцевого бюджету</w:t>
      </w:r>
      <w:r w:rsidRPr="001742CC">
        <w:rPr>
          <w:rFonts w:ascii="Times New Roman" w:eastAsia="Times New Roman" w:hAnsi="Times New Roman" w:cs="Times New Roman"/>
          <w:sz w:val="25"/>
          <w:szCs w:val="25"/>
          <w:lang w:val="uk-UA" w:eastAsia="ru-RU"/>
        </w:rPr>
        <w:t xml:space="preserve"> склала 81 361,6 тис. грн. </w:t>
      </w:r>
      <w:r>
        <w:rPr>
          <w:rFonts w:ascii="Times New Roman" w:eastAsia="Times New Roman" w:hAnsi="Times New Roman" w:cs="Times New Roman"/>
          <w:sz w:val="25"/>
          <w:szCs w:val="25"/>
          <w:lang w:val="uk-UA" w:eastAsia="ru-RU"/>
        </w:rPr>
        <w:t xml:space="preserve">      </w:t>
      </w:r>
      <w:r w:rsidRPr="001742CC">
        <w:rPr>
          <w:rFonts w:ascii="Times New Roman" w:eastAsia="Times New Roman" w:hAnsi="Times New Roman" w:cs="Times New Roman"/>
          <w:sz w:val="25"/>
          <w:szCs w:val="25"/>
          <w:lang w:val="uk-UA" w:eastAsia="ru-RU"/>
        </w:rPr>
        <w:t>Збільшення до минулого року відбулося у зв’язку із погашенням заборгованості платниками податків за минулі роки та становить 24 757,2 тис. грн., або на 43,7%. У порівнянні з 2021 роком зменшення складає 2 916,5 тис. грн. або на 3,5%.</w:t>
      </w:r>
      <w:r w:rsidRPr="001742CC">
        <w:rPr>
          <w:rFonts w:ascii="Times New Roman" w:hAnsi="Times New Roman" w:cs="Times New Roman"/>
          <w:sz w:val="25"/>
          <w:szCs w:val="25"/>
          <w:lang w:val="uk-UA"/>
        </w:rPr>
        <w:t xml:space="preserve"> Основною причиною є самостійне отримання суб’єктами господарювання нової нормативно-грошової оцінки землі, що зумовило зменшення надходжень у 2024 році до місцевого бюджету.</w:t>
      </w:r>
    </w:p>
    <w:p w:rsidR="00D307AF" w:rsidRPr="001742CC" w:rsidRDefault="00D307AF" w:rsidP="00D307AF">
      <w:pPr>
        <w:spacing w:after="0"/>
        <w:ind w:firstLine="720"/>
        <w:jc w:val="both"/>
        <w:rPr>
          <w:rFonts w:ascii="Times New Roman" w:eastAsia="Times New Roman" w:hAnsi="Times New Roman" w:cs="Times New Roman"/>
          <w:color w:val="FF0000"/>
          <w:sz w:val="25"/>
          <w:szCs w:val="25"/>
          <w:lang w:val="uk-UA" w:eastAsia="ru-RU"/>
        </w:rPr>
      </w:pPr>
      <w:r w:rsidRPr="001742CC">
        <w:rPr>
          <w:rFonts w:ascii="Times New Roman" w:eastAsia="Times New Roman" w:hAnsi="Times New Roman" w:cs="Times New Roman"/>
          <w:b/>
          <w:sz w:val="25"/>
          <w:szCs w:val="25"/>
          <w:lang w:val="uk-UA" w:eastAsia="ru-RU"/>
        </w:rPr>
        <w:t>Податок на доходи фізичних осіб</w:t>
      </w:r>
      <w:r w:rsidRPr="001742CC">
        <w:rPr>
          <w:rFonts w:ascii="Times New Roman" w:eastAsia="Times New Roman" w:hAnsi="Times New Roman" w:cs="Times New Roman"/>
          <w:sz w:val="25"/>
          <w:szCs w:val="25"/>
          <w:lang w:val="uk-UA" w:eastAsia="ru-RU"/>
        </w:rPr>
        <w:t xml:space="preserve"> місцевого бюджету Кароліно-Бугазької сільської ТГ надійшов </w:t>
      </w:r>
      <w:r w:rsidRPr="001742CC">
        <w:rPr>
          <w:rFonts w:ascii="Times New Roman" w:eastAsia="Times New Roman" w:hAnsi="Times New Roman" w:cs="Times New Roman"/>
          <w:spacing w:val="-3"/>
          <w:sz w:val="25"/>
          <w:szCs w:val="25"/>
          <w:lang w:val="uk-UA" w:eastAsia="ru-RU"/>
        </w:rPr>
        <w:t xml:space="preserve">у сумі </w:t>
      </w:r>
      <w:r w:rsidRPr="001742CC">
        <w:rPr>
          <w:rFonts w:ascii="Times New Roman" w:eastAsia="Times New Roman" w:hAnsi="Times New Roman" w:cs="Times New Roman"/>
          <w:spacing w:val="1"/>
          <w:sz w:val="25"/>
          <w:szCs w:val="25"/>
          <w:lang w:val="uk-UA" w:eastAsia="ru-RU"/>
        </w:rPr>
        <w:t>11 821,9 тис. грн.</w:t>
      </w:r>
      <w:r w:rsidRPr="001742CC">
        <w:rPr>
          <w:rFonts w:ascii="Times New Roman" w:eastAsia="Times New Roman" w:hAnsi="Times New Roman" w:cs="Times New Roman"/>
          <w:spacing w:val="-3"/>
          <w:sz w:val="25"/>
          <w:szCs w:val="25"/>
          <w:lang w:val="uk-UA" w:eastAsia="ru-RU"/>
        </w:rPr>
        <w:t xml:space="preserve">, що на 3 886,0 тис. грн. або 24,7% менше до аналогічного періоду минулого року. </w:t>
      </w:r>
      <w:r w:rsidRPr="001742CC">
        <w:rPr>
          <w:rFonts w:ascii="Times New Roman" w:eastAsia="Times New Roman" w:hAnsi="Times New Roman" w:cs="Times New Roman"/>
          <w:sz w:val="25"/>
          <w:szCs w:val="25"/>
          <w:lang w:val="uk-UA" w:eastAsia="ru-RU"/>
        </w:rPr>
        <w:t xml:space="preserve">На це вплинули зміни в законодавстві щодо вилучення ПДФО, </w:t>
      </w:r>
      <w:r w:rsidRPr="001742CC">
        <w:rPr>
          <w:rFonts w:ascii="Times New Roman" w:hAnsi="Times New Roman" w:cs="Times New Roman"/>
          <w:sz w:val="25"/>
          <w:szCs w:val="25"/>
          <w:lang w:val="uk-UA"/>
        </w:rPr>
        <w:t>внаслідок перенаправлення, з 01 жовтня до 31 грудня 2023 року та весь наступний рік,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до спеціального фонду Державного бюджету.</w:t>
      </w:r>
      <w:r w:rsidRPr="001742CC">
        <w:rPr>
          <w:rFonts w:ascii="Times New Roman" w:eastAsia="Times New Roman" w:hAnsi="Times New Roman" w:cs="Times New Roman"/>
          <w:color w:val="FF0000"/>
          <w:sz w:val="25"/>
          <w:szCs w:val="25"/>
          <w:lang w:val="uk-UA" w:eastAsia="ru-RU"/>
        </w:rPr>
        <w:t xml:space="preserve"> </w:t>
      </w:r>
      <w:r w:rsidRPr="001742CC">
        <w:rPr>
          <w:rFonts w:ascii="Times New Roman" w:eastAsia="Times New Roman" w:hAnsi="Times New Roman" w:cs="Times New Roman"/>
          <w:sz w:val="25"/>
          <w:szCs w:val="25"/>
          <w:lang w:val="uk-UA" w:eastAsia="ru-RU"/>
        </w:rPr>
        <w:t>А порівнюючи надходження по даному виду податку з 2021 роком, спостерігається також зменшення, а саме 4 131,2 тис. грн., не враховуючи той фактор, що у 2021 році частка надходжень ПДФО до місцевого бюджету складала 60%, а у 2022-2024 роках – 64%.</w:t>
      </w:r>
    </w:p>
    <w:p w:rsidR="00D307AF" w:rsidRPr="001742CC" w:rsidRDefault="00D307AF" w:rsidP="00D307AF">
      <w:pPr>
        <w:spacing w:after="0"/>
        <w:ind w:firstLine="72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b/>
          <w:sz w:val="25"/>
          <w:szCs w:val="25"/>
          <w:lang w:val="uk-UA" w:eastAsia="ru-RU"/>
        </w:rPr>
        <w:t xml:space="preserve">Рентна плата </w:t>
      </w:r>
      <w:r w:rsidRPr="001742CC">
        <w:rPr>
          <w:rFonts w:ascii="Times New Roman" w:eastAsia="Times New Roman" w:hAnsi="Times New Roman" w:cs="Times New Roman"/>
          <w:sz w:val="25"/>
          <w:szCs w:val="25"/>
          <w:lang w:val="uk-UA" w:eastAsia="ru-RU"/>
        </w:rPr>
        <w:t>за 2024 рік надійшла у сумі 1,6 тис. грн. В порівнянні з відповідним періодом минулого року ці надходження до місцевого бюджету зменшилися на -5,6 тис. грн.</w:t>
      </w:r>
      <w:r w:rsidRPr="001742CC">
        <w:rPr>
          <w:rFonts w:ascii="Times New Roman" w:eastAsia="Times New Roman" w:hAnsi="Times New Roman" w:cs="Times New Roman"/>
          <w:spacing w:val="-3"/>
          <w:sz w:val="25"/>
          <w:szCs w:val="25"/>
          <w:lang w:val="uk-UA" w:eastAsia="ru-RU"/>
        </w:rPr>
        <w:t xml:space="preserve"> (висновок у 2024 році щодо повернення помилково зарахованих коштів до місцевого бюджету за минулі періоди)</w:t>
      </w:r>
      <w:r w:rsidRPr="001742CC">
        <w:rPr>
          <w:rFonts w:ascii="Times New Roman" w:eastAsia="Times New Roman" w:hAnsi="Times New Roman" w:cs="Times New Roman"/>
          <w:sz w:val="25"/>
          <w:szCs w:val="25"/>
          <w:lang w:val="uk-UA" w:eastAsia="ru-RU"/>
        </w:rPr>
        <w:t>, а порівнюючи з 2021 роком, вони зменшилися на 8,9 тис. грн., внаслідок зменшення обсягу видобування корисних копалин.</w:t>
      </w:r>
    </w:p>
    <w:p w:rsidR="00D307AF" w:rsidRPr="001742CC" w:rsidRDefault="00D307AF" w:rsidP="00D307AF">
      <w:pPr>
        <w:spacing w:after="0"/>
        <w:ind w:firstLine="720"/>
        <w:jc w:val="both"/>
        <w:rPr>
          <w:rFonts w:ascii="Times New Roman" w:eastAsia="Times New Roman" w:hAnsi="Times New Roman" w:cs="Times New Roman"/>
          <w:color w:val="FF0000"/>
          <w:sz w:val="25"/>
          <w:szCs w:val="25"/>
          <w:lang w:val="uk-UA" w:eastAsia="ru-RU"/>
        </w:rPr>
      </w:pPr>
      <w:r w:rsidRPr="001742CC">
        <w:rPr>
          <w:rFonts w:ascii="Times New Roman" w:eastAsia="Times New Roman" w:hAnsi="Times New Roman" w:cs="Times New Roman"/>
          <w:b/>
          <w:spacing w:val="-3"/>
          <w:sz w:val="25"/>
          <w:szCs w:val="25"/>
          <w:lang w:val="uk-UA" w:eastAsia="ru-RU"/>
        </w:rPr>
        <w:t>Акцизний податок з вироблених та ввезених на митну територію України підакцизних товарів (продукції) пальне</w:t>
      </w:r>
      <w:r w:rsidRPr="001742CC">
        <w:rPr>
          <w:rFonts w:ascii="Times New Roman" w:eastAsia="Times New Roman" w:hAnsi="Times New Roman" w:cs="Times New Roman"/>
          <w:spacing w:val="-3"/>
          <w:sz w:val="25"/>
          <w:szCs w:val="25"/>
          <w:lang w:val="uk-UA" w:eastAsia="ru-RU"/>
        </w:rPr>
        <w:t xml:space="preserve"> – 87,7 тис. грн. що на 720,5 тис. грн. або 89,1% менше за попередній період минулого року та на 1 005,2 тис. грн. або 92% в порівнянні з 2021 роком. На це вплинуло закриття автозаправної станції та зменшення обсягу продажів.</w:t>
      </w:r>
    </w:p>
    <w:p w:rsidR="00D307AF" w:rsidRPr="001742CC" w:rsidRDefault="00D307AF" w:rsidP="00D307AF">
      <w:pPr>
        <w:spacing w:after="0"/>
        <w:ind w:firstLine="709"/>
        <w:jc w:val="both"/>
        <w:rPr>
          <w:rFonts w:ascii="Times New Roman" w:eastAsia="Times New Roman" w:hAnsi="Times New Roman" w:cs="Times New Roman"/>
          <w:color w:val="FF0000"/>
          <w:sz w:val="25"/>
          <w:szCs w:val="25"/>
          <w:lang w:val="uk-UA" w:eastAsia="ru-RU"/>
        </w:rPr>
      </w:pPr>
      <w:r w:rsidRPr="001742CC">
        <w:rPr>
          <w:rFonts w:ascii="Times New Roman" w:eastAsia="Times New Roman" w:hAnsi="Times New Roman" w:cs="Times New Roman"/>
          <w:b/>
          <w:sz w:val="25"/>
          <w:szCs w:val="25"/>
          <w:lang w:val="uk-UA" w:eastAsia="ru-RU"/>
        </w:rPr>
        <w:t>Акцизний податок з реалізації суб’єктами господарювання роздрібної торгівлі підакцизних товарів</w:t>
      </w:r>
      <w:r w:rsidRPr="001742CC">
        <w:rPr>
          <w:rFonts w:ascii="Times New Roman" w:eastAsia="Times New Roman" w:hAnsi="Times New Roman" w:cs="Times New Roman"/>
          <w:sz w:val="25"/>
          <w:szCs w:val="25"/>
          <w:lang w:val="uk-UA" w:eastAsia="ru-RU"/>
        </w:rPr>
        <w:t xml:space="preserve"> надійшов у сумі 1 460,5 тис. грн. У порівнянні з минулим роком цей показник збільшився у 2,9 рази або на 962,1 тис. грн. На це вплинуло відкриття </w:t>
      </w:r>
      <w:r w:rsidRPr="001742CC">
        <w:rPr>
          <w:rFonts w:ascii="Times New Roman" w:eastAsia="Times New Roman" w:hAnsi="Times New Roman" w:cs="Times New Roman"/>
          <w:sz w:val="25"/>
          <w:szCs w:val="25"/>
          <w:lang w:val="uk-UA" w:eastAsia="ru-RU"/>
        </w:rPr>
        <w:lastRenderedPageBreak/>
        <w:t>супермаркету «Сусіди!» на території Кароліно-Бугазької сільської ради. У порівнянні з 2021 році спостерігається значне зменшення, у сумі 3 604,2 тис. грн. або 71,2%. Дана тенденція склалася внаслідок зниження обертів продажу товарів та значне зменшення кількості туристів через несприятливі умови для відпочинку.</w:t>
      </w:r>
    </w:p>
    <w:p w:rsidR="00D307AF" w:rsidRPr="001742CC" w:rsidRDefault="00D307AF" w:rsidP="00D307AF">
      <w:pPr>
        <w:spacing w:after="0"/>
        <w:ind w:firstLine="708"/>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sz w:val="25"/>
          <w:szCs w:val="25"/>
          <w:lang w:val="uk-UA" w:eastAsia="ru-RU"/>
        </w:rPr>
        <w:t>Податок на майно - основне бюджетоутворююче джерело по наповненню місцевого бюджету Кароліно-Бугазької сільської ТГ. Його частка в загальному обсязі надходжень місцевого бюджету за 2024 рік склала 75,8%.</w:t>
      </w:r>
    </w:p>
    <w:p w:rsidR="00D307AF" w:rsidRPr="001742CC" w:rsidRDefault="00D307AF" w:rsidP="00D307AF">
      <w:pPr>
        <w:spacing w:after="0"/>
        <w:ind w:firstLine="72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b/>
          <w:sz w:val="25"/>
          <w:szCs w:val="25"/>
          <w:lang w:val="uk-UA" w:eastAsia="ru-RU"/>
        </w:rPr>
        <w:t>Податок на майно</w:t>
      </w:r>
      <w:r w:rsidRPr="001742CC">
        <w:rPr>
          <w:rFonts w:ascii="Times New Roman" w:eastAsia="Times New Roman" w:hAnsi="Times New Roman" w:cs="Times New Roman"/>
          <w:sz w:val="25"/>
          <w:szCs w:val="25"/>
          <w:lang w:val="uk-UA" w:eastAsia="ru-RU"/>
        </w:rPr>
        <w:t xml:space="preserve"> надійшов у сумі 62 631,5 тис. грн., в тому числі:</w:t>
      </w:r>
    </w:p>
    <w:p w:rsidR="00D307AF" w:rsidRPr="001742CC" w:rsidRDefault="00D307AF" w:rsidP="00D307AF">
      <w:pPr>
        <w:spacing w:after="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sz w:val="25"/>
          <w:szCs w:val="25"/>
          <w:lang w:val="uk-UA" w:eastAsia="ru-RU"/>
        </w:rPr>
        <w:t xml:space="preserve">- Податок на нерухоме майно фактично надійшов у сумі 33 997,5 тис. грн.        </w:t>
      </w:r>
      <w:r w:rsidRPr="001742CC">
        <w:rPr>
          <w:rFonts w:ascii="Times New Roman" w:hAnsi="Times New Roman" w:cs="Times New Roman"/>
          <w:sz w:val="25"/>
          <w:szCs w:val="25"/>
          <w:lang w:val="uk-UA"/>
        </w:rPr>
        <w:t>В порівнянні з відповідним періодом 2023 року ці надходження збільшились на 20 865,8 тис. грн., або у 2,6 рази, а з 2021 роком – на 23 059,4 тис. грн., або у 3,1 рази. На це вплинуло збільшення відсоткової ставки податку з 2021 року та погашення заборгованості перед місцевим бюджетом за 2021-2023 роки;</w:t>
      </w:r>
    </w:p>
    <w:p w:rsidR="00D307AF" w:rsidRPr="001742CC" w:rsidRDefault="00D307AF" w:rsidP="00D307AF">
      <w:pPr>
        <w:spacing w:after="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sz w:val="25"/>
          <w:szCs w:val="25"/>
          <w:lang w:val="uk-UA" w:eastAsia="ru-RU"/>
        </w:rPr>
        <w:t xml:space="preserve">- Плати за землю фактично надійшло 28 609,0 тис. грн., що у порівнянні з  відповідним періодом 2023 року ці надходження збільшились на 5 464,1 тис. грн., або на 23,6%. На це вплинуло погашення орендарями заборгованості за минулі роки відповідно до судових рішень. В порівнянні з 2021 роком спостерігається значне зменшення у сумі 9 782,6 тис. грн., або на 25,5%. </w:t>
      </w:r>
      <w:r w:rsidRPr="001742CC">
        <w:rPr>
          <w:rFonts w:ascii="Times New Roman" w:hAnsi="Times New Roman" w:cs="Times New Roman"/>
          <w:sz w:val="25"/>
          <w:szCs w:val="25"/>
          <w:lang w:val="uk-UA"/>
        </w:rPr>
        <w:t>Основною причиною є самостійне отримання суб’єктами господарювання нової нормативно-грошової оцінки землі, яка значно менша</w:t>
      </w:r>
      <w:r w:rsidRPr="001742CC">
        <w:rPr>
          <w:rFonts w:ascii="Times New Roman" w:eastAsia="Times New Roman" w:hAnsi="Times New Roman" w:cs="Times New Roman"/>
          <w:sz w:val="25"/>
          <w:szCs w:val="25"/>
          <w:lang w:val="uk-UA" w:eastAsia="ru-RU"/>
        </w:rPr>
        <w:t>;</w:t>
      </w:r>
    </w:p>
    <w:p w:rsidR="00D307AF" w:rsidRPr="001742CC" w:rsidRDefault="00D307AF" w:rsidP="00D307AF">
      <w:pPr>
        <w:spacing w:after="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sz w:val="25"/>
          <w:szCs w:val="25"/>
          <w:lang w:val="uk-UA" w:eastAsia="ru-RU"/>
        </w:rPr>
        <w:t>- Транспортний податок з фізичних осіб другий рік поспіль надійшов у сумі 25,0 тис. грн.</w:t>
      </w:r>
    </w:p>
    <w:p w:rsidR="00D307AF" w:rsidRPr="001742CC" w:rsidRDefault="00D307AF" w:rsidP="00D307AF">
      <w:pPr>
        <w:spacing w:after="0"/>
        <w:ind w:firstLine="720"/>
        <w:jc w:val="both"/>
        <w:rPr>
          <w:rFonts w:ascii="Times New Roman" w:eastAsia="Times New Roman" w:hAnsi="Times New Roman" w:cs="Times New Roman"/>
          <w:color w:val="FF0000"/>
          <w:sz w:val="25"/>
          <w:szCs w:val="25"/>
          <w:lang w:val="uk-UA" w:eastAsia="ru-RU"/>
        </w:rPr>
      </w:pPr>
      <w:r w:rsidRPr="001742CC">
        <w:rPr>
          <w:rFonts w:ascii="Times New Roman" w:eastAsia="Times New Roman" w:hAnsi="Times New Roman" w:cs="Times New Roman"/>
          <w:b/>
          <w:sz w:val="25"/>
          <w:szCs w:val="25"/>
          <w:lang w:val="uk-UA" w:eastAsia="ru-RU"/>
        </w:rPr>
        <w:t>Туристичний збір</w:t>
      </w:r>
      <w:r w:rsidRPr="001742CC">
        <w:rPr>
          <w:rFonts w:ascii="Times New Roman" w:eastAsia="Times New Roman" w:hAnsi="Times New Roman" w:cs="Times New Roman"/>
          <w:sz w:val="25"/>
          <w:szCs w:val="25"/>
          <w:lang w:val="uk-UA" w:eastAsia="ru-RU"/>
        </w:rPr>
        <w:t xml:space="preserve"> за 2024 рік надійшов лише у сумі 167,0 тис. грн.                          В порівнянні з відповідним періодом минулого року ці надходження збільшились у 20,4 рази, або на 158,8 тис. грн. Дана ситуація склалась внаслідок притоку відпочиваючих у літній період. У порівнянні з 2021 роком надходження від туристичного збору зменшилися на 5 476,1 тис. грн., або 97,0%. Це сталося внаслідок відсутності курортного сезону через збройну агресію рф. </w:t>
      </w:r>
    </w:p>
    <w:p w:rsidR="00D307AF" w:rsidRPr="001742CC" w:rsidRDefault="00D307AF" w:rsidP="00D307AF">
      <w:pPr>
        <w:spacing w:after="0"/>
        <w:ind w:firstLine="72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b/>
          <w:sz w:val="25"/>
          <w:szCs w:val="25"/>
          <w:lang w:val="uk-UA" w:eastAsia="ru-RU"/>
        </w:rPr>
        <w:t xml:space="preserve">Єдиний податок </w:t>
      </w:r>
      <w:r w:rsidRPr="001742CC">
        <w:rPr>
          <w:rFonts w:ascii="Times New Roman" w:eastAsia="Times New Roman" w:hAnsi="Times New Roman" w:cs="Times New Roman"/>
          <w:sz w:val="25"/>
          <w:szCs w:val="25"/>
          <w:lang w:val="uk-UA" w:eastAsia="ru-RU"/>
        </w:rPr>
        <w:t>за 2024 рік надійшов у сумі 4 953,8 тис. грн. В порівнянні з відповідним періодом минулого року ці надходження збільшились на 54,3 %, або на 1 743,8 тис. грн., а у порівнянні з 2021 роком зменшення надходжень становить 1 041,4 тис. грн., або 17,4%, внаслідок несприятливої обстановки в країні для ведення бізнесу через збройну агресію рф.</w:t>
      </w:r>
    </w:p>
    <w:p w:rsidR="00D307AF" w:rsidRPr="001742CC" w:rsidRDefault="00D307AF" w:rsidP="00D307AF">
      <w:pPr>
        <w:spacing w:after="0"/>
        <w:ind w:firstLine="72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b/>
          <w:sz w:val="25"/>
          <w:szCs w:val="25"/>
          <w:lang w:val="uk-UA" w:eastAsia="ru-RU"/>
        </w:rPr>
        <w:t>Плата за надання інших адміністративних послуг</w:t>
      </w:r>
      <w:r w:rsidRPr="001742CC">
        <w:rPr>
          <w:rFonts w:ascii="Times New Roman" w:eastAsia="Times New Roman" w:hAnsi="Times New Roman" w:cs="Times New Roman"/>
          <w:sz w:val="25"/>
          <w:szCs w:val="25"/>
          <w:lang w:val="uk-UA" w:eastAsia="ru-RU"/>
        </w:rPr>
        <w:t xml:space="preserve"> надійшла  у сумі                 10,4 тис. грн. Збільшення надходжень у порівнянні з 2023 роком складає 0,8 тис. грн., або 8,3%, а з 2021 роком – 5,1 тис. грн., або 96,2%. Дана тенденція спостерігається внаслідок збільшення кількості наданих послуг.</w:t>
      </w:r>
    </w:p>
    <w:p w:rsidR="00D307AF" w:rsidRPr="001742CC" w:rsidRDefault="00D307AF" w:rsidP="00D307AF">
      <w:pPr>
        <w:spacing w:after="0"/>
        <w:ind w:firstLine="72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b/>
          <w:sz w:val="25"/>
          <w:szCs w:val="25"/>
          <w:lang w:val="uk-UA" w:eastAsia="ru-RU"/>
        </w:rPr>
        <w:t>Плата за оренду майна комунальної власності</w:t>
      </w:r>
      <w:r w:rsidRPr="001742CC">
        <w:rPr>
          <w:rFonts w:ascii="Times New Roman" w:eastAsia="Times New Roman" w:hAnsi="Times New Roman" w:cs="Times New Roman"/>
          <w:sz w:val="25"/>
          <w:szCs w:val="25"/>
          <w:lang w:val="uk-UA" w:eastAsia="ru-RU"/>
        </w:rPr>
        <w:t xml:space="preserve"> надійшла у сумі 23,0 тис. грн. В порівнянні з відповідним періодом минулого року ці надходження зменшились                на 4,2%, або на 1,0 тис. грн. (внаслідок неповної сплати), а з 2021 роком – на 80% або 91,9 тис. грн. (через зменшення кількості договорів оренди).</w:t>
      </w:r>
    </w:p>
    <w:p w:rsidR="00D307AF" w:rsidRPr="001742CC" w:rsidRDefault="00D307AF" w:rsidP="00D307AF">
      <w:pPr>
        <w:ind w:firstLine="72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b/>
          <w:sz w:val="25"/>
          <w:szCs w:val="25"/>
          <w:lang w:val="uk-UA" w:eastAsia="ru-RU"/>
        </w:rPr>
        <w:t>Інші доходи</w:t>
      </w:r>
      <w:r w:rsidRPr="001742CC">
        <w:rPr>
          <w:rFonts w:ascii="Times New Roman" w:eastAsia="Times New Roman" w:hAnsi="Times New Roman" w:cs="Times New Roman"/>
          <w:sz w:val="25"/>
          <w:szCs w:val="25"/>
          <w:lang w:val="uk-UA" w:eastAsia="ru-RU"/>
        </w:rPr>
        <w:t xml:space="preserve"> у 2024 році становили 204,2 тис. грн., збільшення в порівнянні з 2023 роком зумовлена сплатою значної суми судового збору у 2024 році. Зменшення у порівнянні з 2021 роком зумовлено надходженням коштів у відповідному році згідно актів перевірки КРУ.</w:t>
      </w:r>
    </w:p>
    <w:p w:rsidR="00D307AF" w:rsidRPr="001742CC" w:rsidRDefault="00D307AF" w:rsidP="00D307AF">
      <w:pPr>
        <w:spacing w:after="0"/>
        <w:ind w:firstLine="720"/>
        <w:jc w:val="both"/>
        <w:rPr>
          <w:rFonts w:ascii="Times New Roman" w:hAnsi="Times New Roman" w:cs="Times New Roman"/>
          <w:sz w:val="25"/>
          <w:szCs w:val="25"/>
          <w:lang w:val="uk-UA"/>
        </w:rPr>
      </w:pPr>
      <w:r w:rsidRPr="001742CC">
        <w:rPr>
          <w:rFonts w:ascii="Times New Roman" w:eastAsia="Times New Roman" w:hAnsi="Times New Roman" w:cs="Times New Roman"/>
          <w:sz w:val="25"/>
          <w:szCs w:val="25"/>
          <w:lang w:val="uk-UA" w:eastAsia="ru-RU"/>
        </w:rPr>
        <w:lastRenderedPageBreak/>
        <w:t xml:space="preserve">До </w:t>
      </w:r>
      <w:r w:rsidRPr="001742CC">
        <w:rPr>
          <w:rFonts w:ascii="Times New Roman" w:eastAsia="Times New Roman" w:hAnsi="Times New Roman" w:cs="Times New Roman"/>
          <w:b/>
          <w:sz w:val="25"/>
          <w:szCs w:val="25"/>
          <w:u w:val="single"/>
          <w:lang w:val="uk-UA" w:eastAsia="ru-RU"/>
        </w:rPr>
        <w:t>спеціального фонду місцевого бюджету</w:t>
      </w:r>
      <w:r w:rsidRPr="001742CC">
        <w:rPr>
          <w:rFonts w:ascii="Times New Roman" w:eastAsia="Times New Roman" w:hAnsi="Times New Roman" w:cs="Times New Roman"/>
          <w:sz w:val="25"/>
          <w:szCs w:val="25"/>
          <w:lang w:val="uk-UA" w:eastAsia="ru-RU"/>
        </w:rPr>
        <w:t xml:space="preserve"> за 2024 рік фактично надійшло 1 238,0 тис. грн. </w:t>
      </w:r>
      <w:r w:rsidRPr="001742CC">
        <w:rPr>
          <w:rFonts w:ascii="Times New Roman" w:hAnsi="Times New Roman" w:cs="Times New Roman"/>
          <w:sz w:val="25"/>
          <w:szCs w:val="25"/>
          <w:lang w:val="uk-UA"/>
        </w:rPr>
        <w:t xml:space="preserve">темп росту до минулого року склав  0,2%, або більше на 2,0 тис. грн. У порівнянні з 2021 роком надходження зменшились на 863,7 тис. грн. або 41,1%. </w:t>
      </w:r>
    </w:p>
    <w:p w:rsidR="00D307AF" w:rsidRPr="001742CC" w:rsidRDefault="00D307AF" w:rsidP="00D307AF">
      <w:pPr>
        <w:spacing w:after="0"/>
        <w:ind w:firstLine="72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b/>
          <w:sz w:val="25"/>
          <w:szCs w:val="25"/>
          <w:lang w:val="uk-UA" w:eastAsia="ru-RU"/>
        </w:rPr>
        <w:t>Екологічний податок</w:t>
      </w:r>
      <w:r w:rsidRPr="001742CC">
        <w:rPr>
          <w:rFonts w:ascii="Times New Roman" w:eastAsia="Times New Roman" w:hAnsi="Times New Roman" w:cs="Times New Roman"/>
          <w:sz w:val="25"/>
          <w:szCs w:val="25"/>
          <w:lang w:val="uk-UA" w:eastAsia="ru-RU"/>
        </w:rPr>
        <w:t xml:space="preserve"> за 2024 рік надійшов у сумі 115,9 тис. грн.</w:t>
      </w:r>
      <w:r w:rsidRPr="001742CC">
        <w:rPr>
          <w:rFonts w:ascii="Times New Roman" w:hAnsi="Times New Roman" w:cs="Times New Roman"/>
          <w:sz w:val="25"/>
          <w:szCs w:val="25"/>
          <w:lang w:val="uk-UA"/>
        </w:rPr>
        <w:t xml:space="preserve"> </w:t>
      </w:r>
      <w:r w:rsidRPr="001742CC">
        <w:rPr>
          <w:rFonts w:ascii="Times New Roman" w:eastAsia="Times New Roman" w:hAnsi="Times New Roman" w:cs="Times New Roman"/>
          <w:sz w:val="25"/>
          <w:szCs w:val="25"/>
          <w:lang w:val="uk-UA" w:eastAsia="ru-RU"/>
        </w:rPr>
        <w:t>В порівнянні з відповідним періодом минулого року ці надходження збільшились на 42,5 тис. грн., або на 57,9%, а з 2021 роком – на 78,5 тис. грн. або на 2,1 раз.</w:t>
      </w:r>
    </w:p>
    <w:p w:rsidR="00D307AF" w:rsidRPr="001742CC" w:rsidRDefault="00D307AF" w:rsidP="00D307AF">
      <w:pPr>
        <w:spacing w:after="0"/>
        <w:ind w:firstLine="720"/>
        <w:jc w:val="both"/>
        <w:rPr>
          <w:rFonts w:ascii="Times New Roman" w:eastAsia="Times New Roman" w:hAnsi="Times New Roman" w:cs="Times New Roman"/>
          <w:sz w:val="25"/>
          <w:szCs w:val="25"/>
          <w:lang w:val="uk-UA" w:eastAsia="ru-RU"/>
        </w:rPr>
      </w:pPr>
      <w:r w:rsidRPr="001742CC">
        <w:rPr>
          <w:rFonts w:ascii="Times New Roman" w:eastAsia="Times New Roman" w:hAnsi="Times New Roman" w:cs="Times New Roman"/>
          <w:b/>
          <w:sz w:val="25"/>
          <w:szCs w:val="25"/>
          <w:lang w:val="uk-UA" w:eastAsia="ru-RU"/>
        </w:rPr>
        <w:t>Власні надходження бюджетних установ</w:t>
      </w:r>
      <w:r w:rsidRPr="001742CC">
        <w:rPr>
          <w:rFonts w:ascii="Times New Roman" w:eastAsia="Times New Roman" w:hAnsi="Times New Roman" w:cs="Times New Roman"/>
          <w:sz w:val="25"/>
          <w:szCs w:val="25"/>
          <w:lang w:val="uk-UA" w:eastAsia="ru-RU"/>
        </w:rPr>
        <w:t xml:space="preserve"> надійшли у сумі 738,8 тис. грн. В порівнянні з відповідним періодом минулого року ці надходження зменшились на 62,4 тис. грн., або 7,8 %, а з 2021 роком збільшились у 3,1 рази або на 497,2 тис. грн. внаслідок благодійних внесків до закладів освіти.</w:t>
      </w:r>
    </w:p>
    <w:p w:rsidR="00D307AF" w:rsidRPr="001742CC" w:rsidRDefault="00D307AF" w:rsidP="00D307AF">
      <w:pPr>
        <w:ind w:firstLine="720"/>
        <w:jc w:val="both"/>
        <w:rPr>
          <w:rFonts w:ascii="Times New Roman" w:hAnsi="Times New Roman" w:cs="Times New Roman"/>
          <w:sz w:val="25"/>
          <w:szCs w:val="25"/>
          <w:lang w:val="uk-UA"/>
        </w:rPr>
      </w:pPr>
      <w:r w:rsidRPr="001742CC">
        <w:rPr>
          <w:rFonts w:ascii="Times New Roman" w:hAnsi="Times New Roman" w:cs="Times New Roman"/>
          <w:b/>
          <w:sz w:val="25"/>
          <w:szCs w:val="25"/>
          <w:lang w:val="uk-UA"/>
        </w:rPr>
        <w:t>Кошти від продажу земельних ділянок</w:t>
      </w:r>
      <w:r w:rsidRPr="001742CC">
        <w:rPr>
          <w:rFonts w:ascii="Times New Roman" w:hAnsi="Times New Roman" w:cs="Times New Roman"/>
          <w:sz w:val="25"/>
          <w:szCs w:val="25"/>
          <w:lang w:val="uk-UA"/>
        </w:rPr>
        <w:t xml:space="preserve"> надійшли у сумі 333,8 тис. грн. В порівнянні з відповідним періодом минулого року ці надходження зменшились на      27,6 тис. грн., або на 7,6%, а з 2021 роком – 906,6 тис. грн., або на 73,1%. Це пов’язано із відсутністю нових договорів з продажу земельних ділянок на території Кароліно-Бугазької сільської територіальної громади.</w:t>
      </w:r>
    </w:p>
    <w:p w:rsidR="00D307AF" w:rsidRPr="001742CC" w:rsidRDefault="00397CF9" w:rsidP="00D307AF">
      <w:pPr>
        <w:spacing w:after="0"/>
        <w:ind w:firstLine="720"/>
        <w:jc w:val="both"/>
        <w:rPr>
          <w:rFonts w:ascii="Times New Roman" w:hAnsi="Times New Roman" w:cs="Times New Roman"/>
          <w:bCs/>
          <w:color w:val="C00000"/>
          <w:sz w:val="25"/>
          <w:szCs w:val="25"/>
          <w:lang w:val="uk-UA"/>
        </w:rPr>
      </w:pPr>
      <w:r w:rsidRPr="00D307AF">
        <w:rPr>
          <w:rFonts w:ascii="Times New Roman" w:hAnsi="Times New Roman" w:cs="Times New Roman"/>
          <w:b/>
          <w:color w:val="000000" w:themeColor="text1"/>
          <w:sz w:val="25"/>
          <w:szCs w:val="25"/>
          <w:lang w:val="uk-UA"/>
        </w:rPr>
        <w:t>Видаткова частина бюджету</w:t>
      </w:r>
      <w:r w:rsidRPr="00D307AF">
        <w:rPr>
          <w:rFonts w:ascii="Times New Roman" w:hAnsi="Times New Roman" w:cs="Times New Roman"/>
          <w:color w:val="000000" w:themeColor="text1"/>
          <w:sz w:val="25"/>
          <w:szCs w:val="25"/>
          <w:lang w:val="uk-UA"/>
        </w:rPr>
        <w:t xml:space="preserve"> сільської територіальної громади</w:t>
      </w:r>
      <w:r w:rsidR="00D307AF" w:rsidRPr="00D307AF">
        <w:rPr>
          <w:rFonts w:ascii="Times New Roman" w:hAnsi="Times New Roman" w:cs="Times New Roman"/>
          <w:sz w:val="25"/>
          <w:szCs w:val="25"/>
          <w:lang w:val="uk-UA"/>
        </w:rPr>
        <w:t> за 2024 рік (з урахуванням міжбюджетних трансфертів) виконана в сумі </w:t>
      </w:r>
      <w:r w:rsidR="00D307AF" w:rsidRPr="00D307AF">
        <w:rPr>
          <w:rFonts w:ascii="Times New Roman" w:hAnsi="Times New Roman" w:cs="Times New Roman"/>
          <w:bCs/>
          <w:sz w:val="25"/>
          <w:szCs w:val="25"/>
          <w:lang w:val="uk-UA"/>
        </w:rPr>
        <w:t>84 652,6</w:t>
      </w:r>
      <w:r w:rsidR="00D307AF" w:rsidRPr="00D307AF">
        <w:rPr>
          <w:rFonts w:ascii="Times New Roman" w:hAnsi="Times New Roman" w:cs="Times New Roman"/>
          <w:sz w:val="25"/>
          <w:szCs w:val="25"/>
          <w:lang w:val="uk-UA"/>
        </w:rPr>
        <w:t> тис. грн., в тому числі по загальному фонду – </w:t>
      </w:r>
      <w:r w:rsidR="00D307AF" w:rsidRPr="00D307AF">
        <w:rPr>
          <w:rFonts w:ascii="Times New Roman" w:hAnsi="Times New Roman" w:cs="Times New Roman"/>
          <w:bCs/>
          <w:sz w:val="25"/>
          <w:szCs w:val="25"/>
          <w:lang w:val="uk-UA"/>
        </w:rPr>
        <w:t xml:space="preserve">83 971,7 </w:t>
      </w:r>
      <w:r w:rsidR="00D307AF" w:rsidRPr="00D307AF">
        <w:rPr>
          <w:rFonts w:ascii="Times New Roman" w:hAnsi="Times New Roman" w:cs="Times New Roman"/>
          <w:sz w:val="25"/>
          <w:szCs w:val="25"/>
          <w:lang w:val="uk-UA"/>
        </w:rPr>
        <w:t xml:space="preserve">тис. грн. та спеціальному фонду – </w:t>
      </w:r>
      <w:r w:rsidR="00D307AF" w:rsidRPr="00D307AF">
        <w:rPr>
          <w:rFonts w:ascii="Times New Roman" w:hAnsi="Times New Roman" w:cs="Times New Roman"/>
          <w:bCs/>
          <w:sz w:val="25"/>
          <w:szCs w:val="25"/>
          <w:lang w:val="uk-UA"/>
        </w:rPr>
        <w:t>680,9</w:t>
      </w:r>
      <w:r w:rsidR="00D307AF" w:rsidRPr="00D307AF">
        <w:rPr>
          <w:rFonts w:ascii="Times New Roman" w:hAnsi="Times New Roman" w:cs="Times New Roman"/>
          <w:sz w:val="25"/>
          <w:szCs w:val="25"/>
          <w:lang w:val="uk-UA"/>
        </w:rPr>
        <w:t> тис. грн., що становить відповідно 85,4 та 0,9 відсотки до уточнених призначень на звітний період. Зменшення в порівнянні</w:t>
      </w:r>
      <w:r w:rsidR="00D307AF" w:rsidRPr="001742CC">
        <w:rPr>
          <w:rFonts w:ascii="Times New Roman" w:hAnsi="Times New Roman" w:cs="Times New Roman"/>
          <w:sz w:val="25"/>
          <w:szCs w:val="25"/>
          <w:lang w:val="uk-UA"/>
        </w:rPr>
        <w:t xml:space="preserve"> з аналогічним періодом минулого року становить 8 980,4 тис. грн.</w:t>
      </w:r>
    </w:p>
    <w:p w:rsidR="00D307AF" w:rsidRPr="001742CC" w:rsidRDefault="00D307AF" w:rsidP="00D307AF">
      <w:pPr>
        <w:spacing w:after="0"/>
        <w:ind w:firstLine="708"/>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Наявний фінансовий ресурс дозволив забезпечити:</w:t>
      </w:r>
    </w:p>
    <w:p w:rsidR="00D307AF" w:rsidRPr="001742CC" w:rsidRDefault="00D307AF" w:rsidP="00D307AF">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своєчасну виплату заробітної плати працівникам бюджетних установ з нарахуваннями;</w:t>
      </w:r>
    </w:p>
    <w:p w:rsidR="00D307AF" w:rsidRPr="001742CC" w:rsidRDefault="00D307AF" w:rsidP="00D307AF">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оплату за спожиті бюджетними установами та організаціями енергоносії та комунальні послуги;</w:t>
      </w:r>
    </w:p>
    <w:p w:rsidR="00D307AF" w:rsidRPr="001742CC" w:rsidRDefault="00D307AF" w:rsidP="00D307AF">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оплату видатків на придбання продуктів харчування та медикаментів;</w:t>
      </w:r>
    </w:p>
    <w:p w:rsidR="00D307AF" w:rsidRPr="001742CC" w:rsidRDefault="00D307AF" w:rsidP="00D307AF">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поточні трансферти місцевим бюджетам;</w:t>
      </w:r>
    </w:p>
    <w:p w:rsidR="00D307AF" w:rsidRPr="001742CC" w:rsidRDefault="00D307AF" w:rsidP="00D307AF">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фінансування інших видатків, що забезпечують виконання бюджетними установами своїх функцій;</w:t>
      </w:r>
    </w:p>
    <w:p w:rsidR="00D307AF" w:rsidRPr="001742CC" w:rsidRDefault="00D307AF" w:rsidP="00D307AF">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дотримано соціальну спрямованість бюджету.</w:t>
      </w:r>
    </w:p>
    <w:p w:rsidR="00D307AF" w:rsidRPr="001742CC" w:rsidRDefault="00D307AF" w:rsidP="00D307AF">
      <w:pPr>
        <w:spacing w:after="0"/>
        <w:ind w:firstLine="708"/>
        <w:jc w:val="both"/>
        <w:rPr>
          <w:rFonts w:ascii="Times New Roman" w:hAnsi="Times New Roman" w:cs="Times New Roman"/>
          <w:sz w:val="25"/>
          <w:szCs w:val="25"/>
          <w:lang w:val="uk-UA"/>
        </w:rPr>
      </w:pPr>
      <w:r w:rsidRPr="001742CC">
        <w:rPr>
          <w:rFonts w:ascii="Times New Roman" w:hAnsi="Times New Roman" w:cs="Times New Roman"/>
          <w:iCs/>
          <w:sz w:val="25"/>
          <w:szCs w:val="25"/>
          <w:lang w:val="uk-UA"/>
        </w:rPr>
        <w:t>В загальному обсязі видатки </w:t>
      </w:r>
      <w:r w:rsidRPr="001742CC">
        <w:rPr>
          <w:rFonts w:ascii="Times New Roman" w:hAnsi="Times New Roman" w:cs="Times New Roman"/>
          <w:sz w:val="25"/>
          <w:szCs w:val="25"/>
          <w:lang w:val="uk-UA"/>
        </w:rPr>
        <w:t>використано на:</w:t>
      </w:r>
    </w:p>
    <w:p w:rsidR="00D307AF" w:rsidRPr="001742CC" w:rsidRDefault="00D307AF" w:rsidP="00D307AF">
      <w:pPr>
        <w:spacing w:after="0"/>
        <w:jc w:val="both"/>
        <w:rPr>
          <w:rFonts w:ascii="Times New Roman" w:hAnsi="Times New Roman" w:cs="Times New Roman"/>
          <w:sz w:val="25"/>
          <w:szCs w:val="25"/>
          <w:lang w:val="uk-UA"/>
        </w:rPr>
      </w:pPr>
      <w:r w:rsidRPr="001742CC">
        <w:rPr>
          <w:rFonts w:ascii="Times New Roman" w:hAnsi="Times New Roman" w:cs="Times New Roman"/>
          <w:iCs/>
          <w:sz w:val="25"/>
          <w:szCs w:val="25"/>
          <w:lang w:val="uk-UA"/>
        </w:rPr>
        <w:t>- державне управління</w:t>
      </w:r>
      <w:r w:rsidRPr="001742CC">
        <w:rPr>
          <w:rFonts w:ascii="Times New Roman" w:hAnsi="Times New Roman" w:cs="Times New Roman"/>
          <w:sz w:val="25"/>
          <w:szCs w:val="25"/>
          <w:lang w:val="uk-UA"/>
        </w:rPr>
        <w:t> – 22 057,6 тис. грн. (26,1 відсотка до загального обсягу видатків загального та спеціального фондів);</w:t>
      </w:r>
    </w:p>
    <w:p w:rsidR="00D307AF" w:rsidRPr="001742CC" w:rsidRDefault="00D307AF" w:rsidP="00D307AF">
      <w:pPr>
        <w:spacing w:after="0"/>
        <w:jc w:val="both"/>
        <w:rPr>
          <w:rFonts w:ascii="Times New Roman" w:hAnsi="Times New Roman" w:cs="Times New Roman"/>
          <w:sz w:val="25"/>
          <w:szCs w:val="25"/>
          <w:lang w:val="uk-UA"/>
        </w:rPr>
      </w:pPr>
      <w:r w:rsidRPr="001742CC">
        <w:rPr>
          <w:rFonts w:ascii="Times New Roman" w:hAnsi="Times New Roman" w:cs="Times New Roman"/>
          <w:iCs/>
          <w:sz w:val="25"/>
          <w:szCs w:val="25"/>
          <w:lang w:val="uk-UA"/>
        </w:rPr>
        <w:t>- освіту</w:t>
      </w:r>
      <w:r w:rsidRPr="001742CC">
        <w:rPr>
          <w:rFonts w:ascii="Times New Roman" w:hAnsi="Times New Roman" w:cs="Times New Roman"/>
          <w:sz w:val="25"/>
          <w:szCs w:val="25"/>
          <w:lang w:val="uk-UA"/>
        </w:rPr>
        <w:t> </w:t>
      </w:r>
      <w:r w:rsidRPr="001742CC">
        <w:rPr>
          <w:rFonts w:ascii="Times New Roman" w:hAnsi="Times New Roman" w:cs="Times New Roman"/>
          <w:iCs/>
          <w:sz w:val="25"/>
          <w:szCs w:val="25"/>
          <w:lang w:val="uk-UA"/>
        </w:rPr>
        <w:t>(надання дошкільної освіти, загальної середньої освіти загальноосвітніми навчальними закладами, спеціальної освіти Кароліно-Бугазької дитячою музичною школою)</w:t>
      </w:r>
      <w:r w:rsidRPr="001742CC">
        <w:rPr>
          <w:rFonts w:ascii="Times New Roman" w:hAnsi="Times New Roman" w:cs="Times New Roman"/>
          <w:sz w:val="25"/>
          <w:szCs w:val="25"/>
          <w:lang w:val="uk-UA"/>
        </w:rPr>
        <w:t> – витрачено 25 903,1 тис. грн. (з урахуванням міжбюджетних трансфертів) або 30,6 відсотка до загального обсягу видатків загального та спеціального фондів;</w:t>
      </w:r>
    </w:p>
    <w:p w:rsidR="00D307AF" w:rsidRPr="001742CC" w:rsidRDefault="00D307AF" w:rsidP="00D307AF">
      <w:pPr>
        <w:spacing w:after="0"/>
        <w:jc w:val="both"/>
        <w:rPr>
          <w:rFonts w:ascii="Times New Roman" w:hAnsi="Times New Roman" w:cs="Times New Roman"/>
          <w:sz w:val="25"/>
          <w:szCs w:val="25"/>
          <w:lang w:val="uk-UA"/>
        </w:rPr>
      </w:pPr>
      <w:r w:rsidRPr="001742CC">
        <w:rPr>
          <w:rFonts w:ascii="Times New Roman" w:hAnsi="Times New Roman" w:cs="Times New Roman"/>
          <w:iCs/>
          <w:sz w:val="25"/>
          <w:szCs w:val="25"/>
          <w:lang w:val="uk-UA"/>
        </w:rPr>
        <w:t>- утримання закладів культури</w:t>
      </w:r>
      <w:r w:rsidRPr="001742CC">
        <w:rPr>
          <w:rFonts w:ascii="Times New Roman" w:hAnsi="Times New Roman" w:cs="Times New Roman"/>
          <w:sz w:val="25"/>
          <w:szCs w:val="25"/>
          <w:lang w:val="uk-UA"/>
        </w:rPr>
        <w:t> – 2 208,1 тис. грн. (2,6 відсотка в загальному обсязі видатків);</w:t>
      </w:r>
    </w:p>
    <w:p w:rsidR="00D307AF" w:rsidRPr="001742CC" w:rsidRDefault="00D307AF" w:rsidP="00D307AF">
      <w:pPr>
        <w:spacing w:after="0"/>
        <w:jc w:val="both"/>
        <w:rPr>
          <w:rFonts w:ascii="Times New Roman" w:hAnsi="Times New Roman" w:cs="Times New Roman"/>
          <w:sz w:val="25"/>
          <w:szCs w:val="25"/>
          <w:lang w:val="uk-UA"/>
        </w:rPr>
      </w:pPr>
      <w:r w:rsidRPr="001742CC">
        <w:rPr>
          <w:rFonts w:ascii="Times New Roman" w:hAnsi="Times New Roman" w:cs="Times New Roman"/>
          <w:iCs/>
          <w:sz w:val="25"/>
          <w:szCs w:val="25"/>
          <w:lang w:val="uk-UA"/>
        </w:rPr>
        <w:t>- забезпечення діяльності комунальних підприємств Кароліно-Бугазької сільської ради  </w:t>
      </w:r>
      <w:r w:rsidRPr="001742CC">
        <w:rPr>
          <w:rFonts w:ascii="Times New Roman" w:hAnsi="Times New Roman" w:cs="Times New Roman"/>
          <w:sz w:val="25"/>
          <w:szCs w:val="25"/>
          <w:lang w:val="uk-UA"/>
        </w:rPr>
        <w:t> – 18 852,9 тис. грн. (22,3 відсотка в загальному обсязі видатків);</w:t>
      </w:r>
    </w:p>
    <w:p w:rsidR="00D307AF" w:rsidRPr="001742CC" w:rsidRDefault="00D307AF" w:rsidP="00D307AF">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утримання закладів охорони здоров’я (з урахуванням міжбюджетних трансфертів) – 3 566,00 тис. грн. (4,2 відсотка в загальному обсязі видатків);</w:t>
      </w:r>
    </w:p>
    <w:p w:rsidR="00D307AF" w:rsidRPr="001742CC" w:rsidRDefault="00D307AF" w:rsidP="00D307AF">
      <w:pPr>
        <w:spacing w:after="0"/>
        <w:jc w:val="both"/>
        <w:rPr>
          <w:rFonts w:ascii="Times New Roman" w:hAnsi="Times New Roman" w:cs="Times New Roman"/>
          <w:sz w:val="25"/>
          <w:szCs w:val="25"/>
          <w:lang w:val="uk-UA"/>
        </w:rPr>
      </w:pPr>
      <w:r w:rsidRPr="001742CC">
        <w:rPr>
          <w:rFonts w:ascii="Times New Roman" w:hAnsi="Times New Roman" w:cs="Times New Roman"/>
          <w:iCs/>
          <w:sz w:val="25"/>
          <w:szCs w:val="25"/>
          <w:lang w:val="uk-UA"/>
        </w:rPr>
        <w:lastRenderedPageBreak/>
        <w:t>- організацію благоустрою населених пунктів – 5 274,7</w:t>
      </w:r>
      <w:r w:rsidRPr="001742CC">
        <w:rPr>
          <w:rFonts w:ascii="Times New Roman" w:hAnsi="Times New Roman" w:cs="Times New Roman"/>
          <w:sz w:val="25"/>
          <w:szCs w:val="25"/>
          <w:lang w:val="uk-UA"/>
        </w:rPr>
        <w:t> тис. грн. або 6,2 відсотка в загальному обсязі видатків;</w:t>
      </w:r>
    </w:p>
    <w:p w:rsidR="00D307AF" w:rsidRPr="001742CC" w:rsidRDefault="00D307AF" w:rsidP="00D307AF">
      <w:pPr>
        <w:spacing w:after="0"/>
        <w:jc w:val="both"/>
        <w:rPr>
          <w:rFonts w:ascii="Times New Roman" w:hAnsi="Times New Roman" w:cs="Times New Roman"/>
          <w:sz w:val="25"/>
          <w:szCs w:val="25"/>
          <w:lang w:val="uk-UA"/>
        </w:rPr>
      </w:pPr>
      <w:r w:rsidRPr="001742CC">
        <w:rPr>
          <w:rFonts w:ascii="Times New Roman" w:hAnsi="Times New Roman" w:cs="Times New Roman"/>
          <w:iCs/>
          <w:sz w:val="25"/>
          <w:szCs w:val="25"/>
          <w:lang w:val="uk-UA"/>
        </w:rPr>
        <w:t>- забезпечення діяльності місцевої пожежної охорони – </w:t>
      </w:r>
      <w:r w:rsidRPr="001742CC">
        <w:rPr>
          <w:rFonts w:ascii="Times New Roman" w:hAnsi="Times New Roman" w:cs="Times New Roman"/>
          <w:sz w:val="25"/>
          <w:szCs w:val="25"/>
          <w:lang w:val="uk-UA"/>
        </w:rPr>
        <w:t>2 286,4 тис. грн. або 2,7 відсотка в загальному обсязі видатків;</w:t>
      </w:r>
    </w:p>
    <w:p w:rsidR="00D307AF" w:rsidRPr="001742CC" w:rsidRDefault="00D307AF" w:rsidP="00D307AF">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видатки на інші заходи у сфері соціального захисту і соціального забезпечення –2 741,3 тис. грн. (3,2 відсотка в загальному обсязі видатків);</w:t>
      </w:r>
    </w:p>
    <w:p w:rsidR="00D307AF" w:rsidRPr="001742CC" w:rsidRDefault="00D307AF" w:rsidP="00D307AF">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інші субвенції з місцевого бюджету 64,3 тис. грн. (0,1</w:t>
      </w:r>
      <w:r w:rsidRPr="001742CC">
        <w:rPr>
          <w:rFonts w:ascii="Times New Roman" w:hAnsi="Times New Roman" w:cs="Times New Roman"/>
          <w:sz w:val="25"/>
          <w:szCs w:val="25"/>
        </w:rPr>
        <w:t xml:space="preserve"> </w:t>
      </w:r>
      <w:r w:rsidRPr="001742CC">
        <w:rPr>
          <w:rFonts w:ascii="Times New Roman" w:hAnsi="Times New Roman" w:cs="Times New Roman"/>
          <w:sz w:val="25"/>
          <w:szCs w:val="25"/>
          <w:lang w:val="uk-UA"/>
        </w:rPr>
        <w:t>відсотка в загальному обсязі видатків);</w:t>
      </w:r>
    </w:p>
    <w:p w:rsidR="00D307AF" w:rsidRPr="001742CC" w:rsidRDefault="00D307AF" w:rsidP="00D307AF">
      <w:pPr>
        <w:spacing w:after="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субвенцію з місцевого бюджету державному бюджету на виконання програм соціально-економічного розвитку регіонів 1 698,2 тис. грн. (2,0</w:t>
      </w:r>
      <w:r w:rsidRPr="001742CC">
        <w:rPr>
          <w:rFonts w:ascii="Times New Roman" w:hAnsi="Times New Roman" w:cs="Times New Roman"/>
          <w:sz w:val="25"/>
          <w:szCs w:val="25"/>
        </w:rPr>
        <w:t xml:space="preserve"> </w:t>
      </w:r>
      <w:r w:rsidRPr="001742CC">
        <w:rPr>
          <w:rFonts w:ascii="Times New Roman" w:hAnsi="Times New Roman" w:cs="Times New Roman"/>
          <w:sz w:val="25"/>
          <w:szCs w:val="25"/>
          <w:lang w:val="uk-UA"/>
        </w:rPr>
        <w:t>відсотка в загальному обсязі видатків).</w:t>
      </w:r>
    </w:p>
    <w:p w:rsidR="00D307AF" w:rsidRPr="001742CC" w:rsidRDefault="00D307AF" w:rsidP="00D307AF">
      <w:pPr>
        <w:spacing w:after="0"/>
        <w:ind w:firstLine="360"/>
        <w:jc w:val="both"/>
        <w:rPr>
          <w:rFonts w:ascii="Times New Roman" w:hAnsi="Times New Roman" w:cs="Times New Roman"/>
          <w:color w:val="C00000"/>
          <w:sz w:val="25"/>
          <w:szCs w:val="25"/>
          <w:lang w:val="uk-UA"/>
        </w:rPr>
      </w:pPr>
      <w:r w:rsidRPr="001742CC">
        <w:rPr>
          <w:rFonts w:ascii="Times New Roman" w:hAnsi="Times New Roman" w:cs="Times New Roman"/>
          <w:b/>
          <w:sz w:val="25"/>
          <w:szCs w:val="25"/>
          <w:lang w:val="uk-UA"/>
        </w:rPr>
        <w:t>За економічною структурою</w:t>
      </w:r>
      <w:r w:rsidRPr="001742CC">
        <w:rPr>
          <w:rFonts w:ascii="Times New Roman" w:hAnsi="Times New Roman" w:cs="Times New Roman"/>
          <w:sz w:val="25"/>
          <w:szCs w:val="25"/>
          <w:lang w:val="uk-UA"/>
        </w:rPr>
        <w:t xml:space="preserve"> в бюджеті сільської територіальної громади видатки розподіляються наступним чином: 43 397,6 тис. грн. – видатки на заробітну плату з нарахуваннями (51,3 відсотка загального обсягу видатків), на оплату комунальних послуг та енергоносіїв – 2 923,2 тис. грн. (3,5 відсотка відповідно), продукти харчування – 1 899,5 тис. грн. (2,2 відсоток),  поточні трансферти – 24 815,3 тис. грн. (29,3 відсотка), інші поточні видатки – 11 239,8 тис. грн. (13,3 відсотка),  капітальні видатки – 362,4 тис. грн. (0,4 відсотка відповідно).</w:t>
      </w:r>
    </w:p>
    <w:p w:rsidR="00D307AF" w:rsidRPr="001742CC" w:rsidRDefault="00D307AF" w:rsidP="00D307AF">
      <w:pPr>
        <w:ind w:firstLine="360"/>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Всього на захищенні статті видатків бюджету сільської територіальної громади за 2024 рік спрямовано 48 236,2 тис. грн. або 57,0 відсотка загального обсягу видатків.</w:t>
      </w:r>
    </w:p>
    <w:p w:rsidR="00397CF9" w:rsidRPr="00D307AF" w:rsidRDefault="00397CF9" w:rsidP="00D307AF">
      <w:pPr>
        <w:spacing w:after="0"/>
        <w:jc w:val="center"/>
        <w:rPr>
          <w:rFonts w:ascii="Times New Roman" w:eastAsia="Times New Roman" w:hAnsi="Times New Roman" w:cs="Times New Roman"/>
          <w:b/>
          <w:color w:val="000000" w:themeColor="text1"/>
          <w:sz w:val="25"/>
          <w:szCs w:val="25"/>
          <w:lang w:val="uk-UA" w:eastAsia="ru-RU"/>
        </w:rPr>
      </w:pPr>
      <w:r w:rsidRPr="00D307AF">
        <w:rPr>
          <w:rFonts w:ascii="Times New Roman" w:hAnsi="Times New Roman" w:cs="Times New Roman"/>
          <w:b/>
          <w:color w:val="000000" w:themeColor="text1"/>
          <w:sz w:val="25"/>
          <w:szCs w:val="25"/>
          <w:lang w:val="uk-UA"/>
        </w:rPr>
        <w:t>Фінансування</w:t>
      </w:r>
      <w:r w:rsidRPr="00D307AF">
        <w:rPr>
          <w:rFonts w:ascii="Times New Roman" w:eastAsia="Times New Roman" w:hAnsi="Times New Roman" w:cs="Times New Roman"/>
          <w:b/>
          <w:color w:val="000000" w:themeColor="text1"/>
          <w:sz w:val="25"/>
          <w:szCs w:val="25"/>
          <w:lang w:val="uk-UA" w:eastAsia="ru-RU"/>
        </w:rPr>
        <w:t xml:space="preserve"> місцевого бюджету </w:t>
      </w:r>
      <w:r w:rsidR="00D307AF">
        <w:rPr>
          <w:rFonts w:ascii="Times New Roman" w:eastAsia="Times New Roman" w:hAnsi="Times New Roman" w:cs="Times New Roman"/>
          <w:b/>
          <w:color w:val="000000" w:themeColor="text1"/>
          <w:sz w:val="25"/>
          <w:szCs w:val="25"/>
          <w:lang w:val="uk-UA" w:eastAsia="ru-RU"/>
        </w:rPr>
        <w:t xml:space="preserve">Кароліно-Бугазької сільської ТГ </w:t>
      </w:r>
      <w:r w:rsidRPr="00D307AF">
        <w:rPr>
          <w:rFonts w:ascii="Times New Roman" w:hAnsi="Times New Roman" w:cs="Times New Roman"/>
          <w:b/>
          <w:color w:val="000000" w:themeColor="text1"/>
          <w:sz w:val="25"/>
          <w:szCs w:val="25"/>
          <w:lang w:val="uk-UA"/>
        </w:rPr>
        <w:t xml:space="preserve">за </w:t>
      </w:r>
      <w:r w:rsidRPr="00D307AF">
        <w:rPr>
          <w:rFonts w:ascii="Times New Roman" w:eastAsia="Times New Roman" w:hAnsi="Times New Roman" w:cs="Times New Roman"/>
          <w:b/>
          <w:color w:val="000000" w:themeColor="text1"/>
          <w:sz w:val="25"/>
          <w:szCs w:val="25"/>
          <w:lang w:val="uk-UA" w:eastAsia="ru-RU"/>
        </w:rPr>
        <w:t>2024 рік</w:t>
      </w:r>
    </w:p>
    <w:p w:rsidR="00D307AF" w:rsidRPr="001742CC" w:rsidRDefault="00D307AF" w:rsidP="00D307AF">
      <w:pPr>
        <w:spacing w:after="0"/>
        <w:ind w:firstLine="708"/>
        <w:jc w:val="both"/>
        <w:rPr>
          <w:rFonts w:ascii="Times New Roman" w:hAnsi="Times New Roman" w:cs="Times New Roman"/>
          <w:color w:val="000000" w:themeColor="text1"/>
          <w:sz w:val="25"/>
          <w:szCs w:val="25"/>
          <w:lang w:val="uk-UA"/>
        </w:rPr>
      </w:pPr>
      <w:r w:rsidRPr="001742CC">
        <w:rPr>
          <w:rFonts w:ascii="Times New Roman" w:hAnsi="Times New Roman" w:cs="Times New Roman"/>
          <w:color w:val="000000" w:themeColor="text1"/>
          <w:sz w:val="25"/>
          <w:szCs w:val="25"/>
          <w:lang w:val="uk-UA"/>
        </w:rPr>
        <w:t>Загальна сума трансфертів з державного бюджету місцевому бюджету передбачена за поточний рік становить 34 862,1 тис. грн. Найбільшу питому вагу у їх складі займає 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 57,8% (20 167,3 тис. грн.)</w:t>
      </w:r>
    </w:p>
    <w:p w:rsidR="00D307AF" w:rsidRPr="001742CC" w:rsidRDefault="00D307AF" w:rsidP="00D307AF">
      <w:pPr>
        <w:spacing w:after="0"/>
        <w:ind w:firstLine="708"/>
        <w:jc w:val="both"/>
        <w:rPr>
          <w:rFonts w:ascii="Times New Roman" w:hAnsi="Times New Roman" w:cs="Times New Roman"/>
          <w:color w:val="000000" w:themeColor="text1"/>
          <w:sz w:val="25"/>
          <w:szCs w:val="25"/>
          <w:lang w:val="uk-UA"/>
        </w:rPr>
      </w:pPr>
      <w:r w:rsidRPr="001742CC">
        <w:rPr>
          <w:rFonts w:ascii="Times New Roman" w:hAnsi="Times New Roman" w:cs="Times New Roman"/>
          <w:color w:val="000000" w:themeColor="text1"/>
          <w:sz w:val="25"/>
          <w:szCs w:val="25"/>
          <w:lang w:val="uk-UA"/>
        </w:rPr>
        <w:t>Освітня субвенція – 28,9 % (10 074,4 тис. грн.). та спрямовується на оплату праці педагогічним працівникам загальноосвітніх навчальних закладів усіх типів в частині забезпечення видатків на здобуття повної загальної середньої освіти, а саме на заробітну плату викладачів загальноосвітніх дисциплін.</w:t>
      </w:r>
    </w:p>
    <w:p w:rsidR="00D307AF" w:rsidRPr="001742CC" w:rsidRDefault="00D307AF" w:rsidP="00D307AF">
      <w:pPr>
        <w:spacing w:after="0"/>
        <w:ind w:firstLine="708"/>
        <w:jc w:val="both"/>
        <w:rPr>
          <w:rFonts w:ascii="Times New Roman" w:hAnsi="Times New Roman" w:cs="Times New Roman"/>
          <w:color w:val="000000" w:themeColor="text1"/>
          <w:sz w:val="25"/>
          <w:szCs w:val="25"/>
          <w:lang w:val="uk-UA"/>
        </w:rPr>
      </w:pPr>
      <w:r w:rsidRPr="001742CC">
        <w:rPr>
          <w:rFonts w:ascii="Times New Roman" w:hAnsi="Times New Roman" w:cs="Times New Roman"/>
          <w:color w:val="000000" w:themeColor="text1"/>
          <w:sz w:val="25"/>
          <w:szCs w:val="25"/>
          <w:lang w:val="uk-UA"/>
        </w:rPr>
        <w:t>12,6 % складає базова дотація – 4 375,5 тис. грн., трансферт, що надається з державного бюджету місцевим бюджетам для горизонтального вирівнювання податкоспроможності територій.</w:t>
      </w:r>
    </w:p>
    <w:p w:rsidR="00D307AF" w:rsidRPr="001742CC" w:rsidRDefault="00D307AF" w:rsidP="00D307AF">
      <w:pPr>
        <w:spacing w:after="0"/>
        <w:ind w:firstLine="708"/>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становить 19,56 тис. грн., або 0,05 відсотки від загального обсягу отриманих трансфертів.</w:t>
      </w:r>
    </w:p>
    <w:p w:rsidR="00D307AF" w:rsidRPr="001742CC" w:rsidRDefault="00D307AF" w:rsidP="00D307AF">
      <w:pPr>
        <w:spacing w:after="0"/>
        <w:ind w:firstLine="708"/>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становить 4,422 тис. грн., або 0,02 відсотки від загального обсягу отриманих трансфертів.</w:t>
      </w:r>
    </w:p>
    <w:p w:rsidR="00D307AF" w:rsidRPr="001742CC" w:rsidRDefault="00D307AF" w:rsidP="00D307AF">
      <w:pPr>
        <w:spacing w:after="0"/>
        <w:ind w:firstLine="708"/>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lastRenderedPageBreak/>
        <w:t>Субвенція з державного бюджету місцевим бюджетам на забезпечення харчуванням учнів початкових класів закладів загальної середньої освіти становить 220,9 тис. грн., або 0,63 відсотки від загального обсягу отриманих трансфертів.</w:t>
      </w:r>
    </w:p>
    <w:p w:rsidR="00D307AF" w:rsidRPr="00F4133D" w:rsidRDefault="00D307AF" w:rsidP="00D307AF">
      <w:pPr>
        <w:spacing w:before="240" w:after="0"/>
        <w:jc w:val="center"/>
        <w:rPr>
          <w:rFonts w:ascii="Times New Roman" w:hAnsi="Times New Roman" w:cs="Times New Roman"/>
          <w:b/>
          <w:sz w:val="25"/>
          <w:szCs w:val="25"/>
          <w:lang w:val="uk-UA"/>
        </w:rPr>
      </w:pPr>
      <w:r w:rsidRPr="00F4133D">
        <w:rPr>
          <w:rFonts w:ascii="Times New Roman" w:hAnsi="Times New Roman" w:cs="Times New Roman"/>
          <w:b/>
          <w:sz w:val="25"/>
          <w:szCs w:val="25"/>
          <w:lang w:val="uk-UA"/>
        </w:rPr>
        <w:t>Показники соціально-економічного розвитку регіону</w:t>
      </w:r>
    </w:p>
    <w:p w:rsidR="00D307AF" w:rsidRPr="00F4133D" w:rsidRDefault="00D307AF" w:rsidP="00D307AF">
      <w:pPr>
        <w:spacing w:after="0"/>
        <w:jc w:val="both"/>
        <w:rPr>
          <w:rFonts w:ascii="Times New Roman" w:hAnsi="Times New Roman" w:cs="Times New Roman"/>
          <w:b/>
          <w:sz w:val="25"/>
          <w:szCs w:val="25"/>
          <w:lang w:val="uk-UA"/>
        </w:rPr>
      </w:pPr>
      <w:r w:rsidRPr="00F4133D">
        <w:rPr>
          <w:rFonts w:ascii="Times New Roman" w:hAnsi="Times New Roman" w:cs="Times New Roman"/>
          <w:b/>
          <w:sz w:val="25"/>
          <w:szCs w:val="25"/>
          <w:lang w:val="uk-UA"/>
        </w:rPr>
        <w:t>Розвиток підприємництва</w:t>
      </w:r>
    </w:p>
    <w:p w:rsidR="00253250" w:rsidRPr="00253250" w:rsidRDefault="00253250" w:rsidP="00253250">
      <w:pPr>
        <w:shd w:val="clear" w:color="auto" w:fill="FFFFFF" w:themeFill="background1"/>
        <w:spacing w:after="0"/>
        <w:ind w:firstLine="708"/>
        <w:jc w:val="both"/>
        <w:rPr>
          <w:rFonts w:ascii="Times New Roman" w:hAnsi="Times New Roman" w:cs="Times New Roman"/>
          <w:iCs/>
          <w:sz w:val="25"/>
          <w:szCs w:val="25"/>
          <w:lang w:val="uk-UA"/>
        </w:rPr>
      </w:pPr>
      <w:r w:rsidRPr="00253250">
        <w:rPr>
          <w:rFonts w:ascii="Times New Roman" w:hAnsi="Times New Roman" w:cs="Times New Roman"/>
          <w:iCs/>
          <w:sz w:val="25"/>
          <w:szCs w:val="25"/>
          <w:lang w:val="uk-UA"/>
        </w:rPr>
        <w:t xml:space="preserve">Кароліно-Бугазька територіальна громада має різнопланову економіку, яка базується на провідних галузях: оптова торгівля, забудовники, водопостачання, медичні заклади, електроенергетика. Ці сектори забезпечують стабільне економічне зростання, створюють робочі місця та формують сприятливі умови для залучення інвесторів. </w:t>
      </w:r>
    </w:p>
    <w:p w:rsidR="00253250" w:rsidRPr="00253250" w:rsidRDefault="00253250" w:rsidP="00253250">
      <w:pPr>
        <w:shd w:val="clear" w:color="auto" w:fill="FFFFFF" w:themeFill="background1"/>
        <w:spacing w:after="0"/>
        <w:ind w:firstLine="708"/>
        <w:jc w:val="both"/>
        <w:rPr>
          <w:rFonts w:ascii="Times New Roman" w:hAnsi="Times New Roman" w:cs="Times New Roman"/>
          <w:iCs/>
          <w:sz w:val="25"/>
          <w:szCs w:val="25"/>
          <w:lang w:val="uk-UA"/>
        </w:rPr>
      </w:pPr>
      <w:r w:rsidRPr="00253250">
        <w:rPr>
          <w:rFonts w:ascii="Times New Roman" w:hAnsi="Times New Roman" w:cs="Times New Roman"/>
          <w:iCs/>
          <w:sz w:val="25"/>
          <w:szCs w:val="25"/>
          <w:lang w:val="uk-UA"/>
        </w:rPr>
        <w:t>Всього суб’єктів господарювання 424: роздрібна торгівля – 117 (діючих компаній 5), туризм – 79, операції з нерухомістю – 39, транспорт і логістика – 29, громадське харчування – 26, інші послуги – 19, інформаційні технології - 14, оптова торгівля - 13, забудовники - 12 (діючих компаній 6), медичні заклади - 12 (діючих компаній 5), водопостачання - 7(діючих компаній 6), сільське господарство - 6, юридичні компанії - 5, освітні установи - 4, переробна промисловість - 4, реклама і маркетинг - 4, харчова промисловість - 4, охоронна та розслідувальна діяльність - 4, рибне господарство - 3, електроенергетика - 2 (діючих компаній 2), утилізація - 2, розважальні організації - 2,  громадські організації - 2, легка промисловість - 2, страхування - 2, спортивні організації - 2,  мистецькі організації  - 2,  машинобудування - 1, наукові дослідження - 1, державні організації – 1, медіа холдинги - 1, меблева промисловість - 1,  деревообробна промисловість - 1,  видавнича діяльність - 1.</w:t>
      </w:r>
    </w:p>
    <w:p w:rsidR="00D307AF" w:rsidRPr="001742CC" w:rsidRDefault="00253250" w:rsidP="00253250">
      <w:pPr>
        <w:shd w:val="clear" w:color="auto" w:fill="FFFFFF" w:themeFill="background1"/>
        <w:spacing w:after="0"/>
        <w:ind w:firstLine="708"/>
        <w:jc w:val="both"/>
        <w:rPr>
          <w:rFonts w:ascii="Times New Roman" w:hAnsi="Times New Roman" w:cs="Times New Roman"/>
          <w:bCs/>
          <w:sz w:val="25"/>
          <w:szCs w:val="25"/>
          <w:lang w:val="uk-UA"/>
        </w:rPr>
      </w:pPr>
      <w:r w:rsidRPr="00253250">
        <w:rPr>
          <w:rFonts w:ascii="Times New Roman" w:hAnsi="Times New Roman" w:cs="Times New Roman"/>
          <w:iCs/>
          <w:sz w:val="25"/>
          <w:szCs w:val="25"/>
          <w:lang w:val="uk-UA"/>
        </w:rPr>
        <w:t>Найбільші платники податків місцевого бюджету Кароліно-Бугазької сільської територіальної  громади у порівнянні з 2021 роком із зазначенням питомої ваги надходжень таких підприємств до загального фонду наведені в Таблиці 1.</w:t>
      </w:r>
    </w:p>
    <w:p w:rsidR="00D307AF" w:rsidRPr="001742CC" w:rsidRDefault="00D307AF" w:rsidP="00D307AF">
      <w:pPr>
        <w:shd w:val="clear" w:color="auto" w:fill="FFFFFF" w:themeFill="background1"/>
        <w:spacing w:after="0"/>
        <w:ind w:firstLine="708"/>
        <w:jc w:val="right"/>
        <w:rPr>
          <w:rFonts w:ascii="Times New Roman" w:hAnsi="Times New Roman" w:cs="Times New Roman"/>
          <w:bCs/>
          <w:sz w:val="25"/>
          <w:szCs w:val="25"/>
          <w:lang w:val="uk-UA"/>
        </w:rPr>
      </w:pPr>
      <w:r w:rsidRPr="001742CC">
        <w:rPr>
          <w:rFonts w:ascii="Times New Roman" w:hAnsi="Times New Roman" w:cs="Times New Roman"/>
          <w:bCs/>
          <w:sz w:val="25"/>
          <w:szCs w:val="25"/>
          <w:lang w:val="uk-UA"/>
        </w:rPr>
        <w:t>Таблиця 1</w:t>
      </w:r>
    </w:p>
    <w:p w:rsidR="00D307AF" w:rsidRPr="001742CC" w:rsidRDefault="00D307AF" w:rsidP="00D307AF">
      <w:pPr>
        <w:shd w:val="clear" w:color="auto" w:fill="FFFFFF" w:themeFill="background1"/>
        <w:spacing w:after="0"/>
        <w:ind w:firstLine="708"/>
        <w:jc w:val="center"/>
        <w:rPr>
          <w:rFonts w:ascii="Times New Roman" w:hAnsi="Times New Roman" w:cs="Times New Roman"/>
          <w:iCs/>
          <w:sz w:val="25"/>
          <w:szCs w:val="25"/>
          <w:lang w:val="uk-UA"/>
        </w:rPr>
      </w:pPr>
      <w:r w:rsidRPr="001742CC">
        <w:rPr>
          <w:rFonts w:ascii="Times New Roman" w:hAnsi="Times New Roman" w:cs="Times New Roman"/>
          <w:bCs/>
          <w:sz w:val="25"/>
          <w:szCs w:val="25"/>
          <w:lang w:val="uk-UA"/>
        </w:rPr>
        <w:t>Надходження до місцевого бюджету за 2024 рік у порівнянні з 2021 роком</w:t>
      </w:r>
    </w:p>
    <w:tbl>
      <w:tblPr>
        <w:tblW w:w="9600" w:type="dxa"/>
        <w:tblInd w:w="93" w:type="dxa"/>
        <w:tblLook w:val="04A0" w:firstRow="1" w:lastRow="0" w:firstColumn="1" w:lastColumn="0" w:noHBand="0" w:noVBand="1"/>
      </w:tblPr>
      <w:tblGrid>
        <w:gridCol w:w="592"/>
        <w:gridCol w:w="1120"/>
        <w:gridCol w:w="2520"/>
        <w:gridCol w:w="1260"/>
        <w:gridCol w:w="1260"/>
        <w:gridCol w:w="1308"/>
        <w:gridCol w:w="1540"/>
      </w:tblGrid>
      <w:tr w:rsidR="00D307AF" w:rsidRPr="00D307AF" w:rsidTr="005830F0">
        <w:trPr>
          <w:trHeight w:val="1440"/>
        </w:trPr>
        <w:tc>
          <w:tcPr>
            <w:tcW w:w="5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 з/п</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ЄДРПОУ</w:t>
            </w:r>
          </w:p>
        </w:tc>
        <w:tc>
          <w:tcPr>
            <w:tcW w:w="2520" w:type="dxa"/>
            <w:tcBorders>
              <w:top w:val="single" w:sz="8" w:space="0" w:color="auto"/>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Найменування платника</w:t>
            </w:r>
          </w:p>
        </w:tc>
        <w:tc>
          <w:tcPr>
            <w:tcW w:w="1260" w:type="dxa"/>
            <w:tcBorders>
              <w:top w:val="single" w:sz="8" w:space="0" w:color="auto"/>
              <w:left w:val="nil"/>
              <w:bottom w:val="nil"/>
              <w:right w:val="single" w:sz="8" w:space="0" w:color="auto"/>
            </w:tcBorders>
            <w:shd w:val="clear" w:color="auto" w:fill="auto"/>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Надійшло за 2024 рік, тис. грн.</w:t>
            </w:r>
          </w:p>
        </w:tc>
        <w:tc>
          <w:tcPr>
            <w:tcW w:w="1260" w:type="dxa"/>
            <w:tcBorders>
              <w:top w:val="single" w:sz="8" w:space="0" w:color="auto"/>
              <w:left w:val="nil"/>
              <w:bottom w:val="nil"/>
              <w:right w:val="single" w:sz="8" w:space="0" w:color="auto"/>
            </w:tcBorders>
            <w:shd w:val="clear" w:color="auto" w:fill="auto"/>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Надійшло за 2021 рік, тис. грн.</w:t>
            </w:r>
          </w:p>
        </w:tc>
        <w:tc>
          <w:tcPr>
            <w:tcW w:w="1308" w:type="dxa"/>
            <w:tcBorders>
              <w:top w:val="single" w:sz="8" w:space="0" w:color="auto"/>
              <w:left w:val="nil"/>
              <w:bottom w:val="nil"/>
              <w:right w:val="single" w:sz="8" w:space="0" w:color="auto"/>
            </w:tcBorders>
            <w:shd w:val="clear" w:color="auto" w:fill="auto"/>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Відхилення 2024-2021 рр., тис. грн.</w:t>
            </w:r>
          </w:p>
        </w:tc>
        <w:tc>
          <w:tcPr>
            <w:tcW w:w="1540" w:type="dxa"/>
            <w:tcBorders>
              <w:top w:val="single" w:sz="8" w:space="0" w:color="auto"/>
              <w:left w:val="nil"/>
              <w:bottom w:val="single" w:sz="8" w:space="0" w:color="auto"/>
              <w:right w:val="single" w:sz="8" w:space="0" w:color="auto"/>
            </w:tcBorders>
            <w:shd w:val="clear" w:color="000000" w:fill="FFFFFF"/>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lang w:val="uk-UA"/>
              </w:rPr>
              <w:t>ПВ</w:t>
            </w:r>
            <w:r w:rsidRPr="00D307AF">
              <w:rPr>
                <w:rFonts w:ascii="Times New Roman" w:hAnsi="Times New Roman" w:cs="Times New Roman"/>
                <w:sz w:val="20"/>
                <w:szCs w:val="20"/>
              </w:rPr>
              <w:t xml:space="preserve"> надходжень до загального фонду </w:t>
            </w:r>
            <w:r w:rsidRPr="00D307AF">
              <w:rPr>
                <w:rFonts w:ascii="Times New Roman" w:hAnsi="Times New Roman" w:cs="Times New Roman"/>
                <w:sz w:val="20"/>
                <w:szCs w:val="20"/>
                <w:lang w:val="uk-UA"/>
              </w:rPr>
              <w:t>МБ</w:t>
            </w:r>
            <w:r w:rsidRPr="00D307AF">
              <w:rPr>
                <w:rFonts w:ascii="Times New Roman" w:hAnsi="Times New Roman" w:cs="Times New Roman"/>
                <w:sz w:val="20"/>
                <w:szCs w:val="20"/>
              </w:rPr>
              <w:t xml:space="preserve"> у 2024 р., %</w:t>
            </w:r>
          </w:p>
        </w:tc>
      </w:tr>
      <w:tr w:rsidR="00D307AF" w:rsidRPr="00D307AF" w:rsidTr="005830F0">
        <w:trPr>
          <w:trHeight w:val="288"/>
        </w:trPr>
        <w:tc>
          <w:tcPr>
            <w:tcW w:w="592" w:type="dxa"/>
            <w:tcBorders>
              <w:top w:val="nil"/>
              <w:left w:val="single" w:sz="8" w:space="0" w:color="auto"/>
              <w:bottom w:val="single" w:sz="8" w:space="0" w:color="auto"/>
              <w:right w:val="single" w:sz="8" w:space="0" w:color="auto"/>
            </w:tcBorders>
            <w:shd w:val="clear" w:color="auto" w:fill="auto"/>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1</w:t>
            </w:r>
          </w:p>
        </w:tc>
        <w:tc>
          <w:tcPr>
            <w:tcW w:w="112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01071315</w:t>
            </w:r>
          </w:p>
        </w:tc>
        <w:tc>
          <w:tcPr>
            <w:tcW w:w="252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rPr>
                <w:rFonts w:ascii="Times New Roman" w:hAnsi="Times New Roman" w:cs="Times New Roman"/>
                <w:sz w:val="20"/>
                <w:szCs w:val="20"/>
              </w:rPr>
            </w:pPr>
            <w:r w:rsidRPr="00D307AF">
              <w:rPr>
                <w:rFonts w:ascii="Times New Roman" w:hAnsi="Times New Roman" w:cs="Times New Roman"/>
                <w:sz w:val="20"/>
                <w:szCs w:val="20"/>
              </w:rPr>
              <w:t>ДП Одеська залізниця</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4 211,2</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0</w:t>
            </w:r>
          </w:p>
        </w:tc>
        <w:tc>
          <w:tcPr>
            <w:tcW w:w="1308" w:type="dxa"/>
            <w:tcBorders>
              <w:top w:val="single" w:sz="8" w:space="0" w:color="auto"/>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4 211,2</w:t>
            </w:r>
          </w:p>
        </w:tc>
        <w:tc>
          <w:tcPr>
            <w:tcW w:w="1540" w:type="dxa"/>
            <w:tcBorders>
              <w:top w:val="nil"/>
              <w:left w:val="nil"/>
              <w:bottom w:val="single" w:sz="8" w:space="0" w:color="auto"/>
              <w:right w:val="single" w:sz="8" w:space="0" w:color="auto"/>
            </w:tcBorders>
            <w:shd w:val="clear" w:color="auto" w:fill="auto"/>
            <w:noWrap/>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5,2</w:t>
            </w:r>
          </w:p>
        </w:tc>
      </w:tr>
      <w:tr w:rsidR="00D307AF" w:rsidRPr="00D307AF" w:rsidTr="005830F0">
        <w:trPr>
          <w:trHeight w:val="564"/>
        </w:trPr>
        <w:tc>
          <w:tcPr>
            <w:tcW w:w="592" w:type="dxa"/>
            <w:tcBorders>
              <w:top w:val="nil"/>
              <w:left w:val="single" w:sz="8" w:space="0" w:color="auto"/>
              <w:bottom w:val="single" w:sz="8" w:space="0" w:color="auto"/>
              <w:right w:val="single" w:sz="8" w:space="0" w:color="auto"/>
            </w:tcBorders>
            <w:shd w:val="clear" w:color="auto" w:fill="auto"/>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2</w:t>
            </w:r>
          </w:p>
        </w:tc>
        <w:tc>
          <w:tcPr>
            <w:tcW w:w="112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01981997</w:t>
            </w:r>
          </w:p>
        </w:tc>
        <w:tc>
          <w:tcPr>
            <w:tcW w:w="252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rPr>
                <w:rFonts w:ascii="Times New Roman" w:hAnsi="Times New Roman" w:cs="Times New Roman"/>
                <w:sz w:val="20"/>
                <w:szCs w:val="20"/>
              </w:rPr>
            </w:pPr>
            <w:r w:rsidRPr="00D307AF">
              <w:rPr>
                <w:rFonts w:ascii="Times New Roman" w:hAnsi="Times New Roman" w:cs="Times New Roman"/>
                <w:sz w:val="20"/>
                <w:szCs w:val="20"/>
              </w:rPr>
              <w:t>ДЗ ДСС "Затока" МОЗ України</w:t>
            </w:r>
          </w:p>
        </w:tc>
        <w:tc>
          <w:tcPr>
            <w:tcW w:w="126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1 518,8</w:t>
            </w:r>
          </w:p>
        </w:tc>
        <w:tc>
          <w:tcPr>
            <w:tcW w:w="126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2 896,0</w:t>
            </w:r>
          </w:p>
        </w:tc>
        <w:tc>
          <w:tcPr>
            <w:tcW w:w="1308"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-1 377,2</w:t>
            </w:r>
          </w:p>
        </w:tc>
        <w:tc>
          <w:tcPr>
            <w:tcW w:w="1540" w:type="dxa"/>
            <w:tcBorders>
              <w:top w:val="nil"/>
              <w:left w:val="nil"/>
              <w:bottom w:val="single" w:sz="8" w:space="0" w:color="auto"/>
              <w:right w:val="single" w:sz="8" w:space="0" w:color="auto"/>
            </w:tcBorders>
            <w:shd w:val="clear" w:color="auto" w:fill="auto"/>
            <w:noWrap/>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1,9</w:t>
            </w:r>
          </w:p>
        </w:tc>
      </w:tr>
      <w:tr w:rsidR="00D307AF" w:rsidRPr="00D307AF" w:rsidTr="005830F0">
        <w:trPr>
          <w:trHeight w:val="288"/>
        </w:trPr>
        <w:tc>
          <w:tcPr>
            <w:tcW w:w="592" w:type="dxa"/>
            <w:tcBorders>
              <w:top w:val="nil"/>
              <w:left w:val="single" w:sz="8" w:space="0" w:color="auto"/>
              <w:bottom w:val="single" w:sz="8" w:space="0" w:color="auto"/>
              <w:right w:val="single" w:sz="8" w:space="0" w:color="auto"/>
            </w:tcBorders>
            <w:shd w:val="clear" w:color="auto" w:fill="auto"/>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3</w:t>
            </w:r>
          </w:p>
        </w:tc>
        <w:tc>
          <w:tcPr>
            <w:tcW w:w="112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04527307</w:t>
            </w:r>
          </w:p>
        </w:tc>
        <w:tc>
          <w:tcPr>
            <w:tcW w:w="252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rPr>
                <w:rFonts w:ascii="Times New Roman" w:hAnsi="Times New Roman" w:cs="Times New Roman"/>
                <w:sz w:val="20"/>
                <w:szCs w:val="20"/>
              </w:rPr>
            </w:pPr>
            <w:r w:rsidRPr="00D307AF">
              <w:rPr>
                <w:rFonts w:ascii="Times New Roman" w:hAnsi="Times New Roman" w:cs="Times New Roman"/>
                <w:sz w:val="20"/>
                <w:szCs w:val="20"/>
              </w:rPr>
              <w:t>Каролiно-Бугазька с/рада</w:t>
            </w:r>
          </w:p>
        </w:tc>
        <w:tc>
          <w:tcPr>
            <w:tcW w:w="126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1 373,5</w:t>
            </w:r>
          </w:p>
        </w:tc>
        <w:tc>
          <w:tcPr>
            <w:tcW w:w="126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1 500,6</w:t>
            </w:r>
          </w:p>
        </w:tc>
        <w:tc>
          <w:tcPr>
            <w:tcW w:w="1308"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-127,1</w:t>
            </w:r>
          </w:p>
        </w:tc>
        <w:tc>
          <w:tcPr>
            <w:tcW w:w="1540" w:type="dxa"/>
            <w:tcBorders>
              <w:top w:val="nil"/>
              <w:left w:val="nil"/>
              <w:bottom w:val="single" w:sz="8" w:space="0" w:color="auto"/>
              <w:right w:val="single" w:sz="8" w:space="0" w:color="auto"/>
            </w:tcBorders>
            <w:shd w:val="clear" w:color="auto" w:fill="auto"/>
            <w:noWrap/>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1,7</w:t>
            </w:r>
          </w:p>
        </w:tc>
      </w:tr>
      <w:tr w:rsidR="00D307AF" w:rsidRPr="00D307AF" w:rsidTr="005830F0">
        <w:trPr>
          <w:trHeight w:val="288"/>
        </w:trPr>
        <w:tc>
          <w:tcPr>
            <w:tcW w:w="592" w:type="dxa"/>
            <w:tcBorders>
              <w:top w:val="nil"/>
              <w:left w:val="single" w:sz="8" w:space="0" w:color="auto"/>
              <w:bottom w:val="single" w:sz="8" w:space="0" w:color="auto"/>
              <w:right w:val="single" w:sz="8" w:space="0" w:color="auto"/>
            </w:tcBorders>
            <w:shd w:val="clear" w:color="auto" w:fill="auto"/>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4</w:t>
            </w:r>
          </w:p>
        </w:tc>
        <w:tc>
          <w:tcPr>
            <w:tcW w:w="112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14322902</w:t>
            </w:r>
          </w:p>
        </w:tc>
        <w:tc>
          <w:tcPr>
            <w:tcW w:w="252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rPr>
                <w:rFonts w:ascii="Times New Roman" w:hAnsi="Times New Roman" w:cs="Times New Roman"/>
                <w:sz w:val="20"/>
                <w:szCs w:val="20"/>
              </w:rPr>
            </w:pPr>
            <w:r w:rsidRPr="00D307AF">
              <w:rPr>
                <w:rFonts w:ascii="Times New Roman" w:hAnsi="Times New Roman" w:cs="Times New Roman"/>
                <w:sz w:val="20"/>
                <w:szCs w:val="20"/>
              </w:rPr>
              <w:t>МРЦ "Тополя" НГУ</w:t>
            </w:r>
          </w:p>
        </w:tc>
        <w:tc>
          <w:tcPr>
            <w:tcW w:w="126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819,3</w:t>
            </w:r>
          </w:p>
        </w:tc>
        <w:tc>
          <w:tcPr>
            <w:tcW w:w="126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137,7</w:t>
            </w:r>
          </w:p>
        </w:tc>
        <w:tc>
          <w:tcPr>
            <w:tcW w:w="1308"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681,6</w:t>
            </w:r>
          </w:p>
        </w:tc>
        <w:tc>
          <w:tcPr>
            <w:tcW w:w="1540" w:type="dxa"/>
            <w:tcBorders>
              <w:top w:val="nil"/>
              <w:left w:val="nil"/>
              <w:bottom w:val="single" w:sz="8" w:space="0" w:color="auto"/>
              <w:right w:val="single" w:sz="8" w:space="0" w:color="auto"/>
            </w:tcBorders>
            <w:shd w:val="clear" w:color="auto" w:fill="auto"/>
            <w:noWrap/>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1,0</w:t>
            </w:r>
          </w:p>
        </w:tc>
      </w:tr>
      <w:tr w:rsidR="00D307AF" w:rsidRPr="00D307AF" w:rsidTr="005830F0">
        <w:trPr>
          <w:trHeight w:val="288"/>
        </w:trPr>
        <w:tc>
          <w:tcPr>
            <w:tcW w:w="592" w:type="dxa"/>
            <w:tcBorders>
              <w:top w:val="nil"/>
              <w:left w:val="single" w:sz="8" w:space="0" w:color="auto"/>
              <w:bottom w:val="single" w:sz="8" w:space="0" w:color="auto"/>
              <w:right w:val="single" w:sz="8" w:space="0" w:color="auto"/>
            </w:tcBorders>
            <w:shd w:val="clear" w:color="auto" w:fill="auto"/>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5</w:t>
            </w:r>
          </w:p>
        </w:tc>
        <w:tc>
          <w:tcPr>
            <w:tcW w:w="1120" w:type="dxa"/>
            <w:tcBorders>
              <w:top w:val="nil"/>
              <w:left w:val="nil"/>
              <w:bottom w:val="single" w:sz="8" w:space="0" w:color="auto"/>
              <w:right w:val="single" w:sz="8" w:space="0" w:color="auto"/>
            </w:tcBorders>
            <w:shd w:val="clear" w:color="000000" w:fill="FFFFFF"/>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31829910</w:t>
            </w:r>
          </w:p>
        </w:tc>
        <w:tc>
          <w:tcPr>
            <w:tcW w:w="2520" w:type="dxa"/>
            <w:tcBorders>
              <w:top w:val="nil"/>
              <w:left w:val="nil"/>
              <w:bottom w:val="single" w:sz="8" w:space="0" w:color="auto"/>
              <w:right w:val="single" w:sz="8" w:space="0" w:color="auto"/>
            </w:tcBorders>
            <w:shd w:val="clear" w:color="000000" w:fill="FFFFFF"/>
            <w:vAlign w:val="center"/>
            <w:hideMark/>
          </w:tcPr>
          <w:p w:rsidR="00D307AF" w:rsidRPr="00D307AF" w:rsidRDefault="00D307AF" w:rsidP="005830F0">
            <w:pPr>
              <w:spacing w:after="0"/>
              <w:rPr>
                <w:rFonts w:ascii="Times New Roman" w:hAnsi="Times New Roman" w:cs="Times New Roman"/>
                <w:sz w:val="20"/>
                <w:szCs w:val="20"/>
              </w:rPr>
            </w:pPr>
            <w:r w:rsidRPr="00D307AF">
              <w:rPr>
                <w:rFonts w:ascii="Times New Roman" w:hAnsi="Times New Roman" w:cs="Times New Roman"/>
                <w:sz w:val="20"/>
                <w:szCs w:val="20"/>
              </w:rPr>
              <w:t>ТОВ "Укрбудінвест"</w:t>
            </w:r>
          </w:p>
        </w:tc>
        <w:tc>
          <w:tcPr>
            <w:tcW w:w="126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2 547,3</w:t>
            </w:r>
          </w:p>
        </w:tc>
        <w:tc>
          <w:tcPr>
            <w:tcW w:w="126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1 846,2</w:t>
            </w:r>
          </w:p>
        </w:tc>
        <w:tc>
          <w:tcPr>
            <w:tcW w:w="1308"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701,1</w:t>
            </w:r>
          </w:p>
        </w:tc>
        <w:tc>
          <w:tcPr>
            <w:tcW w:w="1540" w:type="dxa"/>
            <w:tcBorders>
              <w:top w:val="nil"/>
              <w:left w:val="nil"/>
              <w:bottom w:val="single" w:sz="8" w:space="0" w:color="auto"/>
              <w:right w:val="single" w:sz="8" w:space="0" w:color="auto"/>
            </w:tcBorders>
            <w:shd w:val="clear" w:color="auto" w:fill="auto"/>
            <w:noWrap/>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3,1</w:t>
            </w:r>
          </w:p>
        </w:tc>
      </w:tr>
      <w:tr w:rsidR="00D307AF" w:rsidRPr="00D307AF" w:rsidTr="005830F0">
        <w:trPr>
          <w:trHeight w:val="288"/>
        </w:trPr>
        <w:tc>
          <w:tcPr>
            <w:tcW w:w="592" w:type="dxa"/>
            <w:tcBorders>
              <w:top w:val="nil"/>
              <w:left w:val="single" w:sz="8" w:space="0" w:color="auto"/>
              <w:bottom w:val="single" w:sz="8" w:space="0" w:color="auto"/>
              <w:right w:val="single" w:sz="8" w:space="0" w:color="auto"/>
            </w:tcBorders>
            <w:shd w:val="clear" w:color="auto" w:fill="auto"/>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6</w:t>
            </w:r>
          </w:p>
        </w:tc>
        <w:tc>
          <w:tcPr>
            <w:tcW w:w="112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33245581</w:t>
            </w:r>
          </w:p>
        </w:tc>
        <w:tc>
          <w:tcPr>
            <w:tcW w:w="252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rPr>
                <w:rFonts w:ascii="Times New Roman" w:hAnsi="Times New Roman" w:cs="Times New Roman"/>
                <w:sz w:val="20"/>
                <w:szCs w:val="20"/>
              </w:rPr>
            </w:pPr>
            <w:r w:rsidRPr="00D307AF">
              <w:rPr>
                <w:rFonts w:ascii="Times New Roman" w:hAnsi="Times New Roman" w:cs="Times New Roman"/>
                <w:sz w:val="20"/>
                <w:szCs w:val="20"/>
              </w:rPr>
              <w:t xml:space="preserve"> КП "Бугаз"</w:t>
            </w:r>
          </w:p>
        </w:tc>
        <w:tc>
          <w:tcPr>
            <w:tcW w:w="126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1 203,3</w:t>
            </w:r>
          </w:p>
        </w:tc>
        <w:tc>
          <w:tcPr>
            <w:tcW w:w="126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346,4</w:t>
            </w:r>
          </w:p>
        </w:tc>
        <w:tc>
          <w:tcPr>
            <w:tcW w:w="1308"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856,9</w:t>
            </w:r>
          </w:p>
        </w:tc>
        <w:tc>
          <w:tcPr>
            <w:tcW w:w="1540" w:type="dxa"/>
            <w:tcBorders>
              <w:top w:val="nil"/>
              <w:left w:val="nil"/>
              <w:bottom w:val="single" w:sz="8" w:space="0" w:color="auto"/>
              <w:right w:val="single" w:sz="8" w:space="0" w:color="auto"/>
            </w:tcBorders>
            <w:shd w:val="clear" w:color="auto" w:fill="auto"/>
            <w:noWrap/>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1,5</w:t>
            </w:r>
          </w:p>
        </w:tc>
      </w:tr>
      <w:tr w:rsidR="00D307AF" w:rsidRPr="00D307AF" w:rsidTr="005830F0">
        <w:trPr>
          <w:trHeight w:val="288"/>
        </w:trPr>
        <w:tc>
          <w:tcPr>
            <w:tcW w:w="592" w:type="dxa"/>
            <w:tcBorders>
              <w:top w:val="nil"/>
              <w:left w:val="single" w:sz="8" w:space="0" w:color="auto"/>
              <w:bottom w:val="single" w:sz="8" w:space="0" w:color="auto"/>
              <w:right w:val="single" w:sz="8" w:space="0" w:color="auto"/>
            </w:tcBorders>
            <w:shd w:val="clear" w:color="auto" w:fill="auto"/>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7</w:t>
            </w:r>
          </w:p>
        </w:tc>
        <w:tc>
          <w:tcPr>
            <w:tcW w:w="112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34379990</w:t>
            </w:r>
          </w:p>
        </w:tc>
        <w:tc>
          <w:tcPr>
            <w:tcW w:w="252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rPr>
                <w:rFonts w:ascii="Times New Roman" w:hAnsi="Times New Roman" w:cs="Times New Roman"/>
                <w:sz w:val="20"/>
                <w:szCs w:val="20"/>
              </w:rPr>
            </w:pPr>
            <w:r w:rsidRPr="00D307AF">
              <w:rPr>
                <w:rFonts w:ascii="Times New Roman" w:hAnsi="Times New Roman" w:cs="Times New Roman"/>
                <w:sz w:val="20"/>
                <w:szCs w:val="20"/>
              </w:rPr>
              <w:t>ТОВ "Едвiт Капiтал"</w:t>
            </w:r>
          </w:p>
        </w:tc>
        <w:tc>
          <w:tcPr>
            <w:tcW w:w="1260" w:type="dxa"/>
            <w:tcBorders>
              <w:top w:val="nil"/>
              <w:left w:val="nil"/>
              <w:bottom w:val="single" w:sz="8" w:space="0" w:color="auto"/>
              <w:right w:val="single" w:sz="8" w:space="0" w:color="auto"/>
            </w:tcBorders>
            <w:shd w:val="clear" w:color="auto" w:fill="auto"/>
            <w:noWrap/>
            <w:vAlign w:val="bottom"/>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2 913,4</w:t>
            </w:r>
          </w:p>
        </w:tc>
        <w:tc>
          <w:tcPr>
            <w:tcW w:w="1260" w:type="dxa"/>
            <w:tcBorders>
              <w:top w:val="nil"/>
              <w:left w:val="nil"/>
              <w:bottom w:val="single" w:sz="8" w:space="0" w:color="auto"/>
              <w:right w:val="single" w:sz="8" w:space="0" w:color="auto"/>
            </w:tcBorders>
            <w:shd w:val="clear" w:color="auto" w:fill="auto"/>
            <w:noWrap/>
            <w:vAlign w:val="bottom"/>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851,3</w:t>
            </w:r>
          </w:p>
        </w:tc>
        <w:tc>
          <w:tcPr>
            <w:tcW w:w="1308"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2 062,1</w:t>
            </w:r>
          </w:p>
        </w:tc>
        <w:tc>
          <w:tcPr>
            <w:tcW w:w="1540" w:type="dxa"/>
            <w:tcBorders>
              <w:top w:val="nil"/>
              <w:left w:val="nil"/>
              <w:bottom w:val="single" w:sz="8" w:space="0" w:color="auto"/>
              <w:right w:val="single" w:sz="8" w:space="0" w:color="auto"/>
            </w:tcBorders>
            <w:shd w:val="clear" w:color="auto" w:fill="auto"/>
            <w:noWrap/>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3,6</w:t>
            </w:r>
          </w:p>
        </w:tc>
      </w:tr>
      <w:tr w:rsidR="00D307AF" w:rsidRPr="00D307AF" w:rsidTr="005830F0">
        <w:trPr>
          <w:trHeight w:val="288"/>
        </w:trPr>
        <w:tc>
          <w:tcPr>
            <w:tcW w:w="592" w:type="dxa"/>
            <w:tcBorders>
              <w:top w:val="nil"/>
              <w:left w:val="single" w:sz="8" w:space="0" w:color="auto"/>
              <w:bottom w:val="single" w:sz="8" w:space="0" w:color="auto"/>
              <w:right w:val="single" w:sz="8" w:space="0" w:color="auto"/>
            </w:tcBorders>
            <w:shd w:val="clear" w:color="auto" w:fill="auto"/>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8</w:t>
            </w:r>
          </w:p>
        </w:tc>
        <w:tc>
          <w:tcPr>
            <w:tcW w:w="112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35321391</w:t>
            </w:r>
          </w:p>
        </w:tc>
        <w:tc>
          <w:tcPr>
            <w:tcW w:w="252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rPr>
                <w:rFonts w:ascii="Times New Roman" w:hAnsi="Times New Roman" w:cs="Times New Roman"/>
                <w:sz w:val="20"/>
                <w:szCs w:val="20"/>
              </w:rPr>
            </w:pPr>
            <w:r w:rsidRPr="00D307AF">
              <w:rPr>
                <w:rFonts w:ascii="Times New Roman" w:hAnsi="Times New Roman" w:cs="Times New Roman"/>
                <w:sz w:val="20"/>
                <w:szCs w:val="20"/>
              </w:rPr>
              <w:t>ПП "Залізобетонник"</w:t>
            </w:r>
          </w:p>
        </w:tc>
        <w:tc>
          <w:tcPr>
            <w:tcW w:w="1260" w:type="dxa"/>
            <w:tcBorders>
              <w:top w:val="nil"/>
              <w:left w:val="nil"/>
              <w:bottom w:val="single" w:sz="8" w:space="0" w:color="auto"/>
              <w:right w:val="single" w:sz="8" w:space="0" w:color="auto"/>
            </w:tcBorders>
            <w:shd w:val="clear" w:color="auto" w:fill="auto"/>
            <w:noWrap/>
            <w:vAlign w:val="bottom"/>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1 658,5</w:t>
            </w:r>
          </w:p>
        </w:tc>
        <w:tc>
          <w:tcPr>
            <w:tcW w:w="1260" w:type="dxa"/>
            <w:tcBorders>
              <w:top w:val="nil"/>
              <w:left w:val="nil"/>
              <w:bottom w:val="single" w:sz="8" w:space="0" w:color="auto"/>
              <w:right w:val="single" w:sz="8" w:space="0" w:color="auto"/>
            </w:tcBorders>
            <w:shd w:val="clear" w:color="auto" w:fill="auto"/>
            <w:noWrap/>
            <w:vAlign w:val="bottom"/>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220,0</w:t>
            </w:r>
          </w:p>
        </w:tc>
        <w:tc>
          <w:tcPr>
            <w:tcW w:w="1308"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1 438,5</w:t>
            </w:r>
          </w:p>
        </w:tc>
        <w:tc>
          <w:tcPr>
            <w:tcW w:w="1540" w:type="dxa"/>
            <w:tcBorders>
              <w:top w:val="nil"/>
              <w:left w:val="nil"/>
              <w:bottom w:val="single" w:sz="8" w:space="0" w:color="auto"/>
              <w:right w:val="single" w:sz="8" w:space="0" w:color="auto"/>
            </w:tcBorders>
            <w:shd w:val="clear" w:color="auto" w:fill="auto"/>
            <w:noWrap/>
            <w:vAlign w:val="center"/>
            <w:hideMark/>
          </w:tcPr>
          <w:p w:rsidR="00D307AF" w:rsidRPr="00D307AF" w:rsidRDefault="00D307AF" w:rsidP="005830F0">
            <w:pPr>
              <w:spacing w:after="0"/>
              <w:jc w:val="center"/>
              <w:rPr>
                <w:rFonts w:ascii="Times New Roman" w:hAnsi="Times New Roman" w:cs="Times New Roman"/>
                <w:sz w:val="20"/>
                <w:szCs w:val="20"/>
                <w:lang w:val="uk-UA"/>
              </w:rPr>
            </w:pPr>
            <w:r w:rsidRPr="00D307AF">
              <w:rPr>
                <w:rFonts w:ascii="Times New Roman" w:hAnsi="Times New Roman" w:cs="Times New Roman"/>
                <w:sz w:val="20"/>
                <w:szCs w:val="20"/>
              </w:rPr>
              <w:t>2</w:t>
            </w:r>
            <w:r w:rsidRPr="00D307AF">
              <w:rPr>
                <w:rFonts w:ascii="Times New Roman" w:hAnsi="Times New Roman" w:cs="Times New Roman"/>
                <w:sz w:val="20"/>
                <w:szCs w:val="20"/>
                <w:lang w:val="uk-UA"/>
              </w:rPr>
              <w:t>,0</w:t>
            </w:r>
          </w:p>
        </w:tc>
      </w:tr>
      <w:tr w:rsidR="00D307AF" w:rsidRPr="00D307AF" w:rsidTr="005830F0">
        <w:trPr>
          <w:trHeight w:val="288"/>
        </w:trPr>
        <w:tc>
          <w:tcPr>
            <w:tcW w:w="592" w:type="dxa"/>
            <w:tcBorders>
              <w:top w:val="nil"/>
              <w:left w:val="single" w:sz="8" w:space="0" w:color="auto"/>
              <w:bottom w:val="single" w:sz="8" w:space="0" w:color="auto"/>
              <w:right w:val="single" w:sz="8" w:space="0" w:color="auto"/>
            </w:tcBorders>
            <w:shd w:val="clear" w:color="auto" w:fill="auto"/>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9</w:t>
            </w:r>
          </w:p>
        </w:tc>
        <w:tc>
          <w:tcPr>
            <w:tcW w:w="1120" w:type="dxa"/>
            <w:tcBorders>
              <w:top w:val="nil"/>
              <w:left w:val="nil"/>
              <w:bottom w:val="single" w:sz="8" w:space="0" w:color="auto"/>
              <w:right w:val="single" w:sz="8" w:space="0" w:color="auto"/>
            </w:tcBorders>
            <w:shd w:val="clear" w:color="000000" w:fill="FFFFFF"/>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35901659</w:t>
            </w:r>
          </w:p>
        </w:tc>
        <w:tc>
          <w:tcPr>
            <w:tcW w:w="2520" w:type="dxa"/>
            <w:tcBorders>
              <w:top w:val="nil"/>
              <w:left w:val="nil"/>
              <w:bottom w:val="single" w:sz="8" w:space="0" w:color="auto"/>
              <w:right w:val="single" w:sz="8" w:space="0" w:color="auto"/>
            </w:tcBorders>
            <w:shd w:val="clear" w:color="000000" w:fill="FFFFFF"/>
            <w:vAlign w:val="center"/>
            <w:hideMark/>
          </w:tcPr>
          <w:p w:rsidR="00D307AF" w:rsidRPr="00D307AF" w:rsidRDefault="00D307AF" w:rsidP="005830F0">
            <w:pPr>
              <w:spacing w:after="0"/>
              <w:rPr>
                <w:rFonts w:ascii="Times New Roman" w:hAnsi="Times New Roman" w:cs="Times New Roman"/>
                <w:sz w:val="20"/>
                <w:szCs w:val="20"/>
              </w:rPr>
            </w:pPr>
            <w:r w:rsidRPr="00D307AF">
              <w:rPr>
                <w:rFonts w:ascii="Times New Roman" w:hAnsi="Times New Roman" w:cs="Times New Roman"/>
                <w:sz w:val="20"/>
                <w:szCs w:val="20"/>
              </w:rPr>
              <w:t>ТОВ "Балкан-Плюс"</w:t>
            </w:r>
          </w:p>
        </w:tc>
        <w:tc>
          <w:tcPr>
            <w:tcW w:w="126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923,0</w:t>
            </w:r>
          </w:p>
        </w:tc>
        <w:tc>
          <w:tcPr>
            <w:tcW w:w="126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682,4</w:t>
            </w:r>
          </w:p>
        </w:tc>
        <w:tc>
          <w:tcPr>
            <w:tcW w:w="1308"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240,6</w:t>
            </w:r>
          </w:p>
        </w:tc>
        <w:tc>
          <w:tcPr>
            <w:tcW w:w="1540" w:type="dxa"/>
            <w:tcBorders>
              <w:top w:val="nil"/>
              <w:left w:val="nil"/>
              <w:bottom w:val="single" w:sz="8" w:space="0" w:color="auto"/>
              <w:right w:val="single" w:sz="8" w:space="0" w:color="auto"/>
            </w:tcBorders>
            <w:shd w:val="clear" w:color="auto" w:fill="auto"/>
            <w:noWrap/>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1,1</w:t>
            </w:r>
          </w:p>
        </w:tc>
      </w:tr>
      <w:tr w:rsidR="00D307AF" w:rsidRPr="00D307AF" w:rsidTr="005830F0">
        <w:trPr>
          <w:trHeight w:val="288"/>
        </w:trPr>
        <w:tc>
          <w:tcPr>
            <w:tcW w:w="592" w:type="dxa"/>
            <w:tcBorders>
              <w:top w:val="nil"/>
              <w:left w:val="single" w:sz="8" w:space="0" w:color="auto"/>
              <w:bottom w:val="single" w:sz="8" w:space="0" w:color="auto"/>
              <w:right w:val="single" w:sz="8" w:space="0" w:color="auto"/>
            </w:tcBorders>
            <w:shd w:val="clear" w:color="auto" w:fill="auto"/>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10</w:t>
            </w:r>
          </w:p>
        </w:tc>
        <w:tc>
          <w:tcPr>
            <w:tcW w:w="1120" w:type="dxa"/>
            <w:tcBorders>
              <w:top w:val="nil"/>
              <w:left w:val="nil"/>
              <w:bottom w:val="single" w:sz="8" w:space="0" w:color="auto"/>
              <w:right w:val="single" w:sz="8" w:space="0" w:color="auto"/>
            </w:tcBorders>
            <w:shd w:val="clear" w:color="000000" w:fill="FFFFFF"/>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38018716</w:t>
            </w:r>
          </w:p>
        </w:tc>
        <w:tc>
          <w:tcPr>
            <w:tcW w:w="2520" w:type="dxa"/>
            <w:tcBorders>
              <w:top w:val="nil"/>
              <w:left w:val="nil"/>
              <w:bottom w:val="single" w:sz="8" w:space="0" w:color="auto"/>
              <w:right w:val="single" w:sz="8" w:space="0" w:color="auto"/>
            </w:tcBorders>
            <w:shd w:val="clear" w:color="000000" w:fill="FFFFFF"/>
            <w:vAlign w:val="center"/>
            <w:hideMark/>
          </w:tcPr>
          <w:p w:rsidR="00D307AF" w:rsidRPr="00D307AF" w:rsidRDefault="00D307AF" w:rsidP="005830F0">
            <w:pPr>
              <w:spacing w:after="0"/>
              <w:rPr>
                <w:rFonts w:ascii="Times New Roman" w:hAnsi="Times New Roman" w:cs="Times New Roman"/>
                <w:sz w:val="20"/>
                <w:szCs w:val="20"/>
              </w:rPr>
            </w:pPr>
            <w:r w:rsidRPr="00D307AF">
              <w:rPr>
                <w:rFonts w:ascii="Times New Roman" w:hAnsi="Times New Roman" w:cs="Times New Roman"/>
                <w:sz w:val="20"/>
                <w:szCs w:val="20"/>
              </w:rPr>
              <w:t>ТОВ "Літус Маріс"</w:t>
            </w:r>
          </w:p>
        </w:tc>
        <w:tc>
          <w:tcPr>
            <w:tcW w:w="126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688,9</w:t>
            </w:r>
          </w:p>
        </w:tc>
        <w:tc>
          <w:tcPr>
            <w:tcW w:w="126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1 131,3</w:t>
            </w:r>
          </w:p>
        </w:tc>
        <w:tc>
          <w:tcPr>
            <w:tcW w:w="1308"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-442,4</w:t>
            </w:r>
          </w:p>
        </w:tc>
        <w:tc>
          <w:tcPr>
            <w:tcW w:w="1540" w:type="dxa"/>
            <w:tcBorders>
              <w:top w:val="nil"/>
              <w:left w:val="nil"/>
              <w:bottom w:val="single" w:sz="8" w:space="0" w:color="auto"/>
              <w:right w:val="single" w:sz="8" w:space="0" w:color="auto"/>
            </w:tcBorders>
            <w:shd w:val="clear" w:color="auto" w:fill="auto"/>
            <w:noWrap/>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0,8</w:t>
            </w:r>
          </w:p>
        </w:tc>
      </w:tr>
      <w:tr w:rsidR="00D307AF" w:rsidRPr="00D307AF" w:rsidTr="005830F0">
        <w:trPr>
          <w:trHeight w:val="288"/>
        </w:trPr>
        <w:tc>
          <w:tcPr>
            <w:tcW w:w="592" w:type="dxa"/>
            <w:tcBorders>
              <w:top w:val="nil"/>
              <w:left w:val="single" w:sz="8" w:space="0" w:color="auto"/>
              <w:bottom w:val="single" w:sz="8" w:space="0" w:color="auto"/>
              <w:right w:val="single" w:sz="8" w:space="0" w:color="auto"/>
            </w:tcBorders>
            <w:shd w:val="clear" w:color="auto" w:fill="auto"/>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11</w:t>
            </w:r>
          </w:p>
        </w:tc>
        <w:tc>
          <w:tcPr>
            <w:tcW w:w="112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40075815</w:t>
            </w:r>
          </w:p>
        </w:tc>
        <w:tc>
          <w:tcPr>
            <w:tcW w:w="252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rPr>
                <w:rFonts w:ascii="Times New Roman" w:hAnsi="Times New Roman" w:cs="Times New Roman"/>
                <w:sz w:val="20"/>
                <w:szCs w:val="20"/>
              </w:rPr>
            </w:pPr>
            <w:r w:rsidRPr="00D307AF">
              <w:rPr>
                <w:rFonts w:ascii="Times New Roman" w:hAnsi="Times New Roman" w:cs="Times New Roman"/>
                <w:sz w:val="20"/>
                <w:szCs w:val="20"/>
              </w:rPr>
              <w:t>АТ "Укрзалізниця"</w:t>
            </w:r>
          </w:p>
        </w:tc>
        <w:tc>
          <w:tcPr>
            <w:tcW w:w="126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1 581,1</w:t>
            </w:r>
          </w:p>
        </w:tc>
        <w:tc>
          <w:tcPr>
            <w:tcW w:w="126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220</w:t>
            </w:r>
            <w:r w:rsidRPr="00D307AF">
              <w:rPr>
                <w:rFonts w:ascii="Times New Roman" w:hAnsi="Times New Roman" w:cs="Times New Roman"/>
                <w:sz w:val="20"/>
                <w:szCs w:val="20"/>
                <w:lang w:val="uk-UA"/>
              </w:rPr>
              <w:t>,0</w:t>
            </w:r>
          </w:p>
        </w:tc>
        <w:tc>
          <w:tcPr>
            <w:tcW w:w="1308"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1 361,1</w:t>
            </w:r>
          </w:p>
        </w:tc>
        <w:tc>
          <w:tcPr>
            <w:tcW w:w="1540" w:type="dxa"/>
            <w:tcBorders>
              <w:top w:val="nil"/>
              <w:left w:val="nil"/>
              <w:bottom w:val="single" w:sz="8" w:space="0" w:color="auto"/>
              <w:right w:val="single" w:sz="8" w:space="0" w:color="auto"/>
            </w:tcBorders>
            <w:shd w:val="clear" w:color="auto" w:fill="auto"/>
            <w:noWrap/>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1,9</w:t>
            </w:r>
          </w:p>
        </w:tc>
      </w:tr>
      <w:tr w:rsidR="00D307AF" w:rsidRPr="00D307AF" w:rsidTr="005830F0">
        <w:trPr>
          <w:trHeight w:val="564"/>
        </w:trPr>
        <w:tc>
          <w:tcPr>
            <w:tcW w:w="592" w:type="dxa"/>
            <w:tcBorders>
              <w:top w:val="nil"/>
              <w:left w:val="single" w:sz="8" w:space="0" w:color="auto"/>
              <w:bottom w:val="single" w:sz="8" w:space="0" w:color="auto"/>
              <w:right w:val="single" w:sz="8" w:space="0" w:color="auto"/>
            </w:tcBorders>
            <w:shd w:val="clear" w:color="auto" w:fill="auto"/>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12</w:t>
            </w:r>
          </w:p>
        </w:tc>
        <w:tc>
          <w:tcPr>
            <w:tcW w:w="112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rPr>
            </w:pPr>
            <w:r w:rsidRPr="00D307AF">
              <w:rPr>
                <w:rFonts w:ascii="Times New Roman" w:hAnsi="Times New Roman" w:cs="Times New Roman"/>
                <w:sz w:val="20"/>
                <w:szCs w:val="20"/>
              </w:rPr>
              <w:t>44086967</w:t>
            </w:r>
          </w:p>
        </w:tc>
        <w:tc>
          <w:tcPr>
            <w:tcW w:w="252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rPr>
                <w:rFonts w:ascii="Times New Roman" w:hAnsi="Times New Roman" w:cs="Times New Roman"/>
                <w:sz w:val="20"/>
                <w:szCs w:val="20"/>
              </w:rPr>
            </w:pPr>
            <w:r w:rsidRPr="00D307AF">
              <w:rPr>
                <w:rFonts w:ascii="Times New Roman" w:hAnsi="Times New Roman" w:cs="Times New Roman"/>
                <w:sz w:val="20"/>
                <w:szCs w:val="20"/>
              </w:rPr>
              <w:t xml:space="preserve">Відділ ОКСМС К.Бугазької с.р </w:t>
            </w:r>
          </w:p>
        </w:tc>
        <w:tc>
          <w:tcPr>
            <w:tcW w:w="126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2 395,5</w:t>
            </w:r>
          </w:p>
        </w:tc>
        <w:tc>
          <w:tcPr>
            <w:tcW w:w="1260"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2 214,3</w:t>
            </w:r>
          </w:p>
        </w:tc>
        <w:tc>
          <w:tcPr>
            <w:tcW w:w="1308" w:type="dxa"/>
            <w:tcBorders>
              <w:top w:val="nil"/>
              <w:left w:val="nil"/>
              <w:bottom w:val="single" w:sz="8" w:space="0" w:color="auto"/>
              <w:right w:val="single" w:sz="8" w:space="0" w:color="auto"/>
            </w:tcBorders>
            <w:shd w:val="clear" w:color="auto" w:fill="auto"/>
            <w:vAlign w:val="center"/>
            <w:hideMark/>
          </w:tcPr>
          <w:p w:rsidR="00D307AF" w:rsidRPr="00D307AF" w:rsidRDefault="00D307AF" w:rsidP="005830F0">
            <w:pPr>
              <w:spacing w:after="0"/>
              <w:jc w:val="right"/>
              <w:rPr>
                <w:rFonts w:ascii="Times New Roman" w:hAnsi="Times New Roman" w:cs="Times New Roman"/>
                <w:sz w:val="20"/>
                <w:szCs w:val="20"/>
                <w:lang w:val="uk-UA"/>
              </w:rPr>
            </w:pPr>
            <w:r w:rsidRPr="00D307AF">
              <w:rPr>
                <w:rFonts w:ascii="Times New Roman" w:hAnsi="Times New Roman" w:cs="Times New Roman"/>
                <w:sz w:val="20"/>
                <w:szCs w:val="20"/>
              </w:rPr>
              <w:t>181,2</w:t>
            </w:r>
          </w:p>
        </w:tc>
        <w:tc>
          <w:tcPr>
            <w:tcW w:w="1540" w:type="dxa"/>
            <w:tcBorders>
              <w:top w:val="nil"/>
              <w:left w:val="nil"/>
              <w:bottom w:val="single" w:sz="8" w:space="0" w:color="auto"/>
              <w:right w:val="single" w:sz="8" w:space="0" w:color="auto"/>
            </w:tcBorders>
            <w:shd w:val="clear" w:color="auto" w:fill="auto"/>
            <w:noWrap/>
            <w:vAlign w:val="center"/>
            <w:hideMark/>
          </w:tcPr>
          <w:p w:rsidR="00D307AF" w:rsidRPr="00D307AF" w:rsidRDefault="00D307AF" w:rsidP="005830F0">
            <w:pPr>
              <w:spacing w:after="0"/>
              <w:jc w:val="center"/>
              <w:rPr>
                <w:rFonts w:ascii="Times New Roman" w:hAnsi="Times New Roman" w:cs="Times New Roman"/>
                <w:sz w:val="20"/>
                <w:szCs w:val="20"/>
              </w:rPr>
            </w:pPr>
            <w:r w:rsidRPr="00D307AF">
              <w:rPr>
                <w:rFonts w:ascii="Times New Roman" w:hAnsi="Times New Roman" w:cs="Times New Roman"/>
                <w:sz w:val="20"/>
                <w:szCs w:val="20"/>
              </w:rPr>
              <w:t>2,9</w:t>
            </w:r>
          </w:p>
        </w:tc>
      </w:tr>
    </w:tbl>
    <w:p w:rsidR="00D307AF" w:rsidRPr="001742CC" w:rsidRDefault="00D307AF" w:rsidP="00D307AF">
      <w:pPr>
        <w:spacing w:after="0"/>
        <w:jc w:val="both"/>
        <w:rPr>
          <w:rFonts w:ascii="Times New Roman" w:hAnsi="Times New Roman" w:cs="Times New Roman"/>
          <w:b/>
          <w:color w:val="FF0000"/>
          <w:sz w:val="25"/>
          <w:szCs w:val="25"/>
          <w:highlight w:val="yellow"/>
          <w:lang w:val="uk-UA"/>
        </w:rPr>
      </w:pPr>
    </w:p>
    <w:p w:rsidR="001F28AC" w:rsidRPr="00494D22" w:rsidRDefault="001F28AC" w:rsidP="001F28AC">
      <w:pPr>
        <w:shd w:val="clear" w:color="auto" w:fill="FFFFFF"/>
        <w:spacing w:after="0" w:line="240" w:lineRule="auto"/>
        <w:ind w:firstLine="567"/>
        <w:jc w:val="both"/>
        <w:rPr>
          <w:rFonts w:ascii="Times New Roman" w:eastAsia="Calibri" w:hAnsi="Times New Roman" w:cs="Times New Roman"/>
          <w:sz w:val="25"/>
          <w:szCs w:val="25"/>
          <w:lang w:val="uk-UA"/>
        </w:rPr>
      </w:pPr>
      <w:r w:rsidRPr="00494D22">
        <w:rPr>
          <w:rFonts w:ascii="Times New Roman" w:eastAsia="Calibri" w:hAnsi="Times New Roman" w:cs="Times New Roman"/>
          <w:sz w:val="25"/>
          <w:szCs w:val="25"/>
          <w:lang w:val="uk-UA"/>
        </w:rPr>
        <w:t xml:space="preserve">Відділом «Центр надання адміністративних послуг» </w:t>
      </w:r>
      <w:r w:rsidRPr="00494D22">
        <w:rPr>
          <w:rFonts w:ascii="Times New Roman" w:eastAsia="Calibri" w:hAnsi="Times New Roman" w:cs="Times New Roman"/>
          <w:bCs/>
          <w:sz w:val="25"/>
          <w:szCs w:val="25"/>
          <w:lang w:val="uk-UA"/>
        </w:rPr>
        <w:t>надаються 277 видів адміністративних послуг</w:t>
      </w:r>
      <w:r w:rsidRPr="00494D22">
        <w:rPr>
          <w:rFonts w:ascii="Times New Roman" w:eastAsia="Calibri" w:hAnsi="Times New Roman" w:cs="Times New Roman"/>
          <w:sz w:val="25"/>
          <w:szCs w:val="25"/>
          <w:lang w:val="uk-UA"/>
        </w:rPr>
        <w:t>.</w:t>
      </w:r>
    </w:p>
    <w:p w:rsidR="001F28AC" w:rsidRPr="00494D22" w:rsidRDefault="001F28AC" w:rsidP="001F28AC">
      <w:pPr>
        <w:shd w:val="clear" w:color="auto" w:fill="FFFFFF"/>
        <w:spacing w:after="0" w:line="240" w:lineRule="auto"/>
        <w:ind w:firstLine="567"/>
        <w:rPr>
          <w:rFonts w:ascii="Times New Roman" w:eastAsia="Times New Roman" w:hAnsi="Times New Roman" w:cs="Times New Roman"/>
          <w:sz w:val="25"/>
          <w:szCs w:val="25"/>
          <w:lang w:val="uk-UA" w:eastAsia="uk-UA"/>
        </w:rPr>
      </w:pPr>
      <w:r w:rsidRPr="00494D22">
        <w:rPr>
          <w:rFonts w:ascii="Times New Roman" w:eastAsia="Times New Roman" w:hAnsi="Times New Roman" w:cs="Times New Roman"/>
          <w:sz w:val="25"/>
          <w:szCs w:val="25"/>
          <w:lang w:val="uk-UA" w:eastAsia="uk-UA"/>
        </w:rPr>
        <w:t>За 2024 рік відділом надано 1412 послуг:</w:t>
      </w:r>
    </w:p>
    <w:p w:rsidR="001F28AC" w:rsidRDefault="001F28AC" w:rsidP="001F28AC">
      <w:pPr>
        <w:shd w:val="clear" w:color="auto" w:fill="FFFFFF"/>
        <w:spacing w:after="0" w:line="240" w:lineRule="auto"/>
        <w:rPr>
          <w:rFonts w:ascii="Times New Roman" w:eastAsia="Times New Roman" w:hAnsi="Times New Roman" w:cs="Times New Roman"/>
          <w:sz w:val="25"/>
          <w:szCs w:val="25"/>
          <w:lang w:val="uk-UA" w:eastAsia="uk-UA"/>
        </w:rPr>
      </w:pPr>
      <w:r>
        <w:rPr>
          <w:rFonts w:ascii="MS Gothic" w:eastAsia="MS Gothic" w:hAnsi="MS Gothic" w:cs="MS Gothic"/>
          <w:sz w:val="25"/>
          <w:szCs w:val="25"/>
          <w:lang w:val="uk-UA" w:eastAsia="uk-UA"/>
        </w:rPr>
        <w:t xml:space="preserve">- </w:t>
      </w:r>
      <w:r w:rsidRPr="00494D22">
        <w:rPr>
          <w:rFonts w:ascii="Times New Roman" w:eastAsia="Times New Roman" w:hAnsi="Times New Roman" w:cs="Times New Roman"/>
          <w:sz w:val="25"/>
          <w:szCs w:val="25"/>
          <w:lang w:val="uk-UA" w:eastAsia="uk-UA"/>
        </w:rPr>
        <w:t>послуги з земельних питань та питань місцевого значення – 52 послуги;</w:t>
      </w:r>
    </w:p>
    <w:p w:rsidR="001F28AC" w:rsidRPr="00494D22" w:rsidRDefault="001F28AC" w:rsidP="001F28AC">
      <w:pPr>
        <w:shd w:val="clear" w:color="auto" w:fill="FFFFFF"/>
        <w:spacing w:after="0" w:line="240" w:lineRule="auto"/>
        <w:rPr>
          <w:rFonts w:ascii="Times New Roman" w:eastAsia="Times New Roman" w:hAnsi="Times New Roman" w:cs="Times New Roman"/>
          <w:sz w:val="25"/>
          <w:szCs w:val="25"/>
          <w:lang w:val="uk-UA" w:eastAsia="uk-UA"/>
        </w:rPr>
      </w:pPr>
      <w:r>
        <w:rPr>
          <w:rFonts w:ascii="Times New Roman" w:eastAsia="Times New Roman" w:hAnsi="Times New Roman" w:cs="Times New Roman"/>
          <w:sz w:val="25"/>
          <w:szCs w:val="25"/>
          <w:lang w:val="uk-UA" w:eastAsia="uk-UA"/>
        </w:rPr>
        <w:t>-</w:t>
      </w:r>
      <w:r w:rsidRPr="00494D22">
        <w:rPr>
          <w:rFonts w:ascii="Times New Roman" w:eastAsia="Times New Roman" w:hAnsi="Times New Roman" w:cs="Times New Roman"/>
          <w:sz w:val="25"/>
          <w:szCs w:val="25"/>
          <w:lang w:val="uk-UA" w:eastAsia="uk-UA"/>
        </w:rPr>
        <w:t xml:space="preserve"> реєстрація місця проживання громадян – 285 послуг;</w:t>
      </w:r>
    </w:p>
    <w:p w:rsidR="001F28AC" w:rsidRPr="00494D22" w:rsidRDefault="001F28AC" w:rsidP="001F28AC">
      <w:pPr>
        <w:shd w:val="clear" w:color="auto" w:fill="FFFFFF"/>
        <w:spacing w:after="0" w:line="240" w:lineRule="auto"/>
        <w:rPr>
          <w:rFonts w:ascii="Times New Roman" w:eastAsia="Times New Roman" w:hAnsi="Times New Roman" w:cs="Times New Roman"/>
          <w:sz w:val="25"/>
          <w:szCs w:val="25"/>
          <w:lang w:val="uk-UA" w:eastAsia="uk-UA"/>
        </w:rPr>
      </w:pPr>
      <w:r>
        <w:rPr>
          <w:rFonts w:ascii="MS Gothic" w:eastAsia="MS Gothic" w:hAnsi="MS Gothic" w:cs="MS Gothic"/>
          <w:sz w:val="25"/>
          <w:szCs w:val="25"/>
          <w:lang w:val="uk-UA" w:eastAsia="uk-UA"/>
        </w:rPr>
        <w:t>-</w:t>
      </w:r>
      <w:r w:rsidRPr="00494D22">
        <w:rPr>
          <w:rFonts w:ascii="Times New Roman" w:eastAsia="Times New Roman" w:hAnsi="Times New Roman" w:cs="Times New Roman"/>
          <w:sz w:val="25"/>
          <w:szCs w:val="25"/>
          <w:lang w:val="uk-UA" w:eastAsia="uk-UA"/>
        </w:rPr>
        <w:t xml:space="preserve"> реєстрація прав на нерухоме майно та їх обтяжень – 34 послуги;</w:t>
      </w:r>
    </w:p>
    <w:p w:rsidR="001F28AC" w:rsidRPr="00494D22" w:rsidRDefault="001F28AC" w:rsidP="001F28AC">
      <w:pPr>
        <w:shd w:val="clear" w:color="auto" w:fill="FFFFFF"/>
        <w:spacing w:after="0" w:line="240" w:lineRule="auto"/>
        <w:rPr>
          <w:rFonts w:ascii="Times New Roman" w:eastAsia="Times New Roman" w:hAnsi="Times New Roman" w:cs="Times New Roman"/>
          <w:sz w:val="25"/>
          <w:szCs w:val="25"/>
          <w:lang w:val="uk-UA" w:eastAsia="uk-UA"/>
        </w:rPr>
      </w:pPr>
      <w:r>
        <w:rPr>
          <w:rFonts w:ascii="MS Gothic" w:eastAsia="MS Gothic" w:hAnsi="MS Gothic" w:cs="MS Gothic"/>
          <w:sz w:val="25"/>
          <w:szCs w:val="25"/>
          <w:lang w:val="uk-UA" w:eastAsia="uk-UA"/>
        </w:rPr>
        <w:t>-</w:t>
      </w:r>
      <w:r w:rsidRPr="00494D22">
        <w:rPr>
          <w:rFonts w:ascii="Times New Roman" w:eastAsia="Times New Roman" w:hAnsi="Times New Roman" w:cs="Times New Roman"/>
          <w:sz w:val="25"/>
          <w:szCs w:val="25"/>
          <w:lang w:val="uk-UA" w:eastAsia="uk-UA"/>
        </w:rPr>
        <w:t xml:space="preserve"> послуги Держгеокадастру – 60 послуг;</w:t>
      </w:r>
    </w:p>
    <w:p w:rsidR="001F28AC" w:rsidRPr="00494D22" w:rsidRDefault="001F28AC" w:rsidP="001F28AC">
      <w:pPr>
        <w:shd w:val="clear" w:color="auto" w:fill="FFFFFF"/>
        <w:spacing w:after="0" w:line="240" w:lineRule="auto"/>
        <w:rPr>
          <w:rFonts w:ascii="Times New Roman" w:eastAsia="Times New Roman" w:hAnsi="Times New Roman" w:cs="Times New Roman"/>
          <w:sz w:val="25"/>
          <w:szCs w:val="25"/>
          <w:lang w:val="uk-UA" w:eastAsia="uk-UA"/>
        </w:rPr>
      </w:pPr>
      <w:r>
        <w:rPr>
          <w:rFonts w:ascii="MS Gothic" w:eastAsia="MS Gothic" w:hAnsi="MS Gothic" w:cs="MS Gothic"/>
          <w:sz w:val="25"/>
          <w:szCs w:val="25"/>
          <w:lang w:val="uk-UA" w:eastAsia="uk-UA"/>
        </w:rPr>
        <w:t>-</w:t>
      </w:r>
      <w:r w:rsidRPr="00494D22">
        <w:rPr>
          <w:rFonts w:ascii="Times New Roman" w:eastAsia="Times New Roman" w:hAnsi="Times New Roman" w:cs="Times New Roman"/>
          <w:sz w:val="25"/>
          <w:szCs w:val="25"/>
          <w:lang w:val="uk-UA" w:eastAsia="uk-UA"/>
        </w:rPr>
        <w:t xml:space="preserve"> послуги Державної інспекції архітектури та містобудування – 125 послуг;</w:t>
      </w:r>
    </w:p>
    <w:p w:rsidR="001F28AC" w:rsidRPr="00494D22" w:rsidRDefault="001F28AC" w:rsidP="001F28AC">
      <w:pPr>
        <w:shd w:val="clear" w:color="auto" w:fill="FFFFFF"/>
        <w:spacing w:after="0" w:line="240" w:lineRule="auto"/>
        <w:rPr>
          <w:rFonts w:ascii="Times New Roman" w:eastAsia="Times New Roman" w:hAnsi="Times New Roman" w:cs="Times New Roman"/>
          <w:sz w:val="25"/>
          <w:szCs w:val="25"/>
          <w:lang w:val="uk-UA" w:eastAsia="uk-UA"/>
        </w:rPr>
      </w:pPr>
      <w:r>
        <w:rPr>
          <w:rFonts w:ascii="MS Gothic" w:eastAsia="MS Gothic" w:hAnsi="MS Gothic" w:cs="MS Gothic"/>
          <w:sz w:val="25"/>
          <w:szCs w:val="25"/>
          <w:lang w:val="uk-UA" w:eastAsia="uk-UA"/>
        </w:rPr>
        <w:t>-</w:t>
      </w:r>
      <w:r w:rsidRPr="00494D22">
        <w:rPr>
          <w:rFonts w:ascii="Times New Roman" w:eastAsia="Times New Roman" w:hAnsi="Times New Roman" w:cs="Times New Roman"/>
          <w:sz w:val="25"/>
          <w:szCs w:val="25"/>
          <w:lang w:val="uk-UA" w:eastAsia="uk-UA"/>
        </w:rPr>
        <w:t xml:space="preserve"> паспортні послуги (вклейка фото) - 17 послуг;</w:t>
      </w:r>
    </w:p>
    <w:p w:rsidR="001F28AC" w:rsidRPr="00494D22" w:rsidRDefault="001F28AC" w:rsidP="001F28AC">
      <w:pPr>
        <w:shd w:val="clear" w:color="auto" w:fill="FFFFFF"/>
        <w:spacing w:after="0" w:line="240" w:lineRule="auto"/>
        <w:rPr>
          <w:rFonts w:ascii="Times New Roman" w:eastAsia="Times New Roman" w:hAnsi="Times New Roman" w:cs="Times New Roman"/>
          <w:sz w:val="25"/>
          <w:szCs w:val="25"/>
          <w:lang w:val="uk-UA" w:eastAsia="uk-UA"/>
        </w:rPr>
      </w:pPr>
      <w:r>
        <w:rPr>
          <w:rFonts w:ascii="MS Gothic" w:eastAsia="MS Gothic" w:hAnsi="MS Gothic" w:cs="MS Gothic"/>
          <w:sz w:val="25"/>
          <w:szCs w:val="25"/>
          <w:lang w:val="uk-UA" w:eastAsia="uk-UA"/>
        </w:rPr>
        <w:t>-</w:t>
      </w:r>
      <w:r w:rsidRPr="00494D22">
        <w:rPr>
          <w:rFonts w:ascii="Times New Roman" w:eastAsia="Times New Roman" w:hAnsi="Times New Roman" w:cs="Times New Roman"/>
          <w:sz w:val="25"/>
          <w:szCs w:val="25"/>
          <w:lang w:val="uk-UA" w:eastAsia="uk-UA"/>
        </w:rPr>
        <w:t xml:space="preserve"> послуги відділу містобудування та архітектури Дальницької сільської ради - 25 послуг;</w:t>
      </w:r>
    </w:p>
    <w:p w:rsidR="001F28AC" w:rsidRPr="00494D22" w:rsidRDefault="001F28AC" w:rsidP="001F28AC">
      <w:pPr>
        <w:shd w:val="clear" w:color="auto" w:fill="FFFFFF"/>
        <w:spacing w:after="0" w:line="240" w:lineRule="auto"/>
        <w:jc w:val="both"/>
        <w:rPr>
          <w:rFonts w:ascii="Times New Roman" w:eastAsia="Times New Roman" w:hAnsi="Times New Roman" w:cs="Times New Roman"/>
          <w:sz w:val="25"/>
          <w:szCs w:val="25"/>
          <w:lang w:val="uk-UA" w:eastAsia="uk-UA"/>
        </w:rPr>
      </w:pPr>
      <w:r>
        <w:rPr>
          <w:rFonts w:ascii="MS Gothic" w:eastAsia="MS Gothic" w:hAnsi="MS Gothic" w:cs="MS Gothic"/>
          <w:sz w:val="25"/>
          <w:szCs w:val="25"/>
          <w:lang w:val="uk-UA" w:eastAsia="uk-UA"/>
        </w:rPr>
        <w:t>-</w:t>
      </w:r>
      <w:r w:rsidRPr="00494D22">
        <w:rPr>
          <w:rFonts w:ascii="Times New Roman" w:eastAsia="Times New Roman" w:hAnsi="Times New Roman" w:cs="Times New Roman"/>
          <w:sz w:val="25"/>
          <w:szCs w:val="25"/>
          <w:lang w:val="uk-UA" w:eastAsia="uk-UA"/>
        </w:rPr>
        <w:t xml:space="preserve"> було прийнято 284 заяви до Управління соціального захисту населення та Пенсійного фонду України (оформлення внутрішньо-переміщених осіб, призначення соціальних допомог, пільг та субсидій);</w:t>
      </w:r>
    </w:p>
    <w:p w:rsidR="001F28AC" w:rsidRDefault="001F28AC" w:rsidP="001F28AC">
      <w:pPr>
        <w:shd w:val="clear" w:color="auto" w:fill="FFFFFF"/>
        <w:spacing w:after="0" w:line="240" w:lineRule="auto"/>
        <w:jc w:val="both"/>
        <w:rPr>
          <w:rFonts w:ascii="Times New Roman" w:eastAsia="Times New Roman" w:hAnsi="Times New Roman" w:cs="Times New Roman"/>
          <w:sz w:val="25"/>
          <w:szCs w:val="25"/>
          <w:lang w:val="uk-UA" w:eastAsia="uk-UA"/>
        </w:rPr>
      </w:pPr>
      <w:r>
        <w:rPr>
          <w:rFonts w:ascii="MS Gothic" w:eastAsia="MS Gothic" w:hAnsi="MS Gothic" w:cs="MS Gothic"/>
          <w:sz w:val="25"/>
          <w:szCs w:val="25"/>
          <w:lang w:val="uk-UA" w:eastAsia="uk-UA"/>
        </w:rPr>
        <w:t>-</w:t>
      </w:r>
      <w:r w:rsidRPr="00494D22">
        <w:rPr>
          <w:rFonts w:ascii="Times New Roman" w:eastAsia="Times New Roman" w:hAnsi="Times New Roman" w:cs="Times New Roman"/>
          <w:sz w:val="25"/>
          <w:szCs w:val="25"/>
          <w:lang w:val="uk-UA" w:eastAsia="uk-UA"/>
        </w:rPr>
        <w:t xml:space="preserve"> відділом видано 287 витягів з реєстру територіальної громади та 186 довідок про зареєстрованих осіб.</w:t>
      </w:r>
    </w:p>
    <w:p w:rsidR="001F28AC" w:rsidRPr="00494D22" w:rsidRDefault="001F28AC" w:rsidP="001F28AC">
      <w:pPr>
        <w:shd w:val="clear" w:color="auto" w:fill="FFFFFF"/>
        <w:spacing w:after="0" w:line="240" w:lineRule="auto"/>
        <w:ind w:firstLine="708"/>
        <w:jc w:val="both"/>
        <w:rPr>
          <w:rFonts w:ascii="Times New Roman" w:eastAsia="Times New Roman" w:hAnsi="Times New Roman" w:cs="Times New Roman"/>
          <w:sz w:val="25"/>
          <w:szCs w:val="25"/>
          <w:lang w:val="uk-UA" w:eastAsia="uk-UA"/>
        </w:rPr>
      </w:pPr>
      <w:r w:rsidRPr="00494D22">
        <w:rPr>
          <w:rFonts w:ascii="Times New Roman" w:eastAsia="Times New Roman" w:hAnsi="Times New Roman" w:cs="Times New Roman"/>
          <w:sz w:val="25"/>
          <w:szCs w:val="25"/>
          <w:lang w:val="uk-UA" w:eastAsia="uk-UA"/>
        </w:rPr>
        <w:t>Також, громадяни можуть звернутися до адміністратора ЦНАП та подати повідомлення про пошкоджене або зруйноване майно внаслідок агресії російської федерації проти України та заяву на компенсацію пошкодженого або зруйнованого майна внаслідок агресії російської федерації проти України.</w:t>
      </w:r>
      <w:r>
        <w:rPr>
          <w:rFonts w:ascii="Times New Roman" w:eastAsia="Times New Roman" w:hAnsi="Times New Roman" w:cs="Times New Roman"/>
          <w:sz w:val="25"/>
          <w:szCs w:val="25"/>
          <w:lang w:val="uk-UA" w:eastAsia="uk-UA"/>
        </w:rPr>
        <w:t xml:space="preserve"> </w:t>
      </w:r>
      <w:r w:rsidRPr="00494D22">
        <w:rPr>
          <w:rFonts w:ascii="Times New Roman" w:eastAsia="Times New Roman" w:hAnsi="Times New Roman" w:cs="Times New Roman"/>
          <w:sz w:val="25"/>
          <w:szCs w:val="25"/>
          <w:lang w:val="uk-UA" w:eastAsia="uk-UA"/>
        </w:rPr>
        <w:t>Через ЦНАП також можна отримати відомості з Єдиного державного реєстру ветеранів війни.</w:t>
      </w:r>
    </w:p>
    <w:p w:rsidR="001F28AC" w:rsidRPr="00494D22" w:rsidRDefault="001F28AC" w:rsidP="001F28AC">
      <w:pPr>
        <w:shd w:val="clear" w:color="auto" w:fill="FFFFFF"/>
        <w:spacing w:after="0" w:line="240" w:lineRule="auto"/>
        <w:ind w:firstLine="567"/>
        <w:jc w:val="both"/>
        <w:rPr>
          <w:rFonts w:ascii="Times New Roman" w:eastAsia="Times New Roman" w:hAnsi="Times New Roman" w:cs="Times New Roman"/>
          <w:sz w:val="25"/>
          <w:szCs w:val="25"/>
          <w:lang w:val="uk-UA" w:eastAsia="uk-UA"/>
        </w:rPr>
      </w:pPr>
      <w:r w:rsidRPr="00494D22">
        <w:rPr>
          <w:rFonts w:ascii="Times New Roman" w:eastAsia="Times New Roman" w:hAnsi="Times New Roman" w:cs="Times New Roman"/>
          <w:sz w:val="25"/>
          <w:szCs w:val="25"/>
          <w:lang w:val="uk-UA" w:eastAsia="uk-UA"/>
        </w:rPr>
        <w:t>У звітному періоді за платні послуги, з яких стягується адміністративний збір, до</w:t>
      </w:r>
    </w:p>
    <w:p w:rsidR="001F28AC" w:rsidRPr="00494D22" w:rsidRDefault="001F28AC" w:rsidP="001F28AC">
      <w:pPr>
        <w:shd w:val="clear" w:color="auto" w:fill="FFFFFF"/>
        <w:spacing w:line="240" w:lineRule="auto"/>
        <w:jc w:val="both"/>
        <w:rPr>
          <w:rFonts w:ascii="Times New Roman" w:eastAsia="Times New Roman" w:hAnsi="Times New Roman" w:cs="Times New Roman"/>
          <w:sz w:val="25"/>
          <w:szCs w:val="25"/>
          <w:lang w:val="uk-UA" w:eastAsia="uk-UA"/>
        </w:rPr>
      </w:pPr>
      <w:r w:rsidRPr="00494D22">
        <w:rPr>
          <w:rFonts w:ascii="Times New Roman" w:eastAsia="Times New Roman" w:hAnsi="Times New Roman" w:cs="Times New Roman"/>
          <w:sz w:val="25"/>
          <w:szCs w:val="25"/>
          <w:lang w:val="uk-UA" w:eastAsia="uk-UA"/>
        </w:rPr>
        <w:t xml:space="preserve">місцевого бюджету селища надійшло </w:t>
      </w:r>
      <w:r w:rsidRPr="00A91DC3">
        <w:rPr>
          <w:rFonts w:ascii="Times New Roman" w:eastAsia="Times New Roman" w:hAnsi="Times New Roman" w:cs="Times New Roman"/>
          <w:sz w:val="25"/>
          <w:szCs w:val="25"/>
          <w:lang w:val="uk-UA" w:eastAsia="uk-UA"/>
        </w:rPr>
        <w:t>коштів в сумі 25</w:t>
      </w:r>
      <w:r>
        <w:rPr>
          <w:rFonts w:ascii="Times New Roman" w:eastAsia="Times New Roman" w:hAnsi="Times New Roman" w:cs="Times New Roman"/>
          <w:sz w:val="25"/>
          <w:szCs w:val="25"/>
          <w:lang w:val="uk-UA" w:eastAsia="uk-UA"/>
        </w:rPr>
        <w:t>,2 тис.</w:t>
      </w:r>
      <w:r w:rsidRPr="00A91DC3">
        <w:rPr>
          <w:rFonts w:ascii="Times New Roman" w:eastAsia="Times New Roman" w:hAnsi="Times New Roman" w:cs="Times New Roman"/>
          <w:sz w:val="25"/>
          <w:szCs w:val="25"/>
          <w:lang w:val="uk-UA" w:eastAsia="uk-UA"/>
        </w:rPr>
        <w:t xml:space="preserve"> грн.</w:t>
      </w:r>
    </w:p>
    <w:p w:rsidR="001F28AC" w:rsidRPr="001742CC" w:rsidRDefault="001F28AC" w:rsidP="001F28AC">
      <w:pPr>
        <w:spacing w:after="0"/>
        <w:jc w:val="both"/>
        <w:rPr>
          <w:rFonts w:ascii="Times New Roman" w:hAnsi="Times New Roman" w:cs="Times New Roman"/>
          <w:b/>
          <w:sz w:val="25"/>
          <w:szCs w:val="25"/>
          <w:lang w:val="uk-UA"/>
        </w:rPr>
      </w:pPr>
      <w:r w:rsidRPr="001742CC">
        <w:rPr>
          <w:rFonts w:ascii="Times New Roman" w:hAnsi="Times New Roman" w:cs="Times New Roman"/>
          <w:b/>
          <w:sz w:val="25"/>
          <w:szCs w:val="25"/>
          <w:lang w:val="uk-UA"/>
        </w:rPr>
        <w:t>Освіта</w:t>
      </w:r>
    </w:p>
    <w:p w:rsidR="001F28AC" w:rsidRPr="001742CC" w:rsidRDefault="001F28AC" w:rsidP="001F28AC">
      <w:pPr>
        <w:spacing w:after="0"/>
        <w:ind w:firstLine="708"/>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У своїй діяльності, протягом звітного періоду за рік, усіх органів влади у сфері освіти, спрямовано на освітнє середовище закладів, створення умов для якісної та доступної дошкільної освіти. Продовження реалізації концепції «Нова українська школа», оцінювання педагогічної діяльності педагогічних працівників, управлінські процеси закладів освіти, всебічний розвиток науки, технічне забезпечення та комп’ютеризацію навчальних закладів, облаштування території з урахуванням доступності та безпечним, комфортним перебуванням для учасників освітнього процесу.</w:t>
      </w:r>
    </w:p>
    <w:p w:rsidR="001F28AC" w:rsidRPr="001742CC" w:rsidRDefault="001F28AC" w:rsidP="001F28AC">
      <w:pPr>
        <w:spacing w:after="0"/>
        <w:ind w:firstLine="708"/>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У мережі Кароліно-Бугазької ТГ знаходиться 2 заклади дошкільної освіти, а саме: КЗ «Затоківський заклад дошкільної освіти (ясла-садок) «Золота рибка», та у приміщенні Кароліно-Бугазького ЗЗСО відкрито 1 групу  короткотривалого перебування для підготовки дітей 5-річного віку до школи КЗ «Кароліно-Бугазький заклад дошкільної освіти (ясла-садок) «Сонечко». У закладах дошкільної освіти обліковується 23 дітей. КЗ «Затоківський заклад дошкільної освіти (ясла-садок) «Золота рибка» фактично відвідували заклад 15 дітей, та 7 дітей у групі короткотривалого перебування дітей 5 річного віку при КЗ «Кароліно-Бугазький заклад дошкільної освіти (ясла-садок) «Сонечко».</w:t>
      </w:r>
    </w:p>
    <w:p w:rsidR="001F28AC" w:rsidRPr="001742CC" w:rsidRDefault="001F28AC" w:rsidP="001F28AC">
      <w:pPr>
        <w:spacing w:after="0"/>
        <w:ind w:firstLine="708"/>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Фактична чисельність педагогів у закладах дошкільної освіти за звітній період 2024р. становила 13 шт. од., не педагогічних працівників 9,3 шт. од. Фонд оплати праці по КПК 0611010 «Надання дошкільної освіти за звітний період становив 2257,9 тис. грн.</w:t>
      </w:r>
    </w:p>
    <w:p w:rsidR="001F28AC" w:rsidRPr="001742CC" w:rsidRDefault="001F28AC" w:rsidP="001F28AC">
      <w:pPr>
        <w:spacing w:after="0"/>
        <w:ind w:firstLine="708"/>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Відділ освіти, культури, сім’ї, молоді та спорту здійснює керівництво 2-х закладів загальної середньої освіти: Кароліно-Бугазький ЗЗСО, Затоківський ЗЗСО. В Кароліно-</w:t>
      </w:r>
      <w:r w:rsidRPr="001742CC">
        <w:rPr>
          <w:rFonts w:ascii="Times New Roman" w:hAnsi="Times New Roman" w:cs="Times New Roman"/>
          <w:sz w:val="25"/>
          <w:szCs w:val="25"/>
          <w:lang w:val="uk-UA"/>
        </w:rPr>
        <w:lastRenderedPageBreak/>
        <w:t>Бугазькому ЗЗСО протягом звітного періоду 2024 року здобували освіту 238 учнів та 101 учень в Затоківському ЗЗСО.</w:t>
      </w:r>
    </w:p>
    <w:p w:rsidR="001F28AC" w:rsidRPr="001742CC" w:rsidRDefault="001F28AC" w:rsidP="001F28AC">
      <w:pPr>
        <w:spacing w:after="0"/>
        <w:ind w:firstLine="708"/>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Середня чисельність педагогів які забезпечують освітній процес протягом звітнього періоду становила 52,25 шт. од. фонд оплати праці яких за звітній період  2024р. склав 8256,9 тис. грн. освітньої субвенції. Фактична чисельність не педагогічних працівників за звітний період становила 33,5  шт. од. Фонд оплати  яких у звітному періоді 2024р. по КПК 0611021 «Надання загальної середньої освіти закладами загальної середньої освіти» - 3744,3 тис. грн.</w:t>
      </w:r>
    </w:p>
    <w:p w:rsidR="001F28AC" w:rsidRPr="001742CC" w:rsidRDefault="001F28AC" w:rsidP="001F28AC">
      <w:pPr>
        <w:spacing w:after="0"/>
        <w:ind w:firstLine="708"/>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xml:space="preserve">Усі заклади загальної середньої дошкільної освіти та заклади культури на 100% забезпечені виходом до мережі Інтернет. В усіх закладах загальної середньої освіти навчання проводиться українською мовою. У поточному навчальному році при змішаному навчанні забезпечено підвезення учнів і вчителів до закладу загальної середньої освіти 1 шкільним автобусом. </w:t>
      </w:r>
    </w:p>
    <w:p w:rsidR="001F28AC" w:rsidRPr="001742CC" w:rsidRDefault="001F28AC" w:rsidP="001F28AC">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xml:space="preserve">             У звітному періоді 2024 року для надання державної підтримки особам з особливими освітніми потребами, які навчаються в інклюзивних класах (групах) у закладах освіти, заплановано субвенцію на  надання додаткових корекційно-розвиткових послуг за КПК 0611200 «Надання освіти за рахунок субвенції з державного бюджету місцевим бюджетам на надання державної підтримки особам з особливими освітніми потребами» у сумі 19,6  тис. грн.</w:t>
      </w:r>
    </w:p>
    <w:p w:rsidR="001F28AC" w:rsidRPr="001742CC" w:rsidRDefault="001F28AC" w:rsidP="001F28AC">
      <w:pPr>
        <w:spacing w:after="0"/>
        <w:ind w:firstLine="708"/>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Крім того в громаді працює 1 музична  школа. До початку військової агресії рф отримували музичну освіту 137 дітей, на кінець року - 70 дітей  в якій працюють 10,32 педагогічних працівників та 3,5 шт. од. непедагогічних працівників. Фонд оплати праці за IV квартал  2024р. за КПК 0611080 «Надання спеціалізованої освіти мистецькими школами» становив 1917,7тис. грн.</w:t>
      </w:r>
    </w:p>
    <w:p w:rsidR="001F28AC" w:rsidRPr="001742CC" w:rsidRDefault="001F28AC" w:rsidP="001F28AC">
      <w:pPr>
        <w:spacing w:after="0"/>
        <w:contextualSpacing/>
        <w:jc w:val="both"/>
        <w:rPr>
          <w:rFonts w:ascii="Times New Roman" w:hAnsi="Times New Roman" w:cs="Times New Roman"/>
          <w:b/>
          <w:sz w:val="25"/>
          <w:szCs w:val="25"/>
          <w:lang w:val="uk-UA"/>
        </w:rPr>
      </w:pPr>
      <w:r w:rsidRPr="001742CC">
        <w:rPr>
          <w:rFonts w:ascii="Times New Roman" w:hAnsi="Times New Roman" w:cs="Times New Roman"/>
          <w:b/>
          <w:sz w:val="25"/>
          <w:szCs w:val="25"/>
          <w:lang w:val="uk-UA"/>
        </w:rPr>
        <w:t>Культура</w:t>
      </w:r>
    </w:p>
    <w:p w:rsidR="001F28AC" w:rsidRPr="001742CC" w:rsidRDefault="001F28AC" w:rsidP="001F28AC">
      <w:pPr>
        <w:spacing w:after="0"/>
        <w:ind w:firstLine="708"/>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В Кароліно-Бугазькій сільській територіальній громаді наявна мережа закладів культури, яка у 2024 році налічує: 1 бібліотека, 1 КУ «Центр культури, дозвілля та спорту «Південна Кароліна».</w:t>
      </w:r>
    </w:p>
    <w:p w:rsidR="001F28AC" w:rsidRPr="001742CC" w:rsidRDefault="001F28AC" w:rsidP="001F28AC">
      <w:pPr>
        <w:spacing w:after="0"/>
        <w:ind w:firstLine="708"/>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Протягом звітного періоду 2024 року відділом ОКСМС організовано і проведено ряд заходів:</w:t>
      </w:r>
    </w:p>
    <w:p w:rsidR="001F28AC" w:rsidRPr="001742CC" w:rsidRDefault="001F28AC" w:rsidP="001F28AC">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День Соборності України;</w:t>
      </w:r>
    </w:p>
    <w:p w:rsidR="001F28AC" w:rsidRPr="001742CC" w:rsidRDefault="001F28AC" w:rsidP="001F28AC">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Міжнародний день пам’яті Голокосту;</w:t>
      </w:r>
    </w:p>
    <w:p w:rsidR="001F28AC" w:rsidRPr="001742CC" w:rsidRDefault="001F28AC" w:rsidP="001F28AC">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День пам’яті Героїв Крут;</w:t>
      </w:r>
    </w:p>
    <w:p w:rsidR="001F28AC" w:rsidRPr="001742CC" w:rsidRDefault="001F28AC" w:rsidP="001F28AC">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Міжнародний день рідної мови;</w:t>
      </w:r>
    </w:p>
    <w:p w:rsidR="001F28AC" w:rsidRPr="001742CC" w:rsidRDefault="001F28AC" w:rsidP="001F28AC">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Початок повномасштабного вторгнення росії в Україну;</w:t>
      </w:r>
    </w:p>
    <w:p w:rsidR="001F28AC" w:rsidRPr="001742CC" w:rsidRDefault="001F28AC" w:rsidP="001F28AC">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Міжнародний жіночий день;</w:t>
      </w:r>
    </w:p>
    <w:p w:rsidR="001F28AC" w:rsidRPr="001742CC" w:rsidRDefault="001F28AC" w:rsidP="001F28AC">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Всесвітній день водних ресурсів;</w:t>
      </w:r>
    </w:p>
    <w:p w:rsidR="001F28AC" w:rsidRPr="001742CC" w:rsidRDefault="001F28AC" w:rsidP="001F28AC">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Міжнародний день театру;</w:t>
      </w:r>
    </w:p>
    <w:p w:rsidR="001F28AC" w:rsidRPr="001742CC" w:rsidRDefault="001F28AC" w:rsidP="001F28AC">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День захисту дітей;</w:t>
      </w:r>
    </w:p>
    <w:p w:rsidR="001F28AC" w:rsidRPr="001742CC" w:rsidRDefault="001F28AC" w:rsidP="001F28AC">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День Конституції;</w:t>
      </w:r>
    </w:p>
    <w:p w:rsidR="001F28AC" w:rsidRPr="001742CC" w:rsidRDefault="001F28AC" w:rsidP="001F28AC">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День молоді;</w:t>
      </w:r>
    </w:p>
    <w:p w:rsidR="001F28AC" w:rsidRPr="001742CC" w:rsidRDefault="001F28AC" w:rsidP="001F28AC">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Благодійні ярмарки на підтримку ЗСУ;</w:t>
      </w:r>
    </w:p>
    <w:p w:rsidR="001F28AC" w:rsidRPr="001742CC" w:rsidRDefault="001F28AC" w:rsidP="001F28AC">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xml:space="preserve">-   Захід до Дня захисників України. </w:t>
      </w:r>
    </w:p>
    <w:p w:rsidR="001F28AC" w:rsidRPr="001742CC" w:rsidRDefault="001F28AC" w:rsidP="001F28AC">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Заходи приурочені до Дня Святого Миколая та Різдва Христового;</w:t>
      </w:r>
    </w:p>
    <w:p w:rsidR="001F28AC" w:rsidRPr="001742CC" w:rsidRDefault="001F28AC" w:rsidP="001F28AC">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lastRenderedPageBreak/>
        <w:t xml:space="preserve">- Колядки та щедрівки.  </w:t>
      </w:r>
    </w:p>
    <w:p w:rsidR="001F28AC" w:rsidRPr="001742CC" w:rsidRDefault="001F28AC" w:rsidP="001F28AC">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ab/>
        <w:t>За КПК 0614030 «Забезпечення діяльності бібліотек» видатки не заплановано.</w:t>
      </w:r>
    </w:p>
    <w:p w:rsidR="001F28AC" w:rsidRPr="001742CC" w:rsidRDefault="001F28AC" w:rsidP="001F28AC">
      <w:pPr>
        <w:spacing w:after="0"/>
        <w:contextualSpacing/>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xml:space="preserve">У КУ «Центр культури, дозвілля та спорту «Південна Кароліна» протягом звітного періоду працювало 13 шт. од. Фонд оплати праці у звітному періоді 2024р. по установі становив 1558,2 тис. грн. - КПК 0614060-«Забезпечення діяльності палаців і будинків культури, центрів дозвілля та інших клубних закладів» </w:t>
      </w:r>
    </w:p>
    <w:p w:rsidR="001F28AC" w:rsidRPr="001742CC" w:rsidRDefault="001F28AC" w:rsidP="001F28AC">
      <w:pPr>
        <w:spacing w:after="0"/>
        <w:contextualSpacing/>
        <w:jc w:val="both"/>
        <w:rPr>
          <w:rFonts w:ascii="Times New Roman" w:hAnsi="Times New Roman" w:cs="Times New Roman"/>
          <w:color w:val="FF0000"/>
          <w:sz w:val="25"/>
          <w:szCs w:val="25"/>
          <w:lang w:val="uk-UA"/>
        </w:rPr>
      </w:pPr>
    </w:p>
    <w:p w:rsidR="001F28AC" w:rsidRPr="001742CC" w:rsidRDefault="001F28AC" w:rsidP="001F28AC">
      <w:pPr>
        <w:spacing w:after="0"/>
        <w:contextualSpacing/>
        <w:jc w:val="both"/>
        <w:rPr>
          <w:rFonts w:ascii="Times New Roman" w:hAnsi="Times New Roman" w:cs="Times New Roman"/>
          <w:b/>
          <w:sz w:val="25"/>
          <w:szCs w:val="25"/>
          <w:lang w:val="uk-UA"/>
        </w:rPr>
      </w:pPr>
      <w:r w:rsidRPr="001742CC">
        <w:rPr>
          <w:rFonts w:ascii="Times New Roman" w:hAnsi="Times New Roman" w:cs="Times New Roman"/>
          <w:b/>
          <w:sz w:val="25"/>
          <w:szCs w:val="25"/>
          <w:lang w:val="uk-UA"/>
        </w:rPr>
        <w:t>Відділ соціального захисту та охорони здоров’я населення</w:t>
      </w:r>
    </w:p>
    <w:p w:rsidR="001F28AC" w:rsidRPr="00A91DC3" w:rsidRDefault="001F28AC" w:rsidP="001F28AC">
      <w:pPr>
        <w:pStyle w:val="af1"/>
        <w:shd w:val="clear" w:color="auto" w:fill="FFFFFF"/>
        <w:spacing w:after="0" w:line="351" w:lineRule="atLeast"/>
        <w:ind w:firstLine="150"/>
        <w:jc w:val="both"/>
        <w:rPr>
          <w:rFonts w:eastAsia="Times New Roman"/>
          <w:color w:val="000000"/>
          <w:sz w:val="25"/>
          <w:szCs w:val="25"/>
          <w:lang w:val="uk-UA" w:eastAsia="ru-RU"/>
        </w:rPr>
      </w:pPr>
      <w:r w:rsidRPr="001742CC">
        <w:rPr>
          <w:rFonts w:eastAsia="Times New Roman"/>
          <w:sz w:val="25"/>
          <w:szCs w:val="25"/>
          <w:lang w:val="uk-UA" w:eastAsia="ru-RU"/>
        </w:rPr>
        <w:t xml:space="preserve">        </w:t>
      </w:r>
      <w:r w:rsidRPr="001742CC">
        <w:rPr>
          <w:rFonts w:eastAsia="Times New Roman"/>
          <w:color w:val="000000"/>
          <w:sz w:val="25"/>
          <w:szCs w:val="25"/>
          <w:lang w:val="uk-UA" w:eastAsia="ru-RU"/>
        </w:rPr>
        <w:t xml:space="preserve">       </w:t>
      </w:r>
      <w:r w:rsidRPr="001742CC">
        <w:rPr>
          <w:rFonts w:eastAsia="Times New Roman"/>
          <w:color w:val="000000"/>
          <w:sz w:val="25"/>
          <w:szCs w:val="25"/>
          <w:lang w:eastAsia="ru-RU"/>
        </w:rPr>
        <w:t> </w:t>
      </w:r>
      <w:r w:rsidRPr="001742CC">
        <w:rPr>
          <w:rFonts w:eastAsia="Times New Roman"/>
          <w:color w:val="000000"/>
          <w:sz w:val="25"/>
          <w:szCs w:val="25"/>
          <w:lang w:val="uk-UA" w:eastAsia="ru-RU"/>
        </w:rPr>
        <w:t>Відділ соціального захисту та охорони здоров’я населення Кароліно-Бугазької сільської ради Білгород-Дністровського району Одеської області утворено р</w:t>
      </w:r>
      <w:r w:rsidRPr="001742CC">
        <w:rPr>
          <w:rFonts w:eastAsia="Times New Roman"/>
          <w:sz w:val="25"/>
          <w:szCs w:val="25"/>
          <w:lang w:val="uk-UA" w:eastAsia="ru-RU"/>
        </w:rPr>
        <w:t>ішенням Кароліно-Бугазької сільської ради Білгород-Дністровського району Одеської області від 17.12.2020 року № 19-VІІІ. Ш</w:t>
      </w:r>
      <w:r w:rsidRPr="001742CC">
        <w:rPr>
          <w:rFonts w:eastAsia="Times New Roman"/>
          <w:color w:val="000000"/>
          <w:sz w:val="25"/>
          <w:szCs w:val="25"/>
          <w:lang w:val="uk-UA" w:eastAsia="ru-RU"/>
        </w:rPr>
        <w:t xml:space="preserve">татна чисельність - 4 посадові особи: начальник відділу, 3 </w:t>
      </w:r>
      <w:r w:rsidRPr="00A91DC3">
        <w:rPr>
          <w:rFonts w:eastAsia="Times New Roman"/>
          <w:color w:val="000000"/>
          <w:sz w:val="25"/>
          <w:szCs w:val="25"/>
          <w:lang w:val="uk-UA" w:eastAsia="ru-RU"/>
        </w:rPr>
        <w:t xml:space="preserve">головних спеціалісти відділу, у т. ч. – фахівець із соціальної роботи.       </w:t>
      </w:r>
    </w:p>
    <w:p w:rsidR="001F28AC" w:rsidRPr="00A91DC3" w:rsidRDefault="001F28AC" w:rsidP="001F28AC">
      <w:pPr>
        <w:shd w:val="clear" w:color="auto" w:fill="FFFFFF"/>
        <w:spacing w:after="0" w:line="240" w:lineRule="auto"/>
        <w:jc w:val="both"/>
        <w:rPr>
          <w:rFonts w:ascii="Times New Roman" w:eastAsia="Times New Roman" w:hAnsi="Times New Roman" w:cs="Times New Roman"/>
          <w:color w:val="000000"/>
          <w:sz w:val="25"/>
          <w:szCs w:val="25"/>
          <w:lang w:val="uk-UA" w:eastAsia="ru-RU"/>
        </w:rPr>
      </w:pPr>
      <w:r w:rsidRPr="00A91DC3">
        <w:rPr>
          <w:rFonts w:ascii="Times New Roman" w:eastAsia="Times New Roman" w:hAnsi="Times New Roman" w:cs="Times New Roman"/>
          <w:color w:val="000000"/>
          <w:sz w:val="25"/>
          <w:szCs w:val="25"/>
          <w:lang w:val="uk-UA" w:eastAsia="ru-RU"/>
        </w:rPr>
        <w:t>         Головним завданням відділу соціального захисту та охорони здоров’я населення є сприяння у розв’язанні проблемних питань та надання соціальних послуг мешканцям громади.</w:t>
      </w:r>
    </w:p>
    <w:p w:rsidR="001F28AC" w:rsidRPr="00264F35" w:rsidRDefault="001F28AC" w:rsidP="001F28AC">
      <w:pPr>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color w:val="000000"/>
          <w:sz w:val="25"/>
          <w:szCs w:val="25"/>
          <w:lang w:val="uk-UA" w:eastAsia="ru-RU"/>
        </w:rPr>
        <w:tab/>
        <w:t>З метою забезпечення соціального захисту пільгових категорій населення громади рішенням Кароліно-Бугазької сільської ради Білгород-Дністровського району Одеської області від 12 лютого 2021 року № 53 затверджено Комплексну програму соціального захисту населення Кароліно-Бугазької сільської територіальної громади на 2021-2025 роки «Соціальний захист».</w:t>
      </w:r>
      <w:r w:rsidRPr="00264F35">
        <w:rPr>
          <w:rFonts w:ascii="Times New Roman" w:eastAsia="Times New Roman" w:hAnsi="Times New Roman" w:cs="Times New Roman"/>
          <w:sz w:val="25"/>
          <w:szCs w:val="25"/>
          <w:shd w:val="clear" w:color="auto" w:fill="FFFFFF"/>
          <w:lang w:val="uk-UA" w:eastAsia="ru-RU"/>
        </w:rPr>
        <w:t xml:space="preserve"> </w:t>
      </w:r>
    </w:p>
    <w:p w:rsidR="001F28AC" w:rsidRPr="00264F35" w:rsidRDefault="001F28AC" w:rsidP="001F28AC">
      <w:pPr>
        <w:shd w:val="clear" w:color="auto" w:fill="FFFFFF"/>
        <w:tabs>
          <w:tab w:val="left" w:pos="720"/>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Складено соціальний паспорт  Кароліно-Бугазької сільської ради Білгород-Дністровського району Одеської області.</w:t>
      </w:r>
    </w:p>
    <w:p w:rsidR="001F28AC" w:rsidRPr="00264F35" w:rsidRDefault="001F28AC" w:rsidP="00A316EC">
      <w:pPr>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 xml:space="preserve">          Відповідно до соціального паспорту загальна чисельність населення громади на 01 жовтня 2024 року -  4076 осіб. </w:t>
      </w:r>
    </w:p>
    <w:p w:rsidR="001F28AC" w:rsidRPr="00264F35" w:rsidRDefault="001F28AC" w:rsidP="001F28AC">
      <w:pPr>
        <w:spacing w:after="0" w:line="240" w:lineRule="auto"/>
        <w:ind w:firstLine="708"/>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i/>
          <w:sz w:val="25"/>
          <w:szCs w:val="25"/>
          <w:lang w:val="uk-UA" w:eastAsia="ru-RU"/>
        </w:rPr>
        <w:t xml:space="preserve">  </w:t>
      </w:r>
      <w:r w:rsidRPr="00264F35">
        <w:rPr>
          <w:rFonts w:ascii="Times New Roman" w:eastAsia="Times New Roman" w:hAnsi="Times New Roman" w:cs="Times New Roman"/>
          <w:sz w:val="25"/>
          <w:szCs w:val="25"/>
          <w:lang w:val="uk-UA" w:eastAsia="ru-RU"/>
        </w:rPr>
        <w:t xml:space="preserve">За звітний період фахівцем відділу із соціальної роботи було проведено соціальне інспектування 49 сімей. </w:t>
      </w:r>
    </w:p>
    <w:p w:rsidR="001F28AC" w:rsidRPr="00264F35" w:rsidRDefault="001F28AC" w:rsidP="001F28AC">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color w:val="000000"/>
          <w:sz w:val="25"/>
          <w:szCs w:val="25"/>
          <w:lang w:val="uk-UA" w:eastAsia="ru-RU"/>
        </w:rPr>
      </w:pPr>
      <w:r w:rsidRPr="00264F35">
        <w:rPr>
          <w:rFonts w:ascii="Times New Roman" w:eastAsia="Times New Roman" w:hAnsi="Times New Roman" w:cs="Times New Roman"/>
          <w:sz w:val="25"/>
          <w:szCs w:val="25"/>
          <w:lang w:val="uk-UA" w:eastAsia="ru-RU"/>
        </w:rPr>
        <w:t xml:space="preserve">   </w:t>
      </w:r>
      <w:r w:rsidRPr="00264F35">
        <w:rPr>
          <w:rFonts w:ascii="Times New Roman" w:eastAsia="Times New Roman" w:hAnsi="Times New Roman" w:cs="Times New Roman"/>
          <w:color w:val="000000"/>
          <w:sz w:val="25"/>
          <w:szCs w:val="25"/>
          <w:lang w:val="uk-UA" w:eastAsia="ru-RU"/>
        </w:rPr>
        <w:t xml:space="preserve">  </w:t>
      </w:r>
      <w:r w:rsidRPr="00264F35">
        <w:rPr>
          <w:rFonts w:ascii="Times New Roman" w:eastAsia="Times New Roman" w:hAnsi="Times New Roman" w:cs="Times New Roman"/>
          <w:color w:val="000000"/>
          <w:sz w:val="25"/>
          <w:szCs w:val="25"/>
          <w:lang w:val="uk-UA" w:eastAsia="ru-RU"/>
        </w:rPr>
        <w:tab/>
      </w:r>
      <w:r w:rsidRPr="00264F35">
        <w:rPr>
          <w:rFonts w:ascii="Times New Roman" w:eastAsia="Times New Roman" w:hAnsi="Times New Roman" w:cs="Times New Roman"/>
          <w:bCs/>
          <w:sz w:val="25"/>
          <w:szCs w:val="25"/>
          <w:lang w:val="uk-UA" w:eastAsia="ru-RU"/>
        </w:rPr>
        <w:t>Н</w:t>
      </w:r>
      <w:r w:rsidRPr="00264F35">
        <w:rPr>
          <w:rFonts w:ascii="Times New Roman" w:eastAsia="Times New Roman" w:hAnsi="Times New Roman" w:cs="Times New Roman"/>
          <w:sz w:val="25"/>
          <w:szCs w:val="25"/>
          <w:lang w:val="uk-UA" w:eastAsia="ru-RU"/>
        </w:rPr>
        <w:t xml:space="preserve">а території громади проживає 39 багатодітних родин, у яких виховується 133 дітей (с. Кароліно-Бугаз – 22 сім’ї, в них – 76  дітей;  смт Затока – 17 сімей, в них – 57 дітей). </w:t>
      </w:r>
    </w:p>
    <w:p w:rsidR="001F28AC" w:rsidRPr="00264F35" w:rsidRDefault="001F28AC" w:rsidP="001F28AC">
      <w:pPr>
        <w:spacing w:after="0" w:line="240" w:lineRule="auto"/>
        <w:ind w:firstLine="708"/>
        <w:jc w:val="both"/>
        <w:rPr>
          <w:rFonts w:ascii="Times New Roman" w:eastAsia="Times New Roman" w:hAnsi="Times New Roman" w:cs="Times New Roman"/>
          <w:iCs/>
          <w:color w:val="000000"/>
          <w:sz w:val="25"/>
          <w:szCs w:val="25"/>
          <w:lang w:val="uk-UA" w:eastAsia="ru-RU"/>
        </w:rPr>
      </w:pPr>
      <w:r w:rsidRPr="00264F35">
        <w:rPr>
          <w:rFonts w:ascii="Times New Roman" w:eastAsia="Times New Roman" w:hAnsi="Times New Roman" w:cs="Times New Roman"/>
          <w:iCs/>
          <w:color w:val="000000"/>
          <w:sz w:val="25"/>
          <w:szCs w:val="25"/>
          <w:lang w:val="uk-UA" w:eastAsia="ru-RU"/>
        </w:rPr>
        <w:t xml:space="preserve">Вищезазначені багатодітні родини перебувають на обліку у відділі соціального </w:t>
      </w:r>
      <w:r w:rsidRPr="00264F35">
        <w:rPr>
          <w:rFonts w:ascii="Times New Roman" w:eastAsia="Times New Roman" w:hAnsi="Times New Roman" w:cs="Times New Roman"/>
          <w:color w:val="000000"/>
          <w:sz w:val="25"/>
          <w:szCs w:val="25"/>
          <w:lang w:val="uk-UA" w:eastAsia="ru-RU"/>
        </w:rPr>
        <w:t>захисту та охорони здоров’я населення, користуються пільгами та  державними допомогами згідно чинного законодавства України. Також багатодітні родини внесені до електронного Реєстру посвідчень батьків багатодітної сім’ї та дитини з багатодітної сім’ї Мінсоцполітики.</w:t>
      </w:r>
    </w:p>
    <w:p w:rsidR="001F28AC" w:rsidRPr="00264F35" w:rsidRDefault="001F28AC" w:rsidP="001F28AC">
      <w:pPr>
        <w:tabs>
          <w:tab w:val="left" w:pos="720"/>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 xml:space="preserve">         </w:t>
      </w:r>
      <w:r w:rsidRPr="00264F35">
        <w:rPr>
          <w:rFonts w:ascii="Times New Roman" w:eastAsia="Times New Roman" w:hAnsi="Times New Roman" w:cs="Times New Roman"/>
          <w:sz w:val="25"/>
          <w:szCs w:val="25"/>
          <w:lang w:val="uk-UA" w:eastAsia="ru-RU"/>
        </w:rPr>
        <w:tab/>
        <w:t xml:space="preserve">Відповідно до постанови Кабінету Міністрів України від 2 березня 2010 року № 209 «Деякі питання виготовлення і видачі посвідчень батьків багатодітної сім’ї  та дитини з багатодітної сім’ї»  відділ виписує та здійснює видачу </w:t>
      </w:r>
      <w:r w:rsidRPr="00264F35">
        <w:rPr>
          <w:rFonts w:ascii="Times New Roman" w:eastAsia="Times New Roman" w:hAnsi="Times New Roman" w:cs="Times New Roman"/>
          <w:bCs/>
          <w:sz w:val="25"/>
          <w:szCs w:val="25"/>
          <w:lang w:val="uk-UA" w:eastAsia="ru-RU"/>
        </w:rPr>
        <w:t>посвідчень батьків багатодітної сім’ї та дитини з багатодітної сім’ї,</w:t>
      </w:r>
      <w:r w:rsidRPr="00264F35">
        <w:rPr>
          <w:rFonts w:ascii="Times New Roman" w:eastAsia="Times New Roman" w:hAnsi="Times New Roman" w:cs="Times New Roman"/>
          <w:sz w:val="25"/>
          <w:szCs w:val="25"/>
          <w:lang w:val="uk-UA" w:eastAsia="ru-RU"/>
        </w:rPr>
        <w:t xml:space="preserve"> що підтверджують статус багатодітної сім’ї та право на отримання пільг згідно із Законом України «Про охорону дитинства». За звітний період (відповідно до потреби) видано 3 посвідчення батьків багатодітної сім’ї та дитини з багатодітної сім’ї – 15 посвідчень.</w:t>
      </w:r>
    </w:p>
    <w:p w:rsidR="001F28AC" w:rsidRPr="00264F35" w:rsidRDefault="001F28AC" w:rsidP="001F28AC">
      <w:pPr>
        <w:shd w:val="clear" w:color="auto" w:fill="FFFFFF"/>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Згідно постанови КМ України від 23</w:t>
      </w:r>
      <w:r w:rsidRPr="001742CC">
        <w:rPr>
          <w:rFonts w:ascii="Times New Roman" w:eastAsia="Times New Roman" w:hAnsi="Times New Roman" w:cs="Times New Roman"/>
          <w:sz w:val="25"/>
          <w:szCs w:val="25"/>
          <w:lang w:val="uk-UA" w:eastAsia="ru-RU"/>
        </w:rPr>
        <w:t>.09.</w:t>
      </w:r>
      <w:r w:rsidRPr="00264F35">
        <w:rPr>
          <w:rFonts w:ascii="Times New Roman" w:eastAsia="Times New Roman" w:hAnsi="Times New Roman" w:cs="Times New Roman"/>
          <w:sz w:val="25"/>
          <w:szCs w:val="25"/>
          <w:lang w:val="uk-UA" w:eastAsia="ru-RU"/>
        </w:rPr>
        <w:t>2020 р. № 859  «Деякі питання призначення і виплати компенсації фізичним особам, які надають соціальні послуги з догляду на непрофесійній основі» на обліку в 2024 році перебуває 2 особи та 2 особи отримали у 2024р. виплати за рахунок місцевого бюджету в сумі 50,6 тис. грн.</w:t>
      </w:r>
    </w:p>
    <w:p w:rsidR="001F28AC" w:rsidRPr="00264F35" w:rsidRDefault="001F28AC" w:rsidP="001F28AC">
      <w:pPr>
        <w:shd w:val="clear" w:color="auto" w:fill="FFFFFF"/>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          Згідно постанови КМ України від  06</w:t>
      </w:r>
      <w:r w:rsidRPr="001742CC">
        <w:rPr>
          <w:rFonts w:ascii="Times New Roman" w:eastAsia="Times New Roman" w:hAnsi="Times New Roman" w:cs="Times New Roman"/>
          <w:sz w:val="25"/>
          <w:szCs w:val="25"/>
          <w:lang w:val="uk-UA" w:eastAsia="ru-RU"/>
        </w:rPr>
        <w:t>.10.</w:t>
      </w:r>
      <w:r w:rsidRPr="00264F35">
        <w:rPr>
          <w:rFonts w:ascii="Times New Roman" w:eastAsia="Times New Roman" w:hAnsi="Times New Roman" w:cs="Times New Roman"/>
          <w:sz w:val="25"/>
          <w:szCs w:val="25"/>
          <w:lang w:val="uk-UA" w:eastAsia="ru-RU"/>
        </w:rPr>
        <w:t xml:space="preserve">2021 р. № 1040 «Деякі питання призначення і виплати компенсації фізичним особам, які надають соціальні послуги з </w:t>
      </w:r>
      <w:r w:rsidRPr="00264F35">
        <w:rPr>
          <w:rFonts w:ascii="Times New Roman" w:eastAsia="Times New Roman" w:hAnsi="Times New Roman" w:cs="Times New Roman"/>
          <w:sz w:val="25"/>
          <w:szCs w:val="25"/>
          <w:lang w:val="uk-UA" w:eastAsia="ru-RU"/>
        </w:rPr>
        <w:lastRenderedPageBreak/>
        <w:t>догляду без здійснення підприємницької діяльності на професійній основі» на обліку в 2024 році перебуває 1 особа та 1 особа отримала у 2024р. виплати за рахунок місцевого бюджету в</w:t>
      </w:r>
      <w:r w:rsidRPr="001742CC">
        <w:rPr>
          <w:rFonts w:ascii="Times New Roman" w:eastAsia="Times New Roman" w:hAnsi="Times New Roman" w:cs="Times New Roman"/>
          <w:sz w:val="25"/>
          <w:szCs w:val="25"/>
          <w:lang w:val="uk-UA" w:eastAsia="ru-RU"/>
        </w:rPr>
        <w:t xml:space="preserve"> </w:t>
      </w:r>
      <w:r w:rsidRPr="00264F35">
        <w:rPr>
          <w:rFonts w:ascii="Times New Roman" w:eastAsia="Times New Roman" w:hAnsi="Times New Roman" w:cs="Times New Roman"/>
          <w:sz w:val="25"/>
          <w:szCs w:val="25"/>
          <w:lang w:val="uk-UA" w:eastAsia="ru-RU"/>
        </w:rPr>
        <w:t>сумі 20,1 тис. грн.</w:t>
      </w:r>
    </w:p>
    <w:p w:rsidR="001F28AC" w:rsidRPr="00264F35" w:rsidRDefault="001F28AC" w:rsidP="001F2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 xml:space="preserve">Щоденно ведеться прийом громадян та надаються інформаційно-консультативні послуги особисто та   в телефонному режимі. </w:t>
      </w:r>
    </w:p>
    <w:p w:rsidR="001F28AC" w:rsidRPr="00264F35" w:rsidRDefault="001F28AC" w:rsidP="001F2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На території громади проживають 114 внутрішньо переміщених осіб, яким надаються консультації та видача гуманітарної допомоги продуктами харчування, одяг (за наявності).</w:t>
      </w:r>
    </w:p>
    <w:p w:rsidR="001F28AC" w:rsidRPr="00264F35" w:rsidRDefault="001F28AC" w:rsidP="001F2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У відділі, на  обліку, перебуває пільгова категорія населення, яка згідно КП « Соціальний Захист» отримують допомоги.</w:t>
      </w:r>
    </w:p>
    <w:p w:rsidR="001F28AC" w:rsidRPr="00264F35" w:rsidRDefault="001F28AC" w:rsidP="001F2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До дня захисників та захисниць України допомогу отримало 54 осіб у розмірі 2000,00 грн. на особу.</w:t>
      </w:r>
    </w:p>
    <w:p w:rsidR="001F28AC" w:rsidRPr="00264F35" w:rsidRDefault="001F28AC" w:rsidP="001F2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Допомогу до Міжнародного дня людей похилого віку отримало      308 осіб у розмірі 1000,00 грн. на особу.</w:t>
      </w:r>
    </w:p>
    <w:p w:rsidR="001F28AC" w:rsidRPr="00264F35" w:rsidRDefault="001F28AC" w:rsidP="001F2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Допомогу до Міжнародного дня осіб та дітей з інвалідністю отримало 138 осіб у розмірі 1000,00 грн. на особу.</w:t>
      </w:r>
    </w:p>
    <w:p w:rsidR="001F28AC" w:rsidRPr="00264F35" w:rsidRDefault="001F28AC" w:rsidP="001F2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Допомогу жителям громади з нагоди 90-річчя отримало 4 особи у розмірі 3000,00 грн. на особу.</w:t>
      </w:r>
    </w:p>
    <w:p w:rsidR="001F28AC" w:rsidRPr="00264F35" w:rsidRDefault="001F28AC" w:rsidP="001F2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Грошову допомогу на лікування військовослужбовців отримало</w:t>
      </w:r>
      <w:r w:rsidRPr="001742CC">
        <w:rPr>
          <w:rFonts w:ascii="Times New Roman" w:eastAsia="Times New Roman" w:hAnsi="Times New Roman" w:cs="Times New Roman"/>
          <w:sz w:val="25"/>
          <w:szCs w:val="25"/>
          <w:lang w:val="uk-UA" w:eastAsia="ru-RU"/>
        </w:rPr>
        <w:t xml:space="preserve"> </w:t>
      </w:r>
      <w:r w:rsidRPr="00264F35">
        <w:rPr>
          <w:rFonts w:ascii="Times New Roman" w:eastAsia="Times New Roman" w:hAnsi="Times New Roman" w:cs="Times New Roman"/>
          <w:sz w:val="25"/>
          <w:szCs w:val="25"/>
          <w:lang w:val="uk-UA" w:eastAsia="ru-RU"/>
        </w:rPr>
        <w:t>9 осіб у розмірі 20000,00 грн. на особу.</w:t>
      </w:r>
    </w:p>
    <w:p w:rsidR="001F28AC" w:rsidRPr="00264F35" w:rsidRDefault="001F28AC" w:rsidP="001F2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Допомогу на лікування отримало 321 особа.</w:t>
      </w:r>
    </w:p>
    <w:p w:rsidR="001F28AC" w:rsidRPr="00264F35" w:rsidRDefault="001F28AC" w:rsidP="001F2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Допомогу на поховання отримало 39 особи  у розмірі 1000,00 грн. на особу.</w:t>
      </w:r>
    </w:p>
    <w:p w:rsidR="001F28AC" w:rsidRPr="00264F35" w:rsidRDefault="001F28AC" w:rsidP="001F2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До дня Св. Миколая та до Різдвяних свят діти віком від 0-5 років, які не відвідують дитячі садочки та діти з числа внутрішньо переміщених осіб отримали солодкі подарунки.</w:t>
      </w:r>
    </w:p>
    <w:p w:rsidR="001F28AC" w:rsidRPr="00264F35" w:rsidRDefault="001F28AC" w:rsidP="001F28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Щомісячно до Одеської обласної державної адміністрації  та Білгород-Дністровської РДА направляються звіти щодо організації роботи у сфері соціального захисту в Кароліно-Бугазькій сільській територіальній громаді Білгород-Дністровського району Одеської області, інформація щодо проведення моніторингу суб'єктів упровадження програмного комплексу «Інтегрована інформаційна система «Соціальна громада» на рівні територіальної громади та ін.</w:t>
      </w:r>
    </w:p>
    <w:p w:rsidR="001F28AC" w:rsidRPr="00264F35" w:rsidRDefault="001F28AC" w:rsidP="001F28AC">
      <w:pPr>
        <w:shd w:val="clear" w:color="auto" w:fill="FFFFFF"/>
        <w:spacing w:after="0" w:line="240" w:lineRule="auto"/>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ab/>
        <w:t>На території Кароліно-Бугазькій сільської ради діють:</w:t>
      </w:r>
    </w:p>
    <w:p w:rsidR="001F28AC" w:rsidRPr="00264F35" w:rsidRDefault="001F28AC" w:rsidP="001F28AC">
      <w:pPr>
        <w:shd w:val="clear" w:color="auto" w:fill="FFFFFF"/>
        <w:spacing w:after="0" w:line="240" w:lineRule="auto"/>
        <w:ind w:firstLine="708"/>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 мобільна бригада соціально-психологічної допомоги, які постраждали від домашнього насильства;</w:t>
      </w:r>
    </w:p>
    <w:p w:rsidR="001F28AC" w:rsidRPr="00264F35" w:rsidRDefault="001F28AC" w:rsidP="001F28AC">
      <w:pPr>
        <w:shd w:val="clear" w:color="auto" w:fill="FFFFFF"/>
        <w:spacing w:after="0" w:line="240" w:lineRule="auto"/>
        <w:ind w:firstLine="708"/>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 Опікунська рада;</w:t>
      </w:r>
    </w:p>
    <w:p w:rsidR="001F28AC" w:rsidRPr="00264F35" w:rsidRDefault="001F28AC" w:rsidP="001F28AC">
      <w:pPr>
        <w:shd w:val="clear" w:color="auto" w:fill="FFFFFF"/>
        <w:spacing w:after="0" w:line="240" w:lineRule="auto"/>
        <w:ind w:firstLine="708"/>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 Координаційний цент підтримки цивільного населення;</w:t>
      </w:r>
    </w:p>
    <w:p w:rsidR="001F28AC" w:rsidRPr="00264F35" w:rsidRDefault="001F28AC" w:rsidP="001F28AC">
      <w:pPr>
        <w:shd w:val="clear" w:color="auto" w:fill="FFFFFF"/>
        <w:spacing w:after="0" w:line="240" w:lineRule="auto"/>
        <w:ind w:firstLine="708"/>
        <w:jc w:val="both"/>
        <w:rPr>
          <w:rFonts w:ascii="Times New Roman" w:eastAsia="Times New Roman" w:hAnsi="Times New Roman" w:cs="Times New Roman"/>
          <w:sz w:val="25"/>
          <w:szCs w:val="25"/>
          <w:lang w:val="uk-UA" w:eastAsia="ru-RU"/>
        </w:rPr>
      </w:pPr>
      <w:r w:rsidRPr="00264F35">
        <w:rPr>
          <w:rFonts w:ascii="Times New Roman" w:eastAsia="Times New Roman" w:hAnsi="Times New Roman" w:cs="Times New Roman"/>
          <w:sz w:val="25"/>
          <w:szCs w:val="25"/>
          <w:lang w:val="uk-UA" w:eastAsia="ru-RU"/>
        </w:rPr>
        <w:t>- Координаційна рада з питань сімейної політики, гендерної рівності, запобігання та протидії домашньому насильству та насильству за ознакою статі, протидії торгівлі людьми.</w:t>
      </w:r>
    </w:p>
    <w:p w:rsidR="001F28AC" w:rsidRPr="001742CC" w:rsidRDefault="001F28AC" w:rsidP="001F28AC">
      <w:pPr>
        <w:spacing w:after="0"/>
        <w:jc w:val="both"/>
        <w:rPr>
          <w:rFonts w:ascii="Times New Roman" w:hAnsi="Times New Roman" w:cs="Times New Roman"/>
          <w:b/>
          <w:bCs/>
          <w:sz w:val="25"/>
          <w:szCs w:val="25"/>
          <w:lang w:val="uk-UA"/>
        </w:rPr>
      </w:pPr>
      <w:r w:rsidRPr="001742CC">
        <w:rPr>
          <w:rFonts w:ascii="Times New Roman" w:hAnsi="Times New Roman" w:cs="Times New Roman"/>
          <w:b/>
          <w:bCs/>
          <w:sz w:val="25"/>
          <w:szCs w:val="25"/>
          <w:lang w:val="uk-UA"/>
        </w:rPr>
        <w:t>Розвиток мережі дитячих будинків сімейного типу та прийомних сімей</w:t>
      </w:r>
    </w:p>
    <w:p w:rsidR="001F28AC" w:rsidRPr="001742CC" w:rsidRDefault="001F28AC" w:rsidP="001F28AC">
      <w:pPr>
        <w:spacing w:after="160" w:line="240" w:lineRule="auto"/>
        <w:ind w:firstLine="709"/>
        <w:contextualSpacing/>
        <w:jc w:val="both"/>
        <w:rPr>
          <w:rFonts w:ascii="Times New Roman" w:eastAsia="Calibri" w:hAnsi="Times New Roman" w:cs="Times New Roman"/>
          <w:sz w:val="25"/>
          <w:szCs w:val="25"/>
          <w:lang w:val="uk-UA"/>
        </w:rPr>
      </w:pPr>
      <w:r w:rsidRPr="001742CC">
        <w:rPr>
          <w:rFonts w:ascii="Times New Roman" w:eastAsia="Calibri" w:hAnsi="Times New Roman" w:cs="Times New Roman"/>
          <w:sz w:val="25"/>
          <w:szCs w:val="25"/>
          <w:lang w:val="uk-UA"/>
        </w:rPr>
        <w:t xml:space="preserve">На первинному обліку у службі у справах дітей Кароліно-Бугазької сільської ради станом на 31.12.2024 року перебуває </w:t>
      </w:r>
      <w:r w:rsidRPr="001742CC">
        <w:rPr>
          <w:rFonts w:ascii="Times New Roman" w:eastAsia="Calibri" w:hAnsi="Times New Roman" w:cs="Times New Roman"/>
          <w:b/>
          <w:sz w:val="25"/>
          <w:szCs w:val="25"/>
          <w:lang w:val="uk-UA"/>
        </w:rPr>
        <w:t>11</w:t>
      </w:r>
      <w:r w:rsidRPr="001742CC">
        <w:rPr>
          <w:rFonts w:ascii="Times New Roman" w:eastAsia="Calibri" w:hAnsi="Times New Roman" w:cs="Times New Roman"/>
          <w:sz w:val="25"/>
          <w:szCs w:val="25"/>
          <w:lang w:val="uk-UA"/>
        </w:rPr>
        <w:t xml:space="preserve"> дітей зі статусом дитини-сироти та дитини, позбавленої батьківського піклування: </w:t>
      </w:r>
      <w:r w:rsidRPr="001742CC">
        <w:rPr>
          <w:rFonts w:ascii="Times New Roman" w:eastAsia="Calibri" w:hAnsi="Times New Roman" w:cs="Times New Roman"/>
          <w:b/>
          <w:sz w:val="25"/>
          <w:szCs w:val="25"/>
          <w:lang w:val="uk-UA"/>
        </w:rPr>
        <w:t>3</w:t>
      </w:r>
      <w:r w:rsidRPr="001742CC">
        <w:rPr>
          <w:rFonts w:ascii="Times New Roman" w:eastAsia="Calibri" w:hAnsi="Times New Roman" w:cs="Times New Roman"/>
          <w:sz w:val="25"/>
          <w:szCs w:val="25"/>
          <w:lang w:val="uk-UA"/>
        </w:rPr>
        <w:t xml:space="preserve"> дітей-сиріт та </w:t>
      </w:r>
      <w:r w:rsidRPr="001742CC">
        <w:rPr>
          <w:rFonts w:ascii="Times New Roman" w:eastAsia="Calibri" w:hAnsi="Times New Roman" w:cs="Times New Roman"/>
          <w:b/>
          <w:sz w:val="25"/>
          <w:szCs w:val="25"/>
          <w:lang w:val="uk-UA"/>
        </w:rPr>
        <w:t>8</w:t>
      </w:r>
      <w:r w:rsidRPr="001742CC">
        <w:rPr>
          <w:rFonts w:ascii="Times New Roman" w:eastAsia="Calibri" w:hAnsi="Times New Roman" w:cs="Times New Roman"/>
          <w:sz w:val="25"/>
          <w:szCs w:val="25"/>
          <w:lang w:val="uk-UA"/>
        </w:rPr>
        <w:t xml:space="preserve"> дітей, позбавлених батьківського піклування. </w:t>
      </w:r>
    </w:p>
    <w:p w:rsidR="001F28AC" w:rsidRPr="001742CC" w:rsidRDefault="001F28AC" w:rsidP="001F28AC">
      <w:pPr>
        <w:spacing w:after="160" w:line="240" w:lineRule="auto"/>
        <w:ind w:firstLine="709"/>
        <w:contextualSpacing/>
        <w:jc w:val="both"/>
        <w:rPr>
          <w:rFonts w:ascii="Times New Roman" w:eastAsia="Calibri" w:hAnsi="Times New Roman" w:cs="Times New Roman"/>
          <w:sz w:val="25"/>
          <w:szCs w:val="25"/>
          <w:lang w:val="uk-UA"/>
        </w:rPr>
      </w:pPr>
      <w:r w:rsidRPr="001742CC">
        <w:rPr>
          <w:rFonts w:ascii="Times New Roman" w:eastAsia="Calibri" w:hAnsi="Times New Roman" w:cs="Times New Roman"/>
          <w:sz w:val="25"/>
          <w:szCs w:val="25"/>
          <w:lang w:val="uk-UA"/>
        </w:rPr>
        <w:t xml:space="preserve">Із них: </w:t>
      </w:r>
      <w:r w:rsidRPr="001742CC">
        <w:rPr>
          <w:rFonts w:ascii="Times New Roman" w:eastAsia="Calibri" w:hAnsi="Times New Roman" w:cs="Times New Roman"/>
          <w:b/>
          <w:sz w:val="25"/>
          <w:szCs w:val="25"/>
        </w:rPr>
        <w:t>5</w:t>
      </w:r>
      <w:r w:rsidRPr="001742CC">
        <w:rPr>
          <w:rFonts w:ascii="Times New Roman" w:eastAsia="Calibri" w:hAnsi="Times New Roman" w:cs="Times New Roman"/>
          <w:b/>
          <w:sz w:val="25"/>
          <w:szCs w:val="25"/>
          <w:lang w:val="uk-UA"/>
        </w:rPr>
        <w:t xml:space="preserve"> </w:t>
      </w:r>
      <w:r w:rsidRPr="001742CC">
        <w:rPr>
          <w:rFonts w:ascii="Times New Roman" w:eastAsia="Calibri" w:hAnsi="Times New Roman" w:cs="Times New Roman"/>
          <w:sz w:val="25"/>
          <w:szCs w:val="25"/>
          <w:lang w:val="uk-UA"/>
        </w:rPr>
        <w:t xml:space="preserve">дітей виховуються під опікою/піклуванням в родинах громадян,                        </w:t>
      </w:r>
      <w:r w:rsidRPr="001742CC">
        <w:rPr>
          <w:rFonts w:ascii="Times New Roman" w:eastAsia="Calibri" w:hAnsi="Times New Roman" w:cs="Times New Roman"/>
          <w:b/>
          <w:sz w:val="25"/>
          <w:szCs w:val="25"/>
          <w:lang w:val="uk-UA"/>
        </w:rPr>
        <w:t>2</w:t>
      </w:r>
      <w:r w:rsidRPr="001742CC">
        <w:rPr>
          <w:rFonts w:ascii="Times New Roman" w:eastAsia="Calibri" w:hAnsi="Times New Roman" w:cs="Times New Roman"/>
          <w:sz w:val="25"/>
          <w:szCs w:val="25"/>
          <w:lang w:val="uk-UA"/>
        </w:rPr>
        <w:t xml:space="preserve"> дітей виховуються в прийомній родині, </w:t>
      </w:r>
      <w:bookmarkStart w:id="0" w:name="_Hlk133243792"/>
      <w:r w:rsidRPr="001742CC">
        <w:rPr>
          <w:rFonts w:ascii="Times New Roman" w:eastAsia="Calibri" w:hAnsi="Times New Roman" w:cs="Times New Roman"/>
          <w:sz w:val="25"/>
          <w:szCs w:val="25"/>
          <w:lang w:val="uk-UA"/>
        </w:rPr>
        <w:t xml:space="preserve"> </w:t>
      </w:r>
      <w:r w:rsidRPr="001742CC">
        <w:rPr>
          <w:rFonts w:ascii="Times New Roman" w:eastAsia="Calibri" w:hAnsi="Times New Roman" w:cs="Times New Roman"/>
          <w:b/>
          <w:sz w:val="25"/>
          <w:szCs w:val="25"/>
          <w:lang w:val="uk-UA"/>
        </w:rPr>
        <w:t xml:space="preserve">3 </w:t>
      </w:r>
      <w:bookmarkEnd w:id="0"/>
      <w:r w:rsidRPr="001742CC">
        <w:rPr>
          <w:rFonts w:ascii="Times New Roman" w:eastAsia="Calibri" w:hAnsi="Times New Roman" w:cs="Times New Roman"/>
          <w:sz w:val="25"/>
          <w:szCs w:val="25"/>
          <w:lang w:val="uk-UA"/>
        </w:rPr>
        <w:t xml:space="preserve">дітей виховуються у КЗ «Кароліно-Бугазький обласний ліцей Одеської обласної ради», який на даний час евакуйований за кордон, </w:t>
      </w:r>
      <w:r w:rsidRPr="001742CC">
        <w:rPr>
          <w:rFonts w:ascii="Times New Roman" w:eastAsia="Calibri" w:hAnsi="Times New Roman" w:cs="Times New Roman"/>
          <w:b/>
          <w:sz w:val="25"/>
          <w:szCs w:val="25"/>
          <w:lang w:val="uk-UA"/>
        </w:rPr>
        <w:t xml:space="preserve">1 </w:t>
      </w:r>
      <w:r w:rsidRPr="001742CC">
        <w:rPr>
          <w:rFonts w:ascii="Times New Roman" w:eastAsia="Calibri" w:hAnsi="Times New Roman" w:cs="Times New Roman"/>
          <w:sz w:val="25"/>
          <w:szCs w:val="25"/>
          <w:lang w:val="uk-UA"/>
        </w:rPr>
        <w:t xml:space="preserve">дитина виховується в Андрієво-Іванівському ліцеї,  </w:t>
      </w:r>
      <w:bookmarkStart w:id="1" w:name="_Hlk133243767"/>
      <w:r w:rsidRPr="001742CC">
        <w:rPr>
          <w:rFonts w:ascii="Times New Roman" w:eastAsia="Calibri" w:hAnsi="Times New Roman" w:cs="Times New Roman"/>
          <w:sz w:val="25"/>
          <w:szCs w:val="25"/>
          <w:lang w:val="uk-UA"/>
        </w:rPr>
        <w:t xml:space="preserve">який на даний час евакуйований за кордон. </w:t>
      </w:r>
    </w:p>
    <w:bookmarkEnd w:id="1"/>
    <w:p w:rsidR="001F28AC" w:rsidRPr="001742CC" w:rsidRDefault="001F28AC" w:rsidP="001F28AC">
      <w:pPr>
        <w:spacing w:after="160" w:line="240" w:lineRule="auto"/>
        <w:ind w:firstLine="709"/>
        <w:contextualSpacing/>
        <w:jc w:val="both"/>
        <w:rPr>
          <w:rFonts w:ascii="Times New Roman" w:eastAsia="Calibri" w:hAnsi="Times New Roman" w:cs="Times New Roman"/>
          <w:sz w:val="25"/>
          <w:szCs w:val="25"/>
          <w:lang w:val="uk-UA"/>
        </w:rPr>
      </w:pPr>
      <w:r w:rsidRPr="001742CC">
        <w:rPr>
          <w:rFonts w:ascii="Times New Roman" w:eastAsia="Calibri" w:hAnsi="Times New Roman" w:cs="Times New Roman"/>
          <w:b/>
          <w:sz w:val="25"/>
          <w:szCs w:val="25"/>
          <w:lang w:val="uk-UA"/>
        </w:rPr>
        <w:lastRenderedPageBreak/>
        <w:t>4</w:t>
      </w:r>
      <w:r w:rsidRPr="001742CC">
        <w:rPr>
          <w:rFonts w:ascii="Times New Roman" w:eastAsia="Calibri" w:hAnsi="Times New Roman" w:cs="Times New Roman"/>
          <w:sz w:val="25"/>
          <w:szCs w:val="25"/>
          <w:lang w:val="uk-UA"/>
        </w:rPr>
        <w:t xml:space="preserve"> дітей які виховуються під опікою, піклуванням, проживають в родинах  опікунів, піклувальників на території сільської ради, 1 дитина разом з родиною опікуна евакуйована за кордон, перебуває на консульському обліку. </w:t>
      </w:r>
    </w:p>
    <w:p w:rsidR="001F28AC" w:rsidRPr="001742CC" w:rsidRDefault="001F28AC" w:rsidP="001F28AC">
      <w:pPr>
        <w:spacing w:after="160" w:line="240" w:lineRule="auto"/>
        <w:ind w:firstLine="709"/>
        <w:contextualSpacing/>
        <w:jc w:val="both"/>
        <w:rPr>
          <w:rFonts w:ascii="Times New Roman" w:eastAsia="Calibri" w:hAnsi="Times New Roman" w:cs="Times New Roman"/>
          <w:sz w:val="25"/>
          <w:szCs w:val="25"/>
          <w:lang w:val="uk-UA"/>
        </w:rPr>
      </w:pPr>
      <w:r w:rsidRPr="001742CC">
        <w:rPr>
          <w:rFonts w:ascii="Times New Roman" w:eastAsia="Calibri" w:hAnsi="Times New Roman" w:cs="Times New Roman"/>
          <w:sz w:val="25"/>
          <w:szCs w:val="25"/>
          <w:lang w:val="uk-UA"/>
        </w:rPr>
        <w:t xml:space="preserve"> Перевірено умови проживання всіх родин опікунів, складені відповідні акти. Підготовлені висновки про стан виховання та утримання дітей, які виховуються в родинах опікунів та прийомних сім’ях. </w:t>
      </w:r>
    </w:p>
    <w:p w:rsidR="001F28AC" w:rsidRPr="001742CC" w:rsidRDefault="001F28AC" w:rsidP="001F28AC">
      <w:pPr>
        <w:spacing w:after="160" w:line="240" w:lineRule="auto"/>
        <w:ind w:firstLine="709"/>
        <w:contextualSpacing/>
        <w:jc w:val="both"/>
        <w:rPr>
          <w:rFonts w:ascii="Times New Roman" w:eastAsia="Calibri" w:hAnsi="Times New Roman" w:cs="Times New Roman"/>
          <w:sz w:val="25"/>
          <w:szCs w:val="25"/>
          <w:lang w:val="uk-UA"/>
        </w:rPr>
      </w:pPr>
      <w:r w:rsidRPr="001742CC">
        <w:rPr>
          <w:rFonts w:ascii="Times New Roman" w:eastAsia="Calibri" w:hAnsi="Times New Roman" w:cs="Times New Roman"/>
          <w:sz w:val="25"/>
          <w:szCs w:val="25"/>
          <w:lang w:val="uk-UA"/>
        </w:rPr>
        <w:t xml:space="preserve">За звітний період встановлено  </w:t>
      </w:r>
      <w:r w:rsidRPr="001742CC">
        <w:rPr>
          <w:rFonts w:ascii="Times New Roman" w:eastAsia="Calibri" w:hAnsi="Times New Roman" w:cs="Times New Roman"/>
          <w:b/>
          <w:sz w:val="25"/>
          <w:szCs w:val="25"/>
          <w:lang w:val="uk-UA"/>
        </w:rPr>
        <w:t>9</w:t>
      </w:r>
      <w:r w:rsidRPr="001742CC">
        <w:rPr>
          <w:rFonts w:ascii="Times New Roman" w:eastAsia="Calibri" w:hAnsi="Times New Roman" w:cs="Times New Roman"/>
          <w:sz w:val="25"/>
          <w:szCs w:val="25"/>
          <w:lang w:val="uk-UA"/>
        </w:rPr>
        <w:t xml:space="preserve"> дітям статус дитини, яка постраждала від воєнних дій та збройних конфліктів.</w:t>
      </w:r>
    </w:p>
    <w:p w:rsidR="001F28AC" w:rsidRPr="001742CC" w:rsidRDefault="001F28AC" w:rsidP="001F28AC">
      <w:pPr>
        <w:spacing w:after="160" w:line="240" w:lineRule="auto"/>
        <w:ind w:firstLine="709"/>
        <w:contextualSpacing/>
        <w:jc w:val="both"/>
        <w:rPr>
          <w:rFonts w:ascii="Times New Roman" w:eastAsia="Calibri" w:hAnsi="Times New Roman" w:cs="Times New Roman"/>
          <w:sz w:val="25"/>
          <w:szCs w:val="25"/>
          <w:lang w:val="uk-UA"/>
        </w:rPr>
      </w:pPr>
      <w:r w:rsidRPr="001742CC">
        <w:rPr>
          <w:rFonts w:ascii="Times New Roman" w:eastAsia="Calibri" w:hAnsi="Times New Roman" w:cs="Times New Roman"/>
          <w:sz w:val="25"/>
          <w:szCs w:val="25"/>
          <w:lang w:val="uk-UA"/>
        </w:rPr>
        <w:t xml:space="preserve">Наказами служби у справах дітей Кароліно-Бугазької сільської ради знято з первинного обліку </w:t>
      </w:r>
      <w:r w:rsidRPr="001742CC">
        <w:rPr>
          <w:rFonts w:ascii="Times New Roman" w:eastAsia="Calibri" w:hAnsi="Times New Roman" w:cs="Times New Roman"/>
          <w:b/>
          <w:sz w:val="25"/>
          <w:szCs w:val="25"/>
          <w:lang w:val="uk-UA"/>
        </w:rPr>
        <w:t>4</w:t>
      </w:r>
      <w:r w:rsidRPr="001742CC">
        <w:rPr>
          <w:rFonts w:ascii="Times New Roman" w:eastAsia="Calibri" w:hAnsi="Times New Roman" w:cs="Times New Roman"/>
          <w:sz w:val="25"/>
          <w:szCs w:val="25"/>
          <w:lang w:val="uk-UA"/>
        </w:rPr>
        <w:t xml:space="preserve"> дитину-сироту у зв’язку повноліттям.</w:t>
      </w:r>
    </w:p>
    <w:p w:rsidR="001F28AC" w:rsidRPr="001742CC" w:rsidRDefault="001F28AC" w:rsidP="001F28AC">
      <w:pPr>
        <w:spacing w:after="160" w:line="240" w:lineRule="auto"/>
        <w:ind w:firstLine="709"/>
        <w:contextualSpacing/>
        <w:jc w:val="both"/>
        <w:rPr>
          <w:rFonts w:ascii="Times New Roman" w:eastAsia="Calibri" w:hAnsi="Times New Roman" w:cs="Times New Roman"/>
          <w:sz w:val="25"/>
          <w:szCs w:val="25"/>
          <w:lang w:val="uk-UA"/>
        </w:rPr>
      </w:pPr>
      <w:r w:rsidRPr="001742CC">
        <w:rPr>
          <w:rFonts w:ascii="Times New Roman" w:eastAsia="Calibri" w:hAnsi="Times New Roman" w:cs="Times New Roman"/>
          <w:sz w:val="25"/>
          <w:szCs w:val="25"/>
          <w:lang w:val="uk-UA"/>
        </w:rPr>
        <w:t xml:space="preserve">Рішенням виконкому сільської ради призначено опіку для </w:t>
      </w:r>
      <w:r w:rsidRPr="001742CC">
        <w:rPr>
          <w:rFonts w:ascii="Times New Roman" w:eastAsia="Calibri" w:hAnsi="Times New Roman" w:cs="Times New Roman"/>
          <w:b/>
          <w:sz w:val="25"/>
          <w:szCs w:val="25"/>
          <w:lang w:val="uk-UA"/>
        </w:rPr>
        <w:t>2</w:t>
      </w:r>
      <w:r w:rsidRPr="001742CC">
        <w:rPr>
          <w:rFonts w:ascii="Times New Roman" w:eastAsia="Calibri" w:hAnsi="Times New Roman" w:cs="Times New Roman"/>
          <w:sz w:val="25"/>
          <w:szCs w:val="25"/>
          <w:lang w:val="uk-UA"/>
        </w:rPr>
        <w:t xml:space="preserve"> дітей-сиріт.    Служба у справах дітей, як представник органу опіки та піклування Кароліно-Бугазької сільської ради  приймала участь у </w:t>
      </w:r>
      <w:r w:rsidRPr="001742CC">
        <w:rPr>
          <w:rFonts w:ascii="Times New Roman" w:eastAsia="Calibri" w:hAnsi="Times New Roman" w:cs="Times New Roman"/>
          <w:b/>
          <w:sz w:val="25"/>
          <w:szCs w:val="25"/>
          <w:lang w:val="uk-UA"/>
        </w:rPr>
        <w:t>6</w:t>
      </w:r>
      <w:r w:rsidRPr="001742CC">
        <w:rPr>
          <w:rFonts w:ascii="Times New Roman" w:eastAsia="Calibri" w:hAnsi="Times New Roman" w:cs="Times New Roman"/>
          <w:sz w:val="25"/>
          <w:szCs w:val="25"/>
          <w:lang w:val="uk-UA"/>
        </w:rPr>
        <w:t xml:space="preserve"> засіданнях суду щодо позбавлення батьківських прав батьків та скоєння кримінального правопорушення дитини, визначення проживання дітей. Були підготовлені </w:t>
      </w:r>
      <w:r w:rsidRPr="001742CC">
        <w:rPr>
          <w:rFonts w:ascii="Times New Roman" w:eastAsia="Calibri" w:hAnsi="Times New Roman" w:cs="Times New Roman"/>
          <w:b/>
          <w:sz w:val="25"/>
          <w:szCs w:val="25"/>
          <w:lang w:val="uk-UA"/>
        </w:rPr>
        <w:t>8</w:t>
      </w:r>
      <w:r w:rsidRPr="001742CC">
        <w:rPr>
          <w:rFonts w:ascii="Times New Roman" w:eastAsia="Calibri" w:hAnsi="Times New Roman" w:cs="Times New Roman"/>
          <w:sz w:val="25"/>
          <w:szCs w:val="25"/>
          <w:lang w:val="uk-UA"/>
        </w:rPr>
        <w:t xml:space="preserve"> листів до суду щодо соціального захисту дітей.</w:t>
      </w:r>
    </w:p>
    <w:p w:rsidR="001F28AC" w:rsidRPr="001742CC" w:rsidRDefault="001F28AC" w:rsidP="001F28AC">
      <w:pPr>
        <w:spacing w:after="0" w:line="240" w:lineRule="auto"/>
        <w:jc w:val="both"/>
        <w:rPr>
          <w:rFonts w:ascii="Times New Roman" w:eastAsia="Calibri" w:hAnsi="Times New Roman" w:cs="Times New Roman"/>
          <w:sz w:val="25"/>
          <w:szCs w:val="25"/>
          <w:lang w:val="uk-UA"/>
        </w:rPr>
      </w:pPr>
      <w:r w:rsidRPr="001742CC">
        <w:rPr>
          <w:rFonts w:ascii="Times New Roman" w:eastAsia="Times New Roman" w:hAnsi="Times New Roman" w:cs="Times New Roman"/>
          <w:sz w:val="25"/>
          <w:szCs w:val="25"/>
          <w:lang w:val="uk-UA" w:eastAsia="ru-RU"/>
        </w:rPr>
        <w:t xml:space="preserve">   </w:t>
      </w:r>
      <w:r w:rsidRPr="001742CC">
        <w:rPr>
          <w:rFonts w:ascii="Times New Roman" w:eastAsia="Times New Roman" w:hAnsi="Times New Roman" w:cs="Times New Roman"/>
          <w:sz w:val="25"/>
          <w:szCs w:val="25"/>
          <w:lang w:val="uk-UA" w:eastAsia="ru-RU"/>
        </w:rPr>
        <w:tab/>
        <w:t>Проведена відповідна робота для забезпечення функціонування комплексної системи захисту інформації      ЄІАС «Діти» служби у справах дітей сільської ради.</w:t>
      </w:r>
    </w:p>
    <w:p w:rsidR="00397CF9" w:rsidRPr="00072238" w:rsidRDefault="00397CF9" w:rsidP="00397C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cs="Times New Roman"/>
          <w:b/>
          <w:sz w:val="28"/>
          <w:szCs w:val="28"/>
          <w:lang w:val="uk-UA" w:eastAsia="ru-RU"/>
        </w:rPr>
      </w:pPr>
      <w:r w:rsidRPr="00072238">
        <w:rPr>
          <w:rFonts w:ascii="Times New Roman" w:eastAsia="Times New Roman" w:hAnsi="Times New Roman" w:cs="Times New Roman"/>
          <w:b/>
          <w:sz w:val="28"/>
          <w:szCs w:val="28"/>
          <w:lang w:val="uk-UA" w:eastAsia="ru-RU"/>
        </w:rPr>
        <w:t>Міжбюджетні трансферти</w:t>
      </w:r>
      <w:r w:rsidRPr="00072238">
        <w:rPr>
          <w:rFonts w:ascii="Times New Roman" w:eastAsia="Times New Roman" w:hAnsi="Times New Roman" w:cs="Times New Roman"/>
          <w:sz w:val="28"/>
          <w:szCs w:val="28"/>
          <w:lang w:val="uk-UA" w:eastAsia="ru-RU"/>
        </w:rPr>
        <w:t xml:space="preserve"> </w:t>
      </w:r>
      <w:r w:rsidRPr="00072238">
        <w:rPr>
          <w:rFonts w:ascii="Times New Roman" w:eastAsia="Times New Roman" w:hAnsi="Times New Roman" w:cs="Times New Roman"/>
          <w:b/>
          <w:sz w:val="28"/>
          <w:szCs w:val="28"/>
          <w:lang w:val="uk-UA" w:eastAsia="ru-RU"/>
        </w:rPr>
        <w:t>місцевого бюджету</w:t>
      </w:r>
    </w:p>
    <w:p w:rsidR="00D307AF" w:rsidRDefault="00D307AF" w:rsidP="00D307AF">
      <w:pPr>
        <w:spacing w:after="0"/>
        <w:jc w:val="both"/>
        <w:rPr>
          <w:rFonts w:ascii="Times New Roman" w:hAnsi="Times New Roman" w:cs="Times New Roman"/>
          <w:sz w:val="25"/>
          <w:szCs w:val="25"/>
          <w:lang w:val="uk-UA"/>
        </w:rPr>
      </w:pPr>
      <w:r w:rsidRPr="001742CC">
        <w:rPr>
          <w:rFonts w:ascii="Times New Roman" w:hAnsi="Times New Roman" w:cs="Times New Roman"/>
          <w:b/>
          <w:bCs/>
          <w:iCs/>
          <w:sz w:val="25"/>
          <w:szCs w:val="25"/>
          <w:lang w:val="uk-UA"/>
        </w:rPr>
        <w:t>По загальному фонду бюджету</w:t>
      </w:r>
      <w:r w:rsidRPr="001742CC">
        <w:rPr>
          <w:rFonts w:ascii="Times New Roman" w:hAnsi="Times New Roman" w:cs="Times New Roman"/>
          <w:sz w:val="25"/>
          <w:szCs w:val="25"/>
          <w:lang w:val="uk-UA"/>
        </w:rPr>
        <w:t> були профінансован</w:t>
      </w:r>
      <w:r>
        <w:rPr>
          <w:rFonts w:ascii="Times New Roman" w:hAnsi="Times New Roman" w:cs="Times New Roman"/>
          <w:sz w:val="25"/>
          <w:szCs w:val="25"/>
          <w:lang w:val="uk-UA"/>
        </w:rPr>
        <w:t>і</w:t>
      </w:r>
      <w:r w:rsidRPr="001742CC">
        <w:rPr>
          <w:rFonts w:ascii="Times New Roman" w:hAnsi="Times New Roman" w:cs="Times New Roman"/>
          <w:sz w:val="25"/>
          <w:szCs w:val="25"/>
          <w:lang w:val="uk-UA"/>
        </w:rPr>
        <w:t xml:space="preserve"> </w:t>
      </w:r>
      <w:r>
        <w:rPr>
          <w:rFonts w:ascii="Times New Roman" w:hAnsi="Times New Roman" w:cs="Times New Roman"/>
          <w:sz w:val="25"/>
          <w:szCs w:val="25"/>
          <w:lang w:val="uk-UA"/>
        </w:rPr>
        <w:t>субвенції:</w:t>
      </w:r>
    </w:p>
    <w:p w:rsidR="00D307AF" w:rsidRPr="001742CC" w:rsidRDefault="00D307AF" w:rsidP="00D307AF">
      <w:pPr>
        <w:spacing w:after="0"/>
        <w:jc w:val="both"/>
        <w:rPr>
          <w:rFonts w:ascii="Times New Roman" w:hAnsi="Times New Roman" w:cs="Times New Roman"/>
          <w:sz w:val="25"/>
          <w:szCs w:val="25"/>
          <w:lang w:val="uk-UA"/>
        </w:rPr>
      </w:pPr>
      <w:r>
        <w:rPr>
          <w:rFonts w:ascii="Times New Roman" w:hAnsi="Times New Roman" w:cs="Times New Roman"/>
          <w:sz w:val="25"/>
          <w:szCs w:val="25"/>
          <w:lang w:val="uk-UA"/>
        </w:rPr>
        <w:t>-</w:t>
      </w:r>
      <w:r w:rsidRPr="001742CC">
        <w:rPr>
          <w:rFonts w:ascii="Times New Roman" w:hAnsi="Times New Roman" w:cs="Times New Roman"/>
          <w:sz w:val="25"/>
          <w:szCs w:val="25"/>
          <w:lang w:val="uk-UA"/>
        </w:rPr>
        <w:t xml:space="preserve"> Комунальній установі «Об’єднаний трудовий архів Овідіопольського району» - 64,3 тис. грн., на утримання установи, що надає послуги мешканцям  Кароліно-Бугазької сільської ТГ.</w:t>
      </w:r>
    </w:p>
    <w:p w:rsidR="00D307AF" w:rsidRDefault="00D307AF" w:rsidP="00A316EC">
      <w:pPr>
        <w:spacing w:after="0" w:line="240" w:lineRule="auto"/>
        <w:jc w:val="both"/>
        <w:rPr>
          <w:rFonts w:ascii="Times New Roman" w:hAnsi="Times New Roman" w:cs="Times New Roman"/>
          <w:sz w:val="25"/>
          <w:szCs w:val="25"/>
          <w:lang w:val="uk-UA"/>
        </w:rPr>
      </w:pPr>
      <w:r w:rsidRPr="001742CC">
        <w:rPr>
          <w:rFonts w:ascii="Times New Roman" w:hAnsi="Times New Roman" w:cs="Times New Roman"/>
          <w:sz w:val="25"/>
          <w:szCs w:val="25"/>
          <w:lang w:val="uk-UA"/>
        </w:rPr>
        <w:t>- Територіальному центру соціального обслуговування КУ «Білгород – Дністровський територіальний центр соціального обслуговування»  на утримання соціальних робітників для надання соціальних послуг громадянам, які проживають на території Кароліно - Бугазької територіальної громади – 633,8 тис. грн.</w:t>
      </w:r>
      <w:r w:rsidR="00A316EC">
        <w:rPr>
          <w:rFonts w:ascii="Times New Roman" w:hAnsi="Times New Roman" w:cs="Times New Roman"/>
          <w:sz w:val="25"/>
          <w:szCs w:val="25"/>
          <w:lang w:val="uk-UA"/>
        </w:rPr>
        <w:t xml:space="preserve"> та інші - 1698,2 тис. грн.</w:t>
      </w:r>
    </w:p>
    <w:p w:rsidR="00D307AF" w:rsidRPr="00D307AF" w:rsidRDefault="00D307AF" w:rsidP="00D307AF">
      <w:pPr>
        <w:spacing w:line="240" w:lineRule="auto"/>
        <w:jc w:val="both"/>
        <w:rPr>
          <w:rFonts w:ascii="Times New Roman" w:hAnsi="Times New Roman" w:cs="Times New Roman"/>
          <w:sz w:val="25"/>
          <w:szCs w:val="25"/>
          <w:lang w:val="uk-UA"/>
        </w:rPr>
      </w:pPr>
      <w:r w:rsidRPr="001742CC">
        <w:rPr>
          <w:rFonts w:ascii="Times New Roman" w:eastAsia="Times New Roman" w:hAnsi="Times New Roman" w:cs="Times New Roman"/>
          <w:b/>
          <w:sz w:val="25"/>
          <w:szCs w:val="25"/>
          <w:lang w:val="uk-UA" w:eastAsia="ru-RU"/>
        </w:rPr>
        <w:t>Інша інформація місцевого бюджету</w:t>
      </w:r>
      <w:r>
        <w:rPr>
          <w:rFonts w:ascii="Times New Roman" w:hAnsi="Times New Roman" w:cs="Times New Roman"/>
          <w:sz w:val="25"/>
          <w:szCs w:val="25"/>
          <w:lang w:val="uk-UA"/>
        </w:rPr>
        <w:t xml:space="preserve">  </w:t>
      </w:r>
      <w:r w:rsidRPr="001742CC">
        <w:rPr>
          <w:rFonts w:ascii="Times New Roman" w:eastAsia="Times New Roman" w:hAnsi="Times New Roman" w:cs="Times New Roman"/>
          <w:b/>
          <w:sz w:val="25"/>
          <w:szCs w:val="25"/>
          <w:lang w:val="uk-UA" w:eastAsia="ru-RU"/>
        </w:rPr>
        <w:t xml:space="preserve">Кароліно-Бугазької сільської ТГ </w:t>
      </w:r>
      <w:r w:rsidRPr="001742CC">
        <w:rPr>
          <w:rFonts w:ascii="Times New Roman" w:hAnsi="Times New Roman" w:cs="Times New Roman"/>
          <w:b/>
          <w:sz w:val="25"/>
          <w:szCs w:val="25"/>
          <w:lang w:val="uk-UA"/>
        </w:rPr>
        <w:t xml:space="preserve">за </w:t>
      </w:r>
      <w:r w:rsidRPr="001742CC">
        <w:rPr>
          <w:rFonts w:ascii="Times New Roman" w:eastAsia="Times New Roman" w:hAnsi="Times New Roman" w:cs="Times New Roman"/>
          <w:b/>
          <w:sz w:val="25"/>
          <w:szCs w:val="25"/>
          <w:lang w:val="uk-UA" w:eastAsia="ru-RU"/>
        </w:rPr>
        <w:t>2024 року</w:t>
      </w:r>
    </w:p>
    <w:p w:rsidR="00D307AF" w:rsidRPr="00B615C6" w:rsidRDefault="00D307AF" w:rsidP="00D307AF">
      <w:pPr>
        <w:spacing w:after="0"/>
        <w:ind w:left="75" w:firstLine="633"/>
        <w:jc w:val="both"/>
        <w:rPr>
          <w:rFonts w:ascii="Times New Roman" w:eastAsia="Times New Roman" w:hAnsi="Times New Roman" w:cs="Times New Roman"/>
          <w:sz w:val="25"/>
          <w:szCs w:val="25"/>
          <w:lang w:val="uk-UA" w:eastAsia="ru-RU"/>
        </w:rPr>
      </w:pPr>
      <w:r w:rsidRPr="00B615C6">
        <w:rPr>
          <w:rFonts w:ascii="Times New Roman" w:eastAsia="Times New Roman" w:hAnsi="Times New Roman" w:cs="Times New Roman"/>
          <w:b/>
          <w:sz w:val="25"/>
          <w:szCs w:val="25"/>
          <w:lang w:val="uk-UA" w:eastAsia="ru-RU"/>
        </w:rPr>
        <w:t>Дебіторська заборгованість</w:t>
      </w:r>
      <w:r w:rsidRPr="00B615C6">
        <w:rPr>
          <w:rFonts w:ascii="Times New Roman" w:eastAsia="Times New Roman" w:hAnsi="Times New Roman" w:cs="Times New Roman"/>
          <w:sz w:val="25"/>
          <w:szCs w:val="25"/>
          <w:lang w:val="uk-UA" w:eastAsia="ru-RU"/>
        </w:rPr>
        <w:t xml:space="preserve"> Кароліно-Бугазької сільської територіальної громади станом на 01 січня 2025 року 115,9 тис. грн. по загальному фонду місцевого бюджету проти 41,6 тис. грн. на початок року. Дебіторська заборгованість рахується за КЕКВ 2274 «Оплата природного газу»</w:t>
      </w:r>
    </w:p>
    <w:p w:rsidR="00D307AF" w:rsidRDefault="00D307AF" w:rsidP="00D307AF">
      <w:pPr>
        <w:spacing w:after="0"/>
        <w:ind w:left="75" w:firstLine="633"/>
        <w:jc w:val="both"/>
        <w:rPr>
          <w:rFonts w:ascii="Times New Roman" w:eastAsia="Times New Roman" w:hAnsi="Times New Roman" w:cs="Times New Roman"/>
          <w:sz w:val="25"/>
          <w:szCs w:val="25"/>
          <w:lang w:val="uk-UA" w:eastAsia="ru-RU"/>
        </w:rPr>
      </w:pPr>
      <w:r w:rsidRPr="00B615C6">
        <w:rPr>
          <w:rFonts w:ascii="Times New Roman" w:eastAsia="Times New Roman" w:hAnsi="Times New Roman" w:cs="Times New Roman"/>
          <w:b/>
          <w:sz w:val="25"/>
          <w:szCs w:val="25"/>
          <w:lang w:val="uk-UA" w:eastAsia="ru-RU"/>
        </w:rPr>
        <w:t>Кредиторська заборгованість</w:t>
      </w:r>
      <w:r w:rsidRPr="00B615C6">
        <w:rPr>
          <w:rFonts w:ascii="Times New Roman" w:eastAsia="Times New Roman" w:hAnsi="Times New Roman" w:cs="Times New Roman"/>
          <w:sz w:val="25"/>
          <w:szCs w:val="25"/>
          <w:lang w:val="uk-UA" w:eastAsia="ru-RU"/>
        </w:rPr>
        <w:t xml:space="preserve"> на звітну дату відсутня.</w:t>
      </w:r>
    </w:p>
    <w:p w:rsidR="00D307AF" w:rsidRDefault="00D307AF" w:rsidP="00D307AF">
      <w:pPr>
        <w:spacing w:after="0"/>
        <w:ind w:left="75" w:firstLine="633"/>
        <w:jc w:val="both"/>
        <w:rPr>
          <w:rFonts w:ascii="Times New Roman" w:hAnsi="Times New Roman" w:cs="Times New Roman"/>
          <w:sz w:val="25"/>
          <w:szCs w:val="25"/>
          <w:lang w:val="uk-UA"/>
        </w:rPr>
      </w:pPr>
      <w:bookmarkStart w:id="2" w:name="_GoBack"/>
      <w:bookmarkEnd w:id="2"/>
    </w:p>
    <w:p w:rsidR="00D307AF" w:rsidRPr="00B615C6" w:rsidRDefault="00D307AF" w:rsidP="00D307AF">
      <w:pPr>
        <w:spacing w:after="0"/>
        <w:ind w:left="75" w:firstLine="633"/>
        <w:jc w:val="both"/>
        <w:rPr>
          <w:rFonts w:ascii="Times New Roman" w:hAnsi="Times New Roman" w:cs="Times New Roman"/>
          <w:sz w:val="25"/>
          <w:szCs w:val="25"/>
          <w:lang w:val="uk-UA"/>
        </w:rPr>
      </w:pPr>
    </w:p>
    <w:p w:rsidR="00C82BED" w:rsidRPr="00C469CB" w:rsidRDefault="00C82BED" w:rsidP="00D307AF">
      <w:pPr>
        <w:tabs>
          <w:tab w:val="left" w:pos="0"/>
        </w:tabs>
        <w:spacing w:after="0" w:line="240" w:lineRule="auto"/>
        <w:jc w:val="both"/>
        <w:outlineLvl w:val="0"/>
        <w:rPr>
          <w:rFonts w:ascii="Times New Roman" w:eastAsia="Times New Roman" w:hAnsi="Times New Roman" w:cs="Times New Roman"/>
          <w:i/>
          <w:sz w:val="28"/>
          <w:szCs w:val="28"/>
          <w:lang w:val="uk-UA" w:eastAsia="ru-RU"/>
        </w:rPr>
      </w:pPr>
    </w:p>
    <w:p w:rsidR="00C82BED" w:rsidRPr="00D20368" w:rsidRDefault="00704A02" w:rsidP="00F76E62">
      <w:pPr>
        <w:jc w:val="center"/>
        <w:rPr>
          <w:rFonts w:ascii="Times New Roman" w:hAnsi="Times New Roman" w:cs="Times New Roman"/>
          <w:b/>
          <w:i/>
          <w:sz w:val="28"/>
          <w:szCs w:val="28"/>
          <w:lang w:val="uk-UA"/>
        </w:rPr>
      </w:pPr>
      <w:r w:rsidRPr="00C469CB">
        <w:rPr>
          <w:rFonts w:ascii="Times New Roman" w:hAnsi="Times New Roman" w:cs="Times New Roman"/>
          <w:b/>
          <w:i/>
          <w:sz w:val="28"/>
          <w:szCs w:val="28"/>
          <w:lang w:val="uk-UA"/>
        </w:rPr>
        <w:t>Сільський голова</w:t>
      </w:r>
      <w:r w:rsidRPr="00C469CB">
        <w:rPr>
          <w:rFonts w:ascii="Times New Roman" w:hAnsi="Times New Roman" w:cs="Times New Roman"/>
          <w:b/>
          <w:i/>
          <w:sz w:val="28"/>
          <w:szCs w:val="28"/>
          <w:lang w:val="uk-UA"/>
        </w:rPr>
        <w:tab/>
      </w:r>
      <w:r w:rsidR="00F76E62">
        <w:rPr>
          <w:rFonts w:ascii="Times New Roman" w:hAnsi="Times New Roman" w:cs="Times New Roman"/>
          <w:b/>
          <w:i/>
          <w:sz w:val="28"/>
          <w:szCs w:val="28"/>
          <w:lang w:val="uk-UA"/>
        </w:rPr>
        <w:tab/>
      </w:r>
      <w:r w:rsidR="00F76E62">
        <w:rPr>
          <w:rFonts w:ascii="Times New Roman" w:hAnsi="Times New Roman" w:cs="Times New Roman"/>
          <w:b/>
          <w:i/>
          <w:sz w:val="28"/>
          <w:szCs w:val="28"/>
          <w:lang w:val="uk-UA"/>
        </w:rPr>
        <w:tab/>
      </w:r>
      <w:r w:rsidR="00F76E62">
        <w:rPr>
          <w:rFonts w:ascii="Times New Roman" w:hAnsi="Times New Roman" w:cs="Times New Roman"/>
          <w:b/>
          <w:i/>
          <w:sz w:val="28"/>
          <w:szCs w:val="28"/>
          <w:lang w:val="uk-UA"/>
        </w:rPr>
        <w:tab/>
      </w:r>
      <w:r w:rsidR="00F76E62">
        <w:rPr>
          <w:rFonts w:ascii="Times New Roman" w:hAnsi="Times New Roman" w:cs="Times New Roman"/>
          <w:b/>
          <w:i/>
          <w:sz w:val="28"/>
          <w:szCs w:val="28"/>
          <w:lang w:val="uk-UA"/>
        </w:rPr>
        <w:tab/>
      </w:r>
      <w:r w:rsidR="00F76E62">
        <w:rPr>
          <w:rFonts w:ascii="Times New Roman" w:hAnsi="Times New Roman" w:cs="Times New Roman"/>
          <w:b/>
          <w:i/>
          <w:sz w:val="28"/>
          <w:szCs w:val="28"/>
          <w:lang w:val="uk-UA"/>
        </w:rPr>
        <w:tab/>
      </w:r>
      <w:r w:rsidR="00C469CB">
        <w:rPr>
          <w:rFonts w:ascii="Times New Roman" w:hAnsi="Times New Roman" w:cs="Times New Roman"/>
          <w:b/>
          <w:i/>
          <w:sz w:val="28"/>
          <w:szCs w:val="28"/>
          <w:lang w:val="uk-UA"/>
        </w:rPr>
        <w:tab/>
      </w:r>
      <w:r w:rsidRPr="00C469CB">
        <w:rPr>
          <w:rFonts w:ascii="Times New Roman" w:hAnsi="Times New Roman" w:cs="Times New Roman"/>
          <w:b/>
          <w:i/>
          <w:sz w:val="28"/>
          <w:szCs w:val="28"/>
          <w:lang w:val="uk-UA"/>
        </w:rPr>
        <w:t>Андрій АПАНАСЕНКО</w:t>
      </w:r>
    </w:p>
    <w:sectPr w:rsidR="00C82BED" w:rsidRPr="00D20368" w:rsidSect="00D307AF">
      <w:headerReference w:type="default" r:id="rId9"/>
      <w:footerReference w:type="default" r:id="rId10"/>
      <w:pgSz w:w="11906" w:h="16838"/>
      <w:pgMar w:top="851"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5C8" w:rsidRDefault="00EA05C8" w:rsidP="007E5E14">
      <w:pPr>
        <w:spacing w:after="0" w:line="240" w:lineRule="auto"/>
      </w:pPr>
      <w:r>
        <w:separator/>
      </w:r>
    </w:p>
  </w:endnote>
  <w:endnote w:type="continuationSeparator" w:id="0">
    <w:p w:rsidR="00EA05C8" w:rsidRDefault="00EA05C8" w:rsidP="007E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332190"/>
      <w:docPartObj>
        <w:docPartGallery w:val="Page Numbers (Bottom of Page)"/>
        <w:docPartUnique/>
      </w:docPartObj>
    </w:sdtPr>
    <w:sdtEndPr/>
    <w:sdtContent>
      <w:p w:rsidR="00A037AF" w:rsidRDefault="00A037AF">
        <w:pPr>
          <w:pStyle w:val="af"/>
          <w:jc w:val="right"/>
        </w:pPr>
        <w:r>
          <w:fldChar w:fldCharType="begin"/>
        </w:r>
        <w:r>
          <w:instrText>PAGE   \* MERGEFORMAT</w:instrText>
        </w:r>
        <w:r>
          <w:fldChar w:fldCharType="separate"/>
        </w:r>
        <w:r w:rsidR="001B0219">
          <w:rPr>
            <w:noProof/>
          </w:rPr>
          <w:t>10</w:t>
        </w:r>
        <w:r>
          <w:fldChar w:fldCharType="end"/>
        </w:r>
      </w:p>
    </w:sdtContent>
  </w:sdt>
  <w:p w:rsidR="00A037AF" w:rsidRDefault="00A037A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5C8" w:rsidRDefault="00EA05C8" w:rsidP="007E5E14">
      <w:pPr>
        <w:spacing w:after="0" w:line="240" w:lineRule="auto"/>
      </w:pPr>
      <w:r>
        <w:separator/>
      </w:r>
    </w:p>
  </w:footnote>
  <w:footnote w:type="continuationSeparator" w:id="0">
    <w:p w:rsidR="00EA05C8" w:rsidRDefault="00EA05C8" w:rsidP="007E5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35" w:rsidRDefault="0023723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190F"/>
    <w:multiLevelType w:val="hybridMultilevel"/>
    <w:tmpl w:val="5CCC54FA"/>
    <w:lvl w:ilvl="0" w:tplc="1284BC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81F692F"/>
    <w:multiLevelType w:val="multilevel"/>
    <w:tmpl w:val="378AFDF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954181B"/>
    <w:multiLevelType w:val="multilevel"/>
    <w:tmpl w:val="189A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B37DD8"/>
    <w:multiLevelType w:val="multilevel"/>
    <w:tmpl w:val="4EB6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6D44DB"/>
    <w:multiLevelType w:val="hybridMultilevel"/>
    <w:tmpl w:val="B732A3F4"/>
    <w:lvl w:ilvl="0" w:tplc="31CA5BDE">
      <w:numFmt w:val="bullet"/>
      <w:lvlText w:val="-"/>
      <w:lvlJc w:val="left"/>
      <w:pPr>
        <w:tabs>
          <w:tab w:val="num" w:pos="1275"/>
        </w:tabs>
        <w:ind w:left="1275" w:hanging="360"/>
      </w:pPr>
      <w:rPr>
        <w:rFonts w:ascii="Times New Roman" w:eastAsia="Times New Roman" w:hAnsi="Times New Roman" w:cs="Times New Roman" w:hint="default"/>
      </w:rPr>
    </w:lvl>
    <w:lvl w:ilvl="1" w:tplc="04190003" w:tentative="1">
      <w:start w:val="1"/>
      <w:numFmt w:val="bullet"/>
      <w:lvlText w:val="o"/>
      <w:lvlJc w:val="left"/>
      <w:pPr>
        <w:tabs>
          <w:tab w:val="num" w:pos="1995"/>
        </w:tabs>
        <w:ind w:left="1995" w:hanging="360"/>
      </w:pPr>
      <w:rPr>
        <w:rFonts w:ascii="Courier New" w:hAnsi="Courier New" w:cs="Courier New" w:hint="default"/>
      </w:rPr>
    </w:lvl>
    <w:lvl w:ilvl="2" w:tplc="04190005" w:tentative="1">
      <w:start w:val="1"/>
      <w:numFmt w:val="bullet"/>
      <w:lvlText w:val=""/>
      <w:lvlJc w:val="left"/>
      <w:pPr>
        <w:tabs>
          <w:tab w:val="num" w:pos="2715"/>
        </w:tabs>
        <w:ind w:left="2715" w:hanging="360"/>
      </w:pPr>
      <w:rPr>
        <w:rFonts w:ascii="Wingdings" w:hAnsi="Wingdings" w:hint="default"/>
      </w:rPr>
    </w:lvl>
    <w:lvl w:ilvl="3" w:tplc="04190001" w:tentative="1">
      <w:start w:val="1"/>
      <w:numFmt w:val="bullet"/>
      <w:lvlText w:val=""/>
      <w:lvlJc w:val="left"/>
      <w:pPr>
        <w:tabs>
          <w:tab w:val="num" w:pos="3435"/>
        </w:tabs>
        <w:ind w:left="3435" w:hanging="360"/>
      </w:pPr>
      <w:rPr>
        <w:rFonts w:ascii="Symbol" w:hAnsi="Symbol" w:hint="default"/>
      </w:rPr>
    </w:lvl>
    <w:lvl w:ilvl="4" w:tplc="04190003" w:tentative="1">
      <w:start w:val="1"/>
      <w:numFmt w:val="bullet"/>
      <w:lvlText w:val="o"/>
      <w:lvlJc w:val="left"/>
      <w:pPr>
        <w:tabs>
          <w:tab w:val="num" w:pos="4155"/>
        </w:tabs>
        <w:ind w:left="4155" w:hanging="360"/>
      </w:pPr>
      <w:rPr>
        <w:rFonts w:ascii="Courier New" w:hAnsi="Courier New" w:cs="Courier New" w:hint="default"/>
      </w:rPr>
    </w:lvl>
    <w:lvl w:ilvl="5" w:tplc="04190005" w:tentative="1">
      <w:start w:val="1"/>
      <w:numFmt w:val="bullet"/>
      <w:lvlText w:val=""/>
      <w:lvlJc w:val="left"/>
      <w:pPr>
        <w:tabs>
          <w:tab w:val="num" w:pos="4875"/>
        </w:tabs>
        <w:ind w:left="4875" w:hanging="360"/>
      </w:pPr>
      <w:rPr>
        <w:rFonts w:ascii="Wingdings" w:hAnsi="Wingdings" w:hint="default"/>
      </w:rPr>
    </w:lvl>
    <w:lvl w:ilvl="6" w:tplc="04190001" w:tentative="1">
      <w:start w:val="1"/>
      <w:numFmt w:val="bullet"/>
      <w:lvlText w:val=""/>
      <w:lvlJc w:val="left"/>
      <w:pPr>
        <w:tabs>
          <w:tab w:val="num" w:pos="5595"/>
        </w:tabs>
        <w:ind w:left="5595" w:hanging="360"/>
      </w:pPr>
      <w:rPr>
        <w:rFonts w:ascii="Symbol" w:hAnsi="Symbol" w:hint="default"/>
      </w:rPr>
    </w:lvl>
    <w:lvl w:ilvl="7" w:tplc="04190003" w:tentative="1">
      <w:start w:val="1"/>
      <w:numFmt w:val="bullet"/>
      <w:lvlText w:val="o"/>
      <w:lvlJc w:val="left"/>
      <w:pPr>
        <w:tabs>
          <w:tab w:val="num" w:pos="6315"/>
        </w:tabs>
        <w:ind w:left="6315" w:hanging="360"/>
      </w:pPr>
      <w:rPr>
        <w:rFonts w:ascii="Courier New" w:hAnsi="Courier New" w:cs="Courier New" w:hint="default"/>
      </w:rPr>
    </w:lvl>
    <w:lvl w:ilvl="8" w:tplc="04190005" w:tentative="1">
      <w:start w:val="1"/>
      <w:numFmt w:val="bullet"/>
      <w:lvlText w:val=""/>
      <w:lvlJc w:val="left"/>
      <w:pPr>
        <w:tabs>
          <w:tab w:val="num" w:pos="7035"/>
        </w:tabs>
        <w:ind w:left="7035" w:hanging="360"/>
      </w:pPr>
      <w:rPr>
        <w:rFonts w:ascii="Wingdings" w:hAnsi="Wingdings" w:hint="default"/>
      </w:rPr>
    </w:lvl>
  </w:abstractNum>
  <w:abstractNum w:abstractNumId="5">
    <w:nsid w:val="519F770A"/>
    <w:multiLevelType w:val="multilevel"/>
    <w:tmpl w:val="2C70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DF7481"/>
    <w:multiLevelType w:val="hybridMultilevel"/>
    <w:tmpl w:val="8CE0D266"/>
    <w:lvl w:ilvl="0" w:tplc="BD3884FE">
      <w:numFmt w:val="bullet"/>
      <w:lvlText w:val="-"/>
      <w:lvlJc w:val="left"/>
      <w:pPr>
        <w:tabs>
          <w:tab w:val="num" w:pos="1260"/>
        </w:tabs>
        <w:ind w:left="1260" w:hanging="360"/>
      </w:pPr>
      <w:rPr>
        <w:rFonts w:hint="default"/>
        <w:b/>
        <w:i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C5D2DAB"/>
    <w:multiLevelType w:val="hybridMultilevel"/>
    <w:tmpl w:val="0F8261BE"/>
    <w:lvl w:ilvl="0" w:tplc="B99C06B8">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5287600"/>
    <w:multiLevelType w:val="multilevel"/>
    <w:tmpl w:val="538E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326C55"/>
    <w:multiLevelType w:val="multilevel"/>
    <w:tmpl w:val="6AB2A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546927"/>
    <w:multiLevelType w:val="hybridMultilevel"/>
    <w:tmpl w:val="11CC3102"/>
    <w:lvl w:ilvl="0" w:tplc="E2B25764">
      <w:numFmt w:val="bullet"/>
      <w:lvlText w:val="-"/>
      <w:lvlJc w:val="left"/>
      <w:pPr>
        <w:ind w:left="435" w:hanging="360"/>
      </w:pPr>
      <w:rPr>
        <w:rFonts w:ascii="Helvetica" w:eastAsiaTheme="minorHAnsi" w:hAnsi="Helvetica" w:cs="Helvetica"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num w:numId="1">
    <w:abstractNumId w:val="5"/>
  </w:num>
  <w:num w:numId="2">
    <w:abstractNumId w:val="8"/>
  </w:num>
  <w:num w:numId="3">
    <w:abstractNumId w:val="3"/>
  </w:num>
  <w:num w:numId="4">
    <w:abstractNumId w:val="0"/>
  </w:num>
  <w:num w:numId="5">
    <w:abstractNumId w:val="9"/>
  </w:num>
  <w:num w:numId="6">
    <w:abstractNumId w:val="2"/>
  </w:num>
  <w:num w:numId="7">
    <w:abstractNumId w:val="6"/>
  </w:num>
  <w:num w:numId="8">
    <w:abstractNumId w:val="7"/>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A6"/>
    <w:rsid w:val="00016DB7"/>
    <w:rsid w:val="00026D70"/>
    <w:rsid w:val="0003084A"/>
    <w:rsid w:val="00044EF6"/>
    <w:rsid w:val="00050929"/>
    <w:rsid w:val="00052C6E"/>
    <w:rsid w:val="00061C31"/>
    <w:rsid w:val="00066768"/>
    <w:rsid w:val="00087148"/>
    <w:rsid w:val="000A11A4"/>
    <w:rsid w:val="000B1674"/>
    <w:rsid w:val="000B3493"/>
    <w:rsid w:val="000C4EDF"/>
    <w:rsid w:val="000D14B6"/>
    <w:rsid w:val="000D3B34"/>
    <w:rsid w:val="000E30DB"/>
    <w:rsid w:val="000E75DB"/>
    <w:rsid w:val="00106DB4"/>
    <w:rsid w:val="00107CCE"/>
    <w:rsid w:val="00112525"/>
    <w:rsid w:val="00131C2A"/>
    <w:rsid w:val="0013614E"/>
    <w:rsid w:val="00143F4C"/>
    <w:rsid w:val="00147323"/>
    <w:rsid w:val="001505BE"/>
    <w:rsid w:val="00156593"/>
    <w:rsid w:val="00176020"/>
    <w:rsid w:val="00182595"/>
    <w:rsid w:val="00197580"/>
    <w:rsid w:val="001A5B9A"/>
    <w:rsid w:val="001B0219"/>
    <w:rsid w:val="001B33A8"/>
    <w:rsid w:val="001E077C"/>
    <w:rsid w:val="001E07AC"/>
    <w:rsid w:val="001E4D20"/>
    <w:rsid w:val="001F28AC"/>
    <w:rsid w:val="001F5961"/>
    <w:rsid w:val="00205E75"/>
    <w:rsid w:val="00207CA0"/>
    <w:rsid w:val="0022250C"/>
    <w:rsid w:val="00232A96"/>
    <w:rsid w:val="00235F13"/>
    <w:rsid w:val="00237235"/>
    <w:rsid w:val="00246FB6"/>
    <w:rsid w:val="00253250"/>
    <w:rsid w:val="002570DE"/>
    <w:rsid w:val="00260137"/>
    <w:rsid w:val="00260610"/>
    <w:rsid w:val="00261848"/>
    <w:rsid w:val="00263388"/>
    <w:rsid w:val="00265849"/>
    <w:rsid w:val="00273754"/>
    <w:rsid w:val="00273C13"/>
    <w:rsid w:val="00273FF4"/>
    <w:rsid w:val="002812C8"/>
    <w:rsid w:val="0028260D"/>
    <w:rsid w:val="00294A0A"/>
    <w:rsid w:val="002A2535"/>
    <w:rsid w:val="002B4D01"/>
    <w:rsid w:val="002C1ADA"/>
    <w:rsid w:val="002D2A71"/>
    <w:rsid w:val="002D48F0"/>
    <w:rsid w:val="002E3403"/>
    <w:rsid w:val="002E48A5"/>
    <w:rsid w:val="002F3DCE"/>
    <w:rsid w:val="00304D63"/>
    <w:rsid w:val="00311377"/>
    <w:rsid w:val="00320F37"/>
    <w:rsid w:val="00324430"/>
    <w:rsid w:val="0033628C"/>
    <w:rsid w:val="00340F4D"/>
    <w:rsid w:val="00352FDC"/>
    <w:rsid w:val="00353751"/>
    <w:rsid w:val="003572BA"/>
    <w:rsid w:val="0036534C"/>
    <w:rsid w:val="0037655E"/>
    <w:rsid w:val="00386C9B"/>
    <w:rsid w:val="00397CF9"/>
    <w:rsid w:val="003A32A6"/>
    <w:rsid w:val="003A7F93"/>
    <w:rsid w:val="003B1196"/>
    <w:rsid w:val="003B1F72"/>
    <w:rsid w:val="003D1DF5"/>
    <w:rsid w:val="003F1CE8"/>
    <w:rsid w:val="003F2039"/>
    <w:rsid w:val="003F352A"/>
    <w:rsid w:val="003F3616"/>
    <w:rsid w:val="00400CD4"/>
    <w:rsid w:val="00401721"/>
    <w:rsid w:val="00401D1C"/>
    <w:rsid w:val="004031EA"/>
    <w:rsid w:val="00403854"/>
    <w:rsid w:val="004055A6"/>
    <w:rsid w:val="00407E75"/>
    <w:rsid w:val="00422A72"/>
    <w:rsid w:val="0042377F"/>
    <w:rsid w:val="00426B4E"/>
    <w:rsid w:val="00432594"/>
    <w:rsid w:val="00441DC8"/>
    <w:rsid w:val="00450655"/>
    <w:rsid w:val="00451341"/>
    <w:rsid w:val="00451D9D"/>
    <w:rsid w:val="004531A4"/>
    <w:rsid w:val="00453D0D"/>
    <w:rsid w:val="00464717"/>
    <w:rsid w:val="004708F5"/>
    <w:rsid w:val="004825BB"/>
    <w:rsid w:val="00486961"/>
    <w:rsid w:val="004908CD"/>
    <w:rsid w:val="004B5480"/>
    <w:rsid w:val="004B5AB2"/>
    <w:rsid w:val="004C0BEF"/>
    <w:rsid w:val="004D03B9"/>
    <w:rsid w:val="004F099C"/>
    <w:rsid w:val="00500E55"/>
    <w:rsid w:val="005051B0"/>
    <w:rsid w:val="0051093D"/>
    <w:rsid w:val="00512CA8"/>
    <w:rsid w:val="00514F29"/>
    <w:rsid w:val="00517D7E"/>
    <w:rsid w:val="005222AC"/>
    <w:rsid w:val="00523D7D"/>
    <w:rsid w:val="0053005F"/>
    <w:rsid w:val="00540ABA"/>
    <w:rsid w:val="00552471"/>
    <w:rsid w:val="005535B8"/>
    <w:rsid w:val="00554ECD"/>
    <w:rsid w:val="00560D88"/>
    <w:rsid w:val="0056642C"/>
    <w:rsid w:val="005842E4"/>
    <w:rsid w:val="00585D0D"/>
    <w:rsid w:val="00586F2A"/>
    <w:rsid w:val="005914E8"/>
    <w:rsid w:val="005942FB"/>
    <w:rsid w:val="00595DCD"/>
    <w:rsid w:val="005A0F40"/>
    <w:rsid w:val="005A5A0D"/>
    <w:rsid w:val="005A7052"/>
    <w:rsid w:val="005C1EC4"/>
    <w:rsid w:val="005C73A3"/>
    <w:rsid w:val="005D2AD7"/>
    <w:rsid w:val="005D5E43"/>
    <w:rsid w:val="005D6949"/>
    <w:rsid w:val="005E0066"/>
    <w:rsid w:val="005F6BB5"/>
    <w:rsid w:val="006032FF"/>
    <w:rsid w:val="00604611"/>
    <w:rsid w:val="00606C76"/>
    <w:rsid w:val="00612D8F"/>
    <w:rsid w:val="00620620"/>
    <w:rsid w:val="0062082F"/>
    <w:rsid w:val="00625918"/>
    <w:rsid w:val="0063422C"/>
    <w:rsid w:val="00646A1C"/>
    <w:rsid w:val="00654CA7"/>
    <w:rsid w:val="00654EC8"/>
    <w:rsid w:val="00661762"/>
    <w:rsid w:val="00663E99"/>
    <w:rsid w:val="00687EB4"/>
    <w:rsid w:val="0069344B"/>
    <w:rsid w:val="006938B8"/>
    <w:rsid w:val="00695F0A"/>
    <w:rsid w:val="006A5452"/>
    <w:rsid w:val="006B1DAB"/>
    <w:rsid w:val="006B34FD"/>
    <w:rsid w:val="006B460E"/>
    <w:rsid w:val="006B5D87"/>
    <w:rsid w:val="006C4F08"/>
    <w:rsid w:val="006C72A7"/>
    <w:rsid w:val="006D6028"/>
    <w:rsid w:val="006F0C67"/>
    <w:rsid w:val="0070055B"/>
    <w:rsid w:val="00703946"/>
    <w:rsid w:val="00703DFA"/>
    <w:rsid w:val="00704A02"/>
    <w:rsid w:val="007125F9"/>
    <w:rsid w:val="00732F22"/>
    <w:rsid w:val="00743931"/>
    <w:rsid w:val="00750F7A"/>
    <w:rsid w:val="00753647"/>
    <w:rsid w:val="0075465C"/>
    <w:rsid w:val="00757518"/>
    <w:rsid w:val="00760045"/>
    <w:rsid w:val="00762404"/>
    <w:rsid w:val="0076477D"/>
    <w:rsid w:val="00773195"/>
    <w:rsid w:val="007821D2"/>
    <w:rsid w:val="007838D8"/>
    <w:rsid w:val="0079568D"/>
    <w:rsid w:val="00796623"/>
    <w:rsid w:val="007A26E4"/>
    <w:rsid w:val="007A71D9"/>
    <w:rsid w:val="007B5645"/>
    <w:rsid w:val="007C26DA"/>
    <w:rsid w:val="007D7A9F"/>
    <w:rsid w:val="007E5BAD"/>
    <w:rsid w:val="007E5CBE"/>
    <w:rsid w:val="007E5E14"/>
    <w:rsid w:val="007E63F4"/>
    <w:rsid w:val="007F54E9"/>
    <w:rsid w:val="00807B1A"/>
    <w:rsid w:val="00815C51"/>
    <w:rsid w:val="00816DEC"/>
    <w:rsid w:val="00817DC1"/>
    <w:rsid w:val="00834966"/>
    <w:rsid w:val="008519B9"/>
    <w:rsid w:val="00853F3F"/>
    <w:rsid w:val="00854CA2"/>
    <w:rsid w:val="008633E1"/>
    <w:rsid w:val="008738F6"/>
    <w:rsid w:val="008773AD"/>
    <w:rsid w:val="0088663E"/>
    <w:rsid w:val="008916DE"/>
    <w:rsid w:val="008919E0"/>
    <w:rsid w:val="008B169A"/>
    <w:rsid w:val="008B3780"/>
    <w:rsid w:val="008C5A4E"/>
    <w:rsid w:val="008E2046"/>
    <w:rsid w:val="00900691"/>
    <w:rsid w:val="00900C6E"/>
    <w:rsid w:val="0090772A"/>
    <w:rsid w:val="009104BC"/>
    <w:rsid w:val="00911D88"/>
    <w:rsid w:val="0091262D"/>
    <w:rsid w:val="009130DD"/>
    <w:rsid w:val="009160A3"/>
    <w:rsid w:val="009233C9"/>
    <w:rsid w:val="00924680"/>
    <w:rsid w:val="00944A72"/>
    <w:rsid w:val="0094531B"/>
    <w:rsid w:val="009472FB"/>
    <w:rsid w:val="00953207"/>
    <w:rsid w:val="00962CCC"/>
    <w:rsid w:val="0097039F"/>
    <w:rsid w:val="00970870"/>
    <w:rsid w:val="009732CE"/>
    <w:rsid w:val="00974C17"/>
    <w:rsid w:val="0098208A"/>
    <w:rsid w:val="00983925"/>
    <w:rsid w:val="009A5949"/>
    <w:rsid w:val="009C5AF4"/>
    <w:rsid w:val="009D0201"/>
    <w:rsid w:val="009D03D5"/>
    <w:rsid w:val="009D0806"/>
    <w:rsid w:val="009E1239"/>
    <w:rsid w:val="009E2BC0"/>
    <w:rsid w:val="009E7BCD"/>
    <w:rsid w:val="009F2F6F"/>
    <w:rsid w:val="009F7606"/>
    <w:rsid w:val="009F76C7"/>
    <w:rsid w:val="00A037AF"/>
    <w:rsid w:val="00A316EC"/>
    <w:rsid w:val="00A33F6B"/>
    <w:rsid w:val="00A3759B"/>
    <w:rsid w:val="00A42F0D"/>
    <w:rsid w:val="00A51821"/>
    <w:rsid w:val="00A7417F"/>
    <w:rsid w:val="00A76C1F"/>
    <w:rsid w:val="00AA2031"/>
    <w:rsid w:val="00AA3DE9"/>
    <w:rsid w:val="00AC0ADD"/>
    <w:rsid w:val="00AC3188"/>
    <w:rsid w:val="00AC443B"/>
    <w:rsid w:val="00AC4497"/>
    <w:rsid w:val="00AC4A52"/>
    <w:rsid w:val="00AD5AA8"/>
    <w:rsid w:val="00AD74EC"/>
    <w:rsid w:val="00AF1C15"/>
    <w:rsid w:val="00B119BA"/>
    <w:rsid w:val="00B1414A"/>
    <w:rsid w:val="00B34F4A"/>
    <w:rsid w:val="00B428F8"/>
    <w:rsid w:val="00B50A01"/>
    <w:rsid w:val="00B534F3"/>
    <w:rsid w:val="00B53B8B"/>
    <w:rsid w:val="00B6319D"/>
    <w:rsid w:val="00B657A1"/>
    <w:rsid w:val="00B74C5B"/>
    <w:rsid w:val="00B94D53"/>
    <w:rsid w:val="00B956D5"/>
    <w:rsid w:val="00BA1883"/>
    <w:rsid w:val="00BB207B"/>
    <w:rsid w:val="00BB2889"/>
    <w:rsid w:val="00BC53DA"/>
    <w:rsid w:val="00BC55E4"/>
    <w:rsid w:val="00BC7741"/>
    <w:rsid w:val="00BD6CED"/>
    <w:rsid w:val="00BE53C2"/>
    <w:rsid w:val="00BF28A7"/>
    <w:rsid w:val="00BF4C90"/>
    <w:rsid w:val="00C01E7F"/>
    <w:rsid w:val="00C02770"/>
    <w:rsid w:val="00C13BDC"/>
    <w:rsid w:val="00C16DB8"/>
    <w:rsid w:val="00C225CD"/>
    <w:rsid w:val="00C22CBD"/>
    <w:rsid w:val="00C33C63"/>
    <w:rsid w:val="00C34986"/>
    <w:rsid w:val="00C4521D"/>
    <w:rsid w:val="00C469CB"/>
    <w:rsid w:val="00C82BED"/>
    <w:rsid w:val="00C831AF"/>
    <w:rsid w:val="00CA2C39"/>
    <w:rsid w:val="00CA33CB"/>
    <w:rsid w:val="00CA7434"/>
    <w:rsid w:val="00CB23E2"/>
    <w:rsid w:val="00CB4132"/>
    <w:rsid w:val="00CB488A"/>
    <w:rsid w:val="00CB584F"/>
    <w:rsid w:val="00CC531E"/>
    <w:rsid w:val="00CC7E9E"/>
    <w:rsid w:val="00CD209D"/>
    <w:rsid w:val="00CE1B47"/>
    <w:rsid w:val="00CF2A0B"/>
    <w:rsid w:val="00CF7D0F"/>
    <w:rsid w:val="00D03C86"/>
    <w:rsid w:val="00D0528B"/>
    <w:rsid w:val="00D07AE1"/>
    <w:rsid w:val="00D104EE"/>
    <w:rsid w:val="00D14F16"/>
    <w:rsid w:val="00D20368"/>
    <w:rsid w:val="00D27854"/>
    <w:rsid w:val="00D307AF"/>
    <w:rsid w:val="00D31F74"/>
    <w:rsid w:val="00D34369"/>
    <w:rsid w:val="00D3507E"/>
    <w:rsid w:val="00D435EC"/>
    <w:rsid w:val="00D51737"/>
    <w:rsid w:val="00D57A13"/>
    <w:rsid w:val="00D653AA"/>
    <w:rsid w:val="00D658D5"/>
    <w:rsid w:val="00D75C38"/>
    <w:rsid w:val="00D7764E"/>
    <w:rsid w:val="00D80ACD"/>
    <w:rsid w:val="00D80DCD"/>
    <w:rsid w:val="00D822A2"/>
    <w:rsid w:val="00D82336"/>
    <w:rsid w:val="00D91923"/>
    <w:rsid w:val="00DA0B35"/>
    <w:rsid w:val="00DA27D8"/>
    <w:rsid w:val="00DA2C49"/>
    <w:rsid w:val="00DD12F2"/>
    <w:rsid w:val="00DD3209"/>
    <w:rsid w:val="00DE34DB"/>
    <w:rsid w:val="00DE6742"/>
    <w:rsid w:val="00E04081"/>
    <w:rsid w:val="00E06BBE"/>
    <w:rsid w:val="00E118E5"/>
    <w:rsid w:val="00E1639E"/>
    <w:rsid w:val="00E21AD2"/>
    <w:rsid w:val="00E24F60"/>
    <w:rsid w:val="00E25B98"/>
    <w:rsid w:val="00E40128"/>
    <w:rsid w:val="00E45516"/>
    <w:rsid w:val="00E45E63"/>
    <w:rsid w:val="00E50BF4"/>
    <w:rsid w:val="00E622AB"/>
    <w:rsid w:val="00E90707"/>
    <w:rsid w:val="00E95563"/>
    <w:rsid w:val="00EA05C8"/>
    <w:rsid w:val="00EA49E1"/>
    <w:rsid w:val="00EA6432"/>
    <w:rsid w:val="00ED1747"/>
    <w:rsid w:val="00ED7A0E"/>
    <w:rsid w:val="00EE73AF"/>
    <w:rsid w:val="00EE7F1C"/>
    <w:rsid w:val="00EF1D4B"/>
    <w:rsid w:val="00EF4F0A"/>
    <w:rsid w:val="00F02820"/>
    <w:rsid w:val="00F03728"/>
    <w:rsid w:val="00F05BDD"/>
    <w:rsid w:val="00F101B1"/>
    <w:rsid w:val="00F13F89"/>
    <w:rsid w:val="00F147A4"/>
    <w:rsid w:val="00F166B4"/>
    <w:rsid w:val="00F4133D"/>
    <w:rsid w:val="00F53706"/>
    <w:rsid w:val="00F5782F"/>
    <w:rsid w:val="00F60DA0"/>
    <w:rsid w:val="00F63A06"/>
    <w:rsid w:val="00F707FE"/>
    <w:rsid w:val="00F76E62"/>
    <w:rsid w:val="00F8058D"/>
    <w:rsid w:val="00F844D3"/>
    <w:rsid w:val="00F85738"/>
    <w:rsid w:val="00FB1924"/>
    <w:rsid w:val="00FD3F5C"/>
    <w:rsid w:val="00FD581E"/>
    <w:rsid w:val="00FE0A06"/>
    <w:rsid w:val="00FE2A4F"/>
    <w:rsid w:val="00FF19DF"/>
    <w:rsid w:val="00FF1FDE"/>
    <w:rsid w:val="00FF3AC6"/>
    <w:rsid w:val="00FF5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BC7741"/>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B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0BEF"/>
    <w:rPr>
      <w:rFonts w:ascii="Tahoma" w:hAnsi="Tahoma" w:cs="Tahoma"/>
      <w:sz w:val="16"/>
      <w:szCs w:val="16"/>
    </w:rPr>
  </w:style>
  <w:style w:type="paragraph" w:styleId="a5">
    <w:name w:val="List Paragraph"/>
    <w:basedOn w:val="a"/>
    <w:uiPriority w:val="34"/>
    <w:qFormat/>
    <w:rsid w:val="00CA2C39"/>
    <w:pPr>
      <w:ind w:left="720"/>
      <w:contextualSpacing/>
    </w:pPr>
  </w:style>
  <w:style w:type="paragraph" w:styleId="a6">
    <w:name w:val="Body Text"/>
    <w:aliases w:val="Текст1,bt,bt Знак"/>
    <w:basedOn w:val="a"/>
    <w:link w:val="a7"/>
    <w:rsid w:val="0037655E"/>
    <w:pPr>
      <w:spacing w:after="0" w:line="240" w:lineRule="auto"/>
      <w:jc w:val="center"/>
    </w:pPr>
    <w:rPr>
      <w:rFonts w:ascii="Times New Roman" w:eastAsia="Times New Roman" w:hAnsi="Times New Roman" w:cs="Times New Roman"/>
      <w:b/>
      <w:bCs/>
      <w:i/>
      <w:iCs/>
      <w:sz w:val="24"/>
      <w:szCs w:val="24"/>
      <w:lang w:val="uk-UA" w:eastAsia="ru-RU"/>
    </w:rPr>
  </w:style>
  <w:style w:type="character" w:customStyle="1" w:styleId="a7">
    <w:name w:val="Основной текст Знак"/>
    <w:aliases w:val="Текст1 Знак,bt Знак1,bt Знак Знак"/>
    <w:basedOn w:val="a0"/>
    <w:link w:val="a6"/>
    <w:rsid w:val="0037655E"/>
    <w:rPr>
      <w:rFonts w:ascii="Times New Roman" w:eastAsia="Times New Roman" w:hAnsi="Times New Roman" w:cs="Times New Roman"/>
      <w:b/>
      <w:bCs/>
      <w:i/>
      <w:iCs/>
      <w:sz w:val="24"/>
      <w:szCs w:val="24"/>
      <w:lang w:val="uk-UA" w:eastAsia="ru-RU"/>
    </w:rPr>
  </w:style>
  <w:style w:type="character" w:customStyle="1" w:styleId="10">
    <w:name w:val="Заголовок 1 Знак"/>
    <w:basedOn w:val="a0"/>
    <w:uiPriority w:val="9"/>
    <w:rsid w:val="00BC7741"/>
    <w:rPr>
      <w:rFonts w:asciiTheme="majorHAnsi" w:eastAsiaTheme="majorEastAsia" w:hAnsiTheme="majorHAnsi" w:cstheme="majorBidi"/>
      <w:b/>
      <w:bCs/>
      <w:color w:val="365F91" w:themeColor="accent1" w:themeShade="BF"/>
      <w:sz w:val="28"/>
      <w:szCs w:val="28"/>
    </w:rPr>
  </w:style>
  <w:style w:type="paragraph" w:styleId="a8">
    <w:name w:val="Body Text Indent"/>
    <w:basedOn w:val="a"/>
    <w:link w:val="a9"/>
    <w:rsid w:val="00BC7741"/>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BC7741"/>
    <w:rPr>
      <w:rFonts w:ascii="Times New Roman" w:eastAsia="Times New Roman" w:hAnsi="Times New Roman" w:cs="Times New Roman"/>
      <w:sz w:val="24"/>
      <w:szCs w:val="24"/>
      <w:lang w:eastAsia="ru-RU"/>
    </w:rPr>
  </w:style>
  <w:style w:type="character" w:customStyle="1" w:styleId="11">
    <w:name w:val="Заголовок 1 Знак1"/>
    <w:link w:val="1"/>
    <w:rsid w:val="00BC7741"/>
    <w:rPr>
      <w:rFonts w:ascii="Arial" w:eastAsia="Times New Roman" w:hAnsi="Arial" w:cs="Arial"/>
      <w:b/>
      <w:bCs/>
      <w:kern w:val="32"/>
      <w:sz w:val="32"/>
      <w:szCs w:val="32"/>
      <w:lang w:eastAsia="ru-RU"/>
    </w:rPr>
  </w:style>
  <w:style w:type="character" w:customStyle="1" w:styleId="apple-converted-space">
    <w:name w:val="apple-converted-space"/>
    <w:basedOn w:val="a0"/>
    <w:rsid w:val="00BC7741"/>
  </w:style>
  <w:style w:type="character" w:styleId="aa">
    <w:name w:val="Strong"/>
    <w:qFormat/>
    <w:rsid w:val="00BC7741"/>
    <w:rPr>
      <w:b/>
      <w:bCs/>
    </w:rPr>
  </w:style>
  <w:style w:type="paragraph" w:styleId="2">
    <w:name w:val="Body Text Indent 2"/>
    <w:basedOn w:val="a"/>
    <w:link w:val="20"/>
    <w:uiPriority w:val="99"/>
    <w:semiHidden/>
    <w:unhideWhenUsed/>
    <w:rsid w:val="007F54E9"/>
    <w:pPr>
      <w:spacing w:after="120" w:line="480" w:lineRule="auto"/>
      <w:ind w:left="283"/>
    </w:pPr>
  </w:style>
  <w:style w:type="character" w:customStyle="1" w:styleId="20">
    <w:name w:val="Основной текст с отступом 2 Знак"/>
    <w:basedOn w:val="a0"/>
    <w:link w:val="2"/>
    <w:uiPriority w:val="99"/>
    <w:semiHidden/>
    <w:rsid w:val="007F54E9"/>
  </w:style>
  <w:style w:type="paragraph" w:styleId="HTML">
    <w:name w:val="HTML Preformatted"/>
    <w:basedOn w:val="a"/>
    <w:link w:val="HTML0"/>
    <w:rsid w:val="00E16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1639E"/>
    <w:rPr>
      <w:rFonts w:ascii="Courier New" w:eastAsia="Times New Roman" w:hAnsi="Courier New" w:cs="Courier New"/>
      <w:sz w:val="20"/>
      <w:szCs w:val="20"/>
      <w:lang w:eastAsia="ru-RU"/>
    </w:rPr>
  </w:style>
  <w:style w:type="paragraph" w:styleId="ab">
    <w:name w:val="Plain Text"/>
    <w:basedOn w:val="a"/>
    <w:link w:val="ac"/>
    <w:unhideWhenUsed/>
    <w:rsid w:val="002C1ADA"/>
    <w:pPr>
      <w:spacing w:after="0" w:line="240" w:lineRule="auto"/>
    </w:pPr>
    <w:rPr>
      <w:rFonts w:ascii="Consolas" w:hAnsi="Consolas"/>
      <w:sz w:val="21"/>
      <w:szCs w:val="21"/>
    </w:rPr>
  </w:style>
  <w:style w:type="character" w:customStyle="1" w:styleId="ac">
    <w:name w:val="Текст Знак"/>
    <w:basedOn w:val="a0"/>
    <w:link w:val="ab"/>
    <w:rsid w:val="002C1ADA"/>
    <w:rPr>
      <w:rFonts w:ascii="Consolas" w:hAnsi="Consolas"/>
      <w:sz w:val="21"/>
      <w:szCs w:val="21"/>
    </w:rPr>
  </w:style>
  <w:style w:type="paragraph" w:styleId="ad">
    <w:name w:val="header"/>
    <w:basedOn w:val="a"/>
    <w:link w:val="ae"/>
    <w:uiPriority w:val="99"/>
    <w:unhideWhenUsed/>
    <w:rsid w:val="007E5E1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E5E14"/>
  </w:style>
  <w:style w:type="paragraph" w:styleId="af">
    <w:name w:val="footer"/>
    <w:basedOn w:val="a"/>
    <w:link w:val="af0"/>
    <w:uiPriority w:val="99"/>
    <w:unhideWhenUsed/>
    <w:rsid w:val="007E5E1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E5E14"/>
  </w:style>
  <w:style w:type="paragraph" w:styleId="3">
    <w:name w:val="Body Text Indent 3"/>
    <w:basedOn w:val="a"/>
    <w:link w:val="30"/>
    <w:uiPriority w:val="99"/>
    <w:semiHidden/>
    <w:unhideWhenUsed/>
    <w:rsid w:val="00586F2A"/>
    <w:pPr>
      <w:spacing w:after="120"/>
      <w:ind w:left="283"/>
    </w:pPr>
    <w:rPr>
      <w:sz w:val="16"/>
      <w:szCs w:val="16"/>
    </w:rPr>
  </w:style>
  <w:style w:type="character" w:customStyle="1" w:styleId="30">
    <w:name w:val="Основной текст с отступом 3 Знак"/>
    <w:basedOn w:val="a0"/>
    <w:link w:val="3"/>
    <w:uiPriority w:val="99"/>
    <w:semiHidden/>
    <w:rsid w:val="00586F2A"/>
    <w:rPr>
      <w:sz w:val="16"/>
      <w:szCs w:val="16"/>
    </w:rPr>
  </w:style>
  <w:style w:type="paragraph" w:styleId="af1">
    <w:name w:val="Normal (Web)"/>
    <w:basedOn w:val="a"/>
    <w:uiPriority w:val="99"/>
    <w:semiHidden/>
    <w:unhideWhenUsed/>
    <w:rsid w:val="00D307A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BC7741"/>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B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0BEF"/>
    <w:rPr>
      <w:rFonts w:ascii="Tahoma" w:hAnsi="Tahoma" w:cs="Tahoma"/>
      <w:sz w:val="16"/>
      <w:szCs w:val="16"/>
    </w:rPr>
  </w:style>
  <w:style w:type="paragraph" w:styleId="a5">
    <w:name w:val="List Paragraph"/>
    <w:basedOn w:val="a"/>
    <w:uiPriority w:val="34"/>
    <w:qFormat/>
    <w:rsid w:val="00CA2C39"/>
    <w:pPr>
      <w:ind w:left="720"/>
      <w:contextualSpacing/>
    </w:pPr>
  </w:style>
  <w:style w:type="paragraph" w:styleId="a6">
    <w:name w:val="Body Text"/>
    <w:aliases w:val="Текст1,bt,bt Знак"/>
    <w:basedOn w:val="a"/>
    <w:link w:val="a7"/>
    <w:rsid w:val="0037655E"/>
    <w:pPr>
      <w:spacing w:after="0" w:line="240" w:lineRule="auto"/>
      <w:jc w:val="center"/>
    </w:pPr>
    <w:rPr>
      <w:rFonts w:ascii="Times New Roman" w:eastAsia="Times New Roman" w:hAnsi="Times New Roman" w:cs="Times New Roman"/>
      <w:b/>
      <w:bCs/>
      <w:i/>
      <w:iCs/>
      <w:sz w:val="24"/>
      <w:szCs w:val="24"/>
      <w:lang w:val="uk-UA" w:eastAsia="ru-RU"/>
    </w:rPr>
  </w:style>
  <w:style w:type="character" w:customStyle="1" w:styleId="a7">
    <w:name w:val="Основной текст Знак"/>
    <w:aliases w:val="Текст1 Знак,bt Знак1,bt Знак Знак"/>
    <w:basedOn w:val="a0"/>
    <w:link w:val="a6"/>
    <w:rsid w:val="0037655E"/>
    <w:rPr>
      <w:rFonts w:ascii="Times New Roman" w:eastAsia="Times New Roman" w:hAnsi="Times New Roman" w:cs="Times New Roman"/>
      <w:b/>
      <w:bCs/>
      <w:i/>
      <w:iCs/>
      <w:sz w:val="24"/>
      <w:szCs w:val="24"/>
      <w:lang w:val="uk-UA" w:eastAsia="ru-RU"/>
    </w:rPr>
  </w:style>
  <w:style w:type="character" w:customStyle="1" w:styleId="10">
    <w:name w:val="Заголовок 1 Знак"/>
    <w:basedOn w:val="a0"/>
    <w:uiPriority w:val="9"/>
    <w:rsid w:val="00BC7741"/>
    <w:rPr>
      <w:rFonts w:asciiTheme="majorHAnsi" w:eastAsiaTheme="majorEastAsia" w:hAnsiTheme="majorHAnsi" w:cstheme="majorBidi"/>
      <w:b/>
      <w:bCs/>
      <w:color w:val="365F91" w:themeColor="accent1" w:themeShade="BF"/>
      <w:sz w:val="28"/>
      <w:szCs w:val="28"/>
    </w:rPr>
  </w:style>
  <w:style w:type="paragraph" w:styleId="a8">
    <w:name w:val="Body Text Indent"/>
    <w:basedOn w:val="a"/>
    <w:link w:val="a9"/>
    <w:rsid w:val="00BC7741"/>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BC7741"/>
    <w:rPr>
      <w:rFonts w:ascii="Times New Roman" w:eastAsia="Times New Roman" w:hAnsi="Times New Roman" w:cs="Times New Roman"/>
      <w:sz w:val="24"/>
      <w:szCs w:val="24"/>
      <w:lang w:eastAsia="ru-RU"/>
    </w:rPr>
  </w:style>
  <w:style w:type="character" w:customStyle="1" w:styleId="11">
    <w:name w:val="Заголовок 1 Знак1"/>
    <w:link w:val="1"/>
    <w:rsid w:val="00BC7741"/>
    <w:rPr>
      <w:rFonts w:ascii="Arial" w:eastAsia="Times New Roman" w:hAnsi="Arial" w:cs="Arial"/>
      <w:b/>
      <w:bCs/>
      <w:kern w:val="32"/>
      <w:sz w:val="32"/>
      <w:szCs w:val="32"/>
      <w:lang w:eastAsia="ru-RU"/>
    </w:rPr>
  </w:style>
  <w:style w:type="character" w:customStyle="1" w:styleId="apple-converted-space">
    <w:name w:val="apple-converted-space"/>
    <w:basedOn w:val="a0"/>
    <w:rsid w:val="00BC7741"/>
  </w:style>
  <w:style w:type="character" w:styleId="aa">
    <w:name w:val="Strong"/>
    <w:qFormat/>
    <w:rsid w:val="00BC7741"/>
    <w:rPr>
      <w:b/>
      <w:bCs/>
    </w:rPr>
  </w:style>
  <w:style w:type="paragraph" w:styleId="2">
    <w:name w:val="Body Text Indent 2"/>
    <w:basedOn w:val="a"/>
    <w:link w:val="20"/>
    <w:uiPriority w:val="99"/>
    <w:semiHidden/>
    <w:unhideWhenUsed/>
    <w:rsid w:val="007F54E9"/>
    <w:pPr>
      <w:spacing w:after="120" w:line="480" w:lineRule="auto"/>
      <w:ind w:left="283"/>
    </w:pPr>
  </w:style>
  <w:style w:type="character" w:customStyle="1" w:styleId="20">
    <w:name w:val="Основной текст с отступом 2 Знак"/>
    <w:basedOn w:val="a0"/>
    <w:link w:val="2"/>
    <w:uiPriority w:val="99"/>
    <w:semiHidden/>
    <w:rsid w:val="007F54E9"/>
  </w:style>
  <w:style w:type="paragraph" w:styleId="HTML">
    <w:name w:val="HTML Preformatted"/>
    <w:basedOn w:val="a"/>
    <w:link w:val="HTML0"/>
    <w:rsid w:val="00E16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1639E"/>
    <w:rPr>
      <w:rFonts w:ascii="Courier New" w:eastAsia="Times New Roman" w:hAnsi="Courier New" w:cs="Courier New"/>
      <w:sz w:val="20"/>
      <w:szCs w:val="20"/>
      <w:lang w:eastAsia="ru-RU"/>
    </w:rPr>
  </w:style>
  <w:style w:type="paragraph" w:styleId="ab">
    <w:name w:val="Plain Text"/>
    <w:basedOn w:val="a"/>
    <w:link w:val="ac"/>
    <w:unhideWhenUsed/>
    <w:rsid w:val="002C1ADA"/>
    <w:pPr>
      <w:spacing w:after="0" w:line="240" w:lineRule="auto"/>
    </w:pPr>
    <w:rPr>
      <w:rFonts w:ascii="Consolas" w:hAnsi="Consolas"/>
      <w:sz w:val="21"/>
      <w:szCs w:val="21"/>
    </w:rPr>
  </w:style>
  <w:style w:type="character" w:customStyle="1" w:styleId="ac">
    <w:name w:val="Текст Знак"/>
    <w:basedOn w:val="a0"/>
    <w:link w:val="ab"/>
    <w:rsid w:val="002C1ADA"/>
    <w:rPr>
      <w:rFonts w:ascii="Consolas" w:hAnsi="Consolas"/>
      <w:sz w:val="21"/>
      <w:szCs w:val="21"/>
    </w:rPr>
  </w:style>
  <w:style w:type="paragraph" w:styleId="ad">
    <w:name w:val="header"/>
    <w:basedOn w:val="a"/>
    <w:link w:val="ae"/>
    <w:uiPriority w:val="99"/>
    <w:unhideWhenUsed/>
    <w:rsid w:val="007E5E1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E5E14"/>
  </w:style>
  <w:style w:type="paragraph" w:styleId="af">
    <w:name w:val="footer"/>
    <w:basedOn w:val="a"/>
    <w:link w:val="af0"/>
    <w:uiPriority w:val="99"/>
    <w:unhideWhenUsed/>
    <w:rsid w:val="007E5E1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E5E14"/>
  </w:style>
  <w:style w:type="paragraph" w:styleId="3">
    <w:name w:val="Body Text Indent 3"/>
    <w:basedOn w:val="a"/>
    <w:link w:val="30"/>
    <w:uiPriority w:val="99"/>
    <w:semiHidden/>
    <w:unhideWhenUsed/>
    <w:rsid w:val="00586F2A"/>
    <w:pPr>
      <w:spacing w:after="120"/>
      <w:ind w:left="283"/>
    </w:pPr>
    <w:rPr>
      <w:sz w:val="16"/>
      <w:szCs w:val="16"/>
    </w:rPr>
  </w:style>
  <w:style w:type="character" w:customStyle="1" w:styleId="30">
    <w:name w:val="Основной текст с отступом 3 Знак"/>
    <w:basedOn w:val="a0"/>
    <w:link w:val="3"/>
    <w:uiPriority w:val="99"/>
    <w:semiHidden/>
    <w:rsid w:val="00586F2A"/>
    <w:rPr>
      <w:sz w:val="16"/>
      <w:szCs w:val="16"/>
    </w:rPr>
  </w:style>
  <w:style w:type="paragraph" w:styleId="af1">
    <w:name w:val="Normal (Web)"/>
    <w:basedOn w:val="a"/>
    <w:uiPriority w:val="99"/>
    <w:semiHidden/>
    <w:unhideWhenUsed/>
    <w:rsid w:val="00D307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901525">
      <w:bodyDiv w:val="1"/>
      <w:marLeft w:val="0"/>
      <w:marRight w:val="0"/>
      <w:marTop w:val="0"/>
      <w:marBottom w:val="0"/>
      <w:divBdr>
        <w:top w:val="none" w:sz="0" w:space="0" w:color="auto"/>
        <w:left w:val="none" w:sz="0" w:space="0" w:color="auto"/>
        <w:bottom w:val="none" w:sz="0" w:space="0" w:color="auto"/>
        <w:right w:val="none" w:sz="0" w:space="0" w:color="auto"/>
      </w:divBdr>
      <w:divsChild>
        <w:div w:id="1938908328">
          <w:marLeft w:val="0"/>
          <w:marRight w:val="0"/>
          <w:marTop w:val="0"/>
          <w:marBottom w:val="0"/>
          <w:divBdr>
            <w:top w:val="none" w:sz="0" w:space="0" w:color="auto"/>
            <w:left w:val="none" w:sz="0" w:space="0" w:color="auto"/>
            <w:bottom w:val="none" w:sz="0" w:space="0" w:color="auto"/>
            <w:right w:val="none" w:sz="0" w:space="0" w:color="auto"/>
          </w:divBdr>
          <w:divsChild>
            <w:div w:id="138886261">
              <w:marLeft w:val="0"/>
              <w:marRight w:val="0"/>
              <w:marTop w:val="0"/>
              <w:marBottom w:val="0"/>
              <w:divBdr>
                <w:top w:val="none" w:sz="0" w:space="0" w:color="auto"/>
                <w:left w:val="none" w:sz="0" w:space="0" w:color="auto"/>
                <w:bottom w:val="none" w:sz="0" w:space="0" w:color="auto"/>
                <w:right w:val="none" w:sz="0" w:space="0" w:color="auto"/>
              </w:divBdr>
            </w:div>
          </w:divsChild>
        </w:div>
        <w:div w:id="854920932">
          <w:marLeft w:val="0"/>
          <w:marRight w:val="0"/>
          <w:marTop w:val="0"/>
          <w:marBottom w:val="0"/>
          <w:divBdr>
            <w:top w:val="none" w:sz="0" w:space="0" w:color="auto"/>
            <w:left w:val="none" w:sz="0" w:space="0" w:color="auto"/>
            <w:bottom w:val="none" w:sz="0" w:space="0" w:color="auto"/>
            <w:right w:val="none" w:sz="0" w:space="0" w:color="auto"/>
          </w:divBdr>
          <w:divsChild>
            <w:div w:id="6509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1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370AC-ED65-42B1-B8C2-F42E96C9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18338</Words>
  <Characters>10454</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2025-03-27T09:26:00Z</cp:lastPrinted>
  <dcterms:created xsi:type="dcterms:W3CDTF">2025-08-11T07:46:00Z</dcterms:created>
  <dcterms:modified xsi:type="dcterms:W3CDTF">2025-08-11T07:46:00Z</dcterms:modified>
</cp:coreProperties>
</file>