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A1" w:rsidRPr="008C3C79" w:rsidRDefault="00CC52A1" w:rsidP="008B777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C52A1" w:rsidRPr="008C3C79" w:rsidRDefault="00CC52A1" w:rsidP="00CC52A1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8C3C7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мітету від </w:t>
      </w:r>
      <w:r w:rsidR="008B7771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2025р. № </w:t>
      </w:r>
      <w:r w:rsidR="008B7771">
        <w:rPr>
          <w:rFonts w:ascii="Times New Roman" w:hAnsi="Times New Roman" w:cs="Times New Roman"/>
          <w:sz w:val="24"/>
          <w:szCs w:val="24"/>
          <w:lang w:val="uk-UA"/>
        </w:rPr>
        <w:t>95</w:t>
      </w:r>
    </w:p>
    <w:p w:rsidR="00CC52A1" w:rsidRDefault="00CC52A1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C189A" w:rsidRDefault="00CC52A1" w:rsidP="00CC5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2A1">
        <w:rPr>
          <w:rFonts w:ascii="Times New Roman" w:hAnsi="Times New Roman" w:cs="Times New Roman"/>
          <w:b/>
          <w:sz w:val="28"/>
          <w:szCs w:val="28"/>
          <w:lang w:val="uk-UA"/>
        </w:rPr>
        <w:t>Бюджетний регламент проходження бюджетного процесу бюджету Кароліно-Бугазьк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CC5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 територіальної громади</w:t>
      </w:r>
    </w:p>
    <w:p w:rsidR="00CC52A1" w:rsidRPr="00CC52A1" w:rsidRDefault="00CC52A1" w:rsidP="00CC52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0682" w:rsidRPr="00CB4EBE" w:rsidRDefault="00CB4EBE" w:rsidP="00CB4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6F58B4" w:rsidRPr="00CB4EB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190682" w:rsidRPr="00190682" w:rsidRDefault="00190682" w:rsidP="002A0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1. Бюджетний регламент проходження бюджетного процесу бюджету </w:t>
      </w:r>
      <w:r w:rsidR="00F93390"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 (далі – Бюджетний регламент) затверджується для:</w:t>
      </w:r>
    </w:p>
    <w:p w:rsidR="00190682" w:rsidRPr="00190682" w:rsidRDefault="00190682" w:rsidP="001906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визначення основних організаційних засад проходження бюджетного процесу під час складання, розгляду, затвердження, виконання бюджету Кароліно-Бугазької сільської територіальної громади та звітування про його виконання;</w:t>
      </w:r>
    </w:p>
    <w:p w:rsidR="00190682" w:rsidRPr="00190682" w:rsidRDefault="00190682" w:rsidP="001906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забезпечення координації та узгодженості дій між усіма учасниками бюджетного процесу;</w:t>
      </w:r>
    </w:p>
    <w:p w:rsidR="00190682" w:rsidRPr="00190682" w:rsidRDefault="00190682" w:rsidP="00F9339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забезпечення прозорості та публічності бюджетного процесу.</w:t>
      </w:r>
    </w:p>
    <w:p w:rsidR="00190682" w:rsidRDefault="00190682" w:rsidP="002A025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2. </w:t>
      </w:r>
      <w:r w:rsidRPr="008B7771">
        <w:rPr>
          <w:sz w:val="28"/>
          <w:szCs w:val="28"/>
          <w:lang w:val="uk-UA"/>
        </w:rPr>
        <w:t xml:space="preserve"> </w:t>
      </w: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Бюджетний регламент – це документ, який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егулює порядок </w:t>
      </w: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здійснення процедур на кожній стадії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ного процесу з урахуванням норм </w:t>
      </w: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положень бюджетного законодавства і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изначає терміни їх виконання та </w:t>
      </w: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відповідальних учасників за своєчасне виконання відповідних заходів.</w:t>
      </w:r>
    </w:p>
    <w:p w:rsidR="00190682" w:rsidRPr="00190682" w:rsidRDefault="00190682" w:rsidP="002A0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3. Бюджетний регламент складається з наступних розділів:</w:t>
      </w:r>
    </w:p>
    <w:p w:rsidR="00190682" w:rsidRPr="00190682" w:rsidRDefault="00F93390" w:rsidP="001906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190682"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порядок складання прогнозу бюджету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0682" w:rsidRPr="0019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громади;</w:t>
      </w:r>
    </w:p>
    <w:p w:rsidR="00190682" w:rsidRDefault="00F93390" w:rsidP="00F93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планування, підготовка та реалізація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інвестиційних проєктів та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 публічних інвестицій по бюджету 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громади;</w:t>
      </w:r>
    </w:p>
    <w:p w:rsidR="00F93390" w:rsidRDefault="00F93390" w:rsidP="00F93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порядок складання проекту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Кароліно-Бугазької сільської територіальної громади;</w:t>
      </w:r>
    </w:p>
    <w:p w:rsidR="00F93390" w:rsidRDefault="00F93390" w:rsidP="00F93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розгляд проєкту рішення про бюджет 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сільською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радою;</w:t>
      </w:r>
    </w:p>
    <w:p w:rsidR="00F93390" w:rsidRDefault="00F93390" w:rsidP="00F93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прийняття рішення про бюджет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F9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громади;</w:t>
      </w:r>
    </w:p>
    <w:p w:rsidR="00F93390" w:rsidRDefault="00CB4EBE" w:rsidP="00CB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організація виконання бюджету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громади;</w:t>
      </w:r>
    </w:p>
    <w:p w:rsidR="00CB4EBE" w:rsidRDefault="00CB4EBE" w:rsidP="00CB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внесення змін до рішення про бюджет 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громади;</w:t>
      </w:r>
    </w:p>
    <w:p w:rsidR="00CB4EBE" w:rsidRDefault="00CB4EBE" w:rsidP="00CB4E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підготовка та розгляд звіту про виконання бюджету 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громади.</w:t>
      </w:r>
    </w:p>
    <w:p w:rsidR="00CB4EBE" w:rsidRDefault="00CB4EBE" w:rsidP="002A0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4. Забезпечення процесу автома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тизації обміну інформацією щодо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показників бюджету Кароліно-Бугазької сільської територіальної громади на всіх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стадіях бюджетного процесу здійснює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ться за допомогою інформаційно-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аналітичної системи управління пла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нуванням та виконанням місцевих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бюджетів «LOGICA».</w:t>
      </w:r>
    </w:p>
    <w:p w:rsidR="00CB4EBE" w:rsidRDefault="00CB4EBE" w:rsidP="00CB4E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Порядок обміну інформацією між суб’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єктами інформаційного обміну, а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 перелік електронних документів, 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завантажуються до інформаційно-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аналітичної системи управління пла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нуванням та виконанням місцевих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бюджетів «LOGICA» та вивантажуються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неї, визначаються Міністерством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фінансів України.</w:t>
      </w:r>
    </w:p>
    <w:p w:rsidR="00CB4EBE" w:rsidRPr="00CB4EBE" w:rsidRDefault="00CB4EBE" w:rsidP="00CB4E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Pr="00CB4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 Порядок складання</w:t>
      </w:r>
      <w:r w:rsidRPr="00CB4EBE">
        <w:rPr>
          <w:b/>
          <w:lang w:val="uk-UA"/>
        </w:rPr>
        <w:t xml:space="preserve"> </w:t>
      </w:r>
      <w:r w:rsidRPr="00CB4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прогнозу бюджету Кароліно-Бугазької сільської територіальної громади</w:t>
      </w:r>
    </w:p>
    <w:p w:rsidR="00CB4EBE" w:rsidRDefault="00CB4EBE" w:rsidP="002A0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5. Прогноз бюджету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 складається з дотриманням нор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 статті 751 Бюджетного кодексу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 та відповідно до цілей та пріорите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тів, визначених у прогнозних та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програмних документах економічного 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соціального розвитку України і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відповідної території, та з урахуванням Бюджетної декларації.</w:t>
      </w:r>
    </w:p>
    <w:p w:rsidR="00CB4EBE" w:rsidRDefault="00CB4EBE" w:rsidP="002A0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 фінансів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(надалі Відділ фінансів) </w:t>
      </w:r>
      <w:r w:rsidRPr="00CB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спільно з іншими головними</w:t>
      </w:r>
      <w:r w:rsidR="002A025F" w:rsidRPr="002A025F">
        <w:rPr>
          <w:lang w:val="uk-UA"/>
        </w:rPr>
        <w:t xml:space="preserve"> </w:t>
      </w:r>
      <w:r w:rsidR="002A025F"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розпорядниками складає прогноз бюджету громади</w:t>
      </w:r>
      <w:r w:rsid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документ </w:t>
      </w:r>
      <w:r w:rsidR="002A025F"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середньострокового бюджетного планування, що ви</w:t>
      </w:r>
      <w:r w:rsid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значає показники бюджету </w:t>
      </w:r>
      <w:r w:rsidR="002A025F"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громади на середньостроковий період і </w:t>
      </w:r>
      <w:r w:rsid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 основою для складання проєкту </w:t>
      </w:r>
      <w:r w:rsidR="002A025F"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громади.</w:t>
      </w:r>
    </w:p>
    <w:p w:rsidR="002A025F" w:rsidRDefault="002A025F" w:rsidP="002A0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6. Прогноз бюджету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 формується за такими напрямами:</w:t>
      </w:r>
    </w:p>
    <w:p w:rsidR="002A025F" w:rsidRPr="002A025F" w:rsidRDefault="002A025F" w:rsidP="002A025F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Calibri" w:cs="Times New Roman"/>
          <w:color w:val="000000"/>
          <w:sz w:val="28"/>
          <w:lang w:val="uk-UA"/>
        </w:rPr>
      </w:pP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1) загальна</w:t>
      </w:r>
      <w:r w:rsidRPr="002A025F">
        <w:rPr>
          <w:rFonts w:ascii="Times New Roman" w:eastAsia="Times New Roman" w:hAnsi="Calibri" w:cs="Times New Roman"/>
          <w:color w:val="000000"/>
          <w:spacing w:val="-2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частина;</w:t>
      </w:r>
    </w:p>
    <w:p w:rsidR="002A025F" w:rsidRPr="002A025F" w:rsidRDefault="002A025F" w:rsidP="002A025F">
      <w:pPr>
        <w:widowControl w:val="0"/>
        <w:autoSpaceDE w:val="0"/>
        <w:autoSpaceDN w:val="0"/>
        <w:spacing w:before="11" w:after="0" w:line="311" w:lineRule="exact"/>
        <w:rPr>
          <w:rFonts w:ascii="Times New Roman" w:eastAsia="Times New Roman" w:hAnsi="Calibri" w:cs="Times New Roman"/>
          <w:color w:val="000000"/>
          <w:sz w:val="28"/>
          <w:lang w:val="uk-UA"/>
        </w:rPr>
      </w:pPr>
      <w:r w:rsidRPr="002A025F">
        <w:rPr>
          <w:rFonts w:ascii="Times New Roman" w:eastAsia="Times New Roman" w:hAnsi="Calibri" w:cs="Times New Roman"/>
          <w:color w:val="000000"/>
          <w:sz w:val="28"/>
          <w:lang w:val="uk-UA"/>
        </w:rPr>
        <w:t xml:space="preserve">2)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основні</w:t>
      </w:r>
      <w:r w:rsidRPr="002A025F">
        <w:rPr>
          <w:rFonts w:ascii="Times New Roman" w:eastAsia="Times New Roman" w:hAnsi="Calibri" w:cs="Times New Roman"/>
          <w:color w:val="000000"/>
          <w:spacing w:val="2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прогнозні</w:t>
      </w:r>
      <w:r w:rsidRPr="002A025F">
        <w:rPr>
          <w:rFonts w:ascii="Times New Roman" w:eastAsia="Times New Roman" w:hAnsi="Calibri" w:cs="Times New Roman"/>
          <w:color w:val="000000"/>
          <w:spacing w:val="1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показники</w:t>
      </w:r>
      <w:r w:rsidRPr="002A025F">
        <w:rPr>
          <w:rFonts w:ascii="Times New Roman" w:eastAsia="Times New Roman" w:hAnsi="Calibri" w:cs="Times New Roman"/>
          <w:color w:val="000000"/>
          <w:spacing w:val="4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економічного</w:t>
      </w:r>
      <w:r w:rsidRPr="002A025F">
        <w:rPr>
          <w:rFonts w:ascii="Times New Roman" w:eastAsia="Times New Roman" w:hAnsi="Calibri" w:cs="Times New Roman"/>
          <w:color w:val="000000"/>
          <w:spacing w:val="-1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 w:rsidRPr="002A025F">
        <w:rPr>
          <w:rFonts w:ascii="Times New Roman" w:eastAsia="Times New Roman" w:hAnsi="Calibri" w:cs="Times New Roman"/>
          <w:color w:val="000000"/>
          <w:spacing w:val="1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соціального</w:t>
      </w:r>
      <w:r w:rsidRPr="002A025F">
        <w:rPr>
          <w:rFonts w:ascii="Times New Roman" w:eastAsia="Times New Roman" w:hAnsi="Calibri" w:cs="Times New Roman"/>
          <w:color w:val="000000"/>
          <w:spacing w:val="-1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pacing w:val="1"/>
          <w:sz w:val="28"/>
          <w:lang w:val="uk-UA"/>
        </w:rPr>
        <w:t>розвитку</w:t>
      </w:r>
      <w:r w:rsidRPr="002A025F">
        <w:rPr>
          <w:rFonts w:ascii="Times New Roman" w:eastAsia="Times New Roman" w:hAnsi="Calibri" w:cs="Times New Roman"/>
          <w:color w:val="000000"/>
          <w:sz w:val="28"/>
          <w:lang w:val="uk-UA"/>
        </w:rPr>
        <w:t>;</w:t>
      </w:r>
    </w:p>
    <w:p w:rsidR="002A025F" w:rsidRPr="002A025F" w:rsidRDefault="002A025F" w:rsidP="002A025F">
      <w:pPr>
        <w:widowControl w:val="0"/>
        <w:autoSpaceDE w:val="0"/>
        <w:autoSpaceDN w:val="0"/>
        <w:spacing w:before="11" w:after="0" w:line="311" w:lineRule="exact"/>
        <w:rPr>
          <w:rFonts w:ascii="Times New Roman" w:eastAsia="Times New Roman" w:hAnsi="Calibri" w:cs="Times New Roman"/>
          <w:color w:val="000000"/>
          <w:sz w:val="28"/>
          <w:lang w:val="uk-UA"/>
        </w:rPr>
      </w:pPr>
      <w:r w:rsidRPr="002A025F">
        <w:rPr>
          <w:rFonts w:ascii="Times New Roman" w:eastAsia="Times New Roman" w:hAnsi="Calibri" w:cs="Times New Roman"/>
          <w:color w:val="000000"/>
          <w:sz w:val="28"/>
          <w:lang w:val="uk-UA"/>
        </w:rPr>
        <w:t xml:space="preserve">3)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загальні</w:t>
      </w:r>
      <w:r w:rsidRPr="002A025F">
        <w:rPr>
          <w:rFonts w:ascii="Times New Roman" w:eastAsia="Times New Roman" w:hAnsi="Calibri" w:cs="Times New Roman"/>
          <w:color w:val="000000"/>
          <w:spacing w:val="2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показники</w:t>
      </w:r>
      <w:r w:rsidRPr="002A025F">
        <w:rPr>
          <w:rFonts w:ascii="Times New Roman" w:eastAsia="Times New Roman" w:hAnsi="Calibri" w:cs="Times New Roman"/>
          <w:color w:val="000000"/>
          <w:spacing w:val="2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бюджету;</w:t>
      </w:r>
    </w:p>
    <w:p w:rsidR="002A025F" w:rsidRPr="002A025F" w:rsidRDefault="002A025F" w:rsidP="002A025F">
      <w:pPr>
        <w:widowControl w:val="0"/>
        <w:autoSpaceDE w:val="0"/>
        <w:autoSpaceDN w:val="0"/>
        <w:spacing w:before="11" w:after="0" w:line="311" w:lineRule="exact"/>
        <w:rPr>
          <w:rFonts w:ascii="Times New Roman" w:eastAsia="Times New Roman" w:hAnsi="Calibri" w:cs="Times New Roman"/>
          <w:color w:val="000000"/>
          <w:sz w:val="28"/>
          <w:lang w:val="uk-UA"/>
        </w:rPr>
      </w:pPr>
      <w:r w:rsidRPr="002A025F">
        <w:rPr>
          <w:rFonts w:ascii="Times New Roman" w:eastAsia="Times New Roman" w:hAnsi="Calibri" w:cs="Times New Roman"/>
          <w:color w:val="000000"/>
          <w:sz w:val="28"/>
          <w:lang w:val="uk-UA"/>
        </w:rPr>
        <w:t xml:space="preserve">4)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показники</w:t>
      </w:r>
      <w:r w:rsidRPr="002A025F">
        <w:rPr>
          <w:rFonts w:ascii="Times New Roman" w:eastAsia="Times New Roman" w:hAnsi="Calibri" w:cs="Times New Roman"/>
          <w:color w:val="000000"/>
          <w:spacing w:val="-1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доходів</w:t>
      </w:r>
      <w:r w:rsidRPr="002A025F">
        <w:rPr>
          <w:rFonts w:ascii="Times New Roman" w:eastAsia="Times New Roman" w:hAnsi="Calibri" w:cs="Times New Roman"/>
          <w:color w:val="000000"/>
          <w:sz w:val="28"/>
          <w:lang w:val="uk-UA"/>
        </w:rPr>
        <w:t xml:space="preserve"> </w:t>
      </w:r>
      <w:r w:rsidRPr="002A025F">
        <w:rPr>
          <w:rFonts w:ascii="Times New Roman" w:eastAsia="Times New Roman" w:hAnsi="Times New Roman" w:cs="Times New Roman"/>
          <w:color w:val="000000"/>
          <w:sz w:val="28"/>
          <w:lang w:val="uk-UA"/>
        </w:rPr>
        <w:t>бюджету;</w:t>
      </w:r>
    </w:p>
    <w:p w:rsidR="002A025F" w:rsidRPr="002A025F" w:rsidRDefault="002A025F" w:rsidP="002A025F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0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5)</w:t>
      </w:r>
      <w:r w:rsidRPr="002A025F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фінансування бюджету, показники місцевого боргу </w:t>
      </w:r>
      <w:r w:rsidRPr="002A0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гарантованого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сільською</w:t>
      </w:r>
      <w:r w:rsidRPr="002A0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територіальною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мадою боргу та надання місцевих </w:t>
      </w:r>
      <w:r w:rsidRPr="002A0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гарантій;</w:t>
      </w:r>
    </w:p>
    <w:p w:rsidR="002A025F" w:rsidRDefault="002A025F" w:rsidP="002A0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6) </w:t>
      </w: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показники видатків бюджету, а також сукупний обсяг публічних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інвестицій;</w:t>
      </w:r>
    </w:p>
    <w:p w:rsidR="002A025F" w:rsidRDefault="002A025F" w:rsidP="002A0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7) </w:t>
      </w: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 розвитку;</w:t>
      </w:r>
    </w:p>
    <w:p w:rsidR="002A025F" w:rsidRDefault="002A025F" w:rsidP="002A0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8) </w:t>
      </w: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взаємовідносини бюджету з іншими бюджетами;</w:t>
      </w:r>
    </w:p>
    <w:p w:rsidR="002A025F" w:rsidRPr="002A025F" w:rsidRDefault="002A025F" w:rsidP="002A0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9) </w:t>
      </w:r>
      <w:r w:rsidRPr="002A0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інші положення та показники прогнозу бюджету.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Стаття</w:t>
      </w:r>
      <w:r w:rsidRPr="00743F86">
        <w:rPr>
          <w:rFonts w:ascii="Times New Roman" w:eastAsia="Times New Roman" w:hAnsi="Calibri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>7.</w:t>
      </w:r>
      <w:r w:rsidRPr="00743F86">
        <w:rPr>
          <w:rFonts w:ascii="Times New Roman" w:eastAsia="Times New Roman" w:hAnsi="Calibri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743F86">
        <w:rPr>
          <w:rFonts w:ascii="Times New Roman" w:eastAsia="Times New Roman" w:hAnsi="Calibri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загальній</w:t>
      </w:r>
      <w:r w:rsidRPr="00743F86">
        <w:rPr>
          <w:rFonts w:ascii="Times New Roman" w:eastAsia="Times New Roman" w:hAnsi="Calibri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частині</w:t>
      </w:r>
      <w:r w:rsidRPr="00743F86">
        <w:rPr>
          <w:rFonts w:ascii="Times New Roman" w:eastAsia="Times New Roman" w:hAnsi="Calibri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наводиться</w:t>
      </w:r>
      <w:r w:rsidRPr="00743F86">
        <w:rPr>
          <w:rFonts w:ascii="Times New Roman" w:eastAsia="Times New Roman" w:hAnsi="Calibri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інформація</w:t>
      </w:r>
      <w:r w:rsidRPr="00743F86">
        <w:rPr>
          <w:rFonts w:ascii="Times New Roman" w:eastAsia="Times New Roman" w:hAnsi="Calibri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743F86">
        <w:rPr>
          <w:rFonts w:ascii="Times New Roman" w:eastAsia="Times New Roman" w:hAnsi="Calibri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поточного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стану</w:t>
      </w:r>
      <w:r w:rsidRPr="00743F86">
        <w:rPr>
          <w:rFonts w:ascii="Times New Roman" w:eastAsia="Times New Roman" w:hAnsi="Calibri" w:cs="Times New Roman"/>
          <w:color w:val="000000"/>
          <w:spacing w:val="27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</w:t>
      </w:r>
      <w:r w:rsidRPr="00743F86"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>-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економічного</w:t>
      </w:r>
      <w:r w:rsidRPr="00743F86">
        <w:rPr>
          <w:rFonts w:ascii="Times New Roman" w:eastAsia="Times New Roman" w:hAnsi="Calibri" w:cs="Times New Roman"/>
          <w:color w:val="000000"/>
          <w:spacing w:val="2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Pr="00743F86">
        <w:rPr>
          <w:rFonts w:ascii="Times New Roman" w:eastAsia="Times New Roman" w:hAnsi="Calibri" w:cs="Times New Roman"/>
          <w:color w:val="000000"/>
          <w:spacing w:val="27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743F86">
        <w:rPr>
          <w:rFonts w:ascii="Times New Roman" w:eastAsia="Times New Roman" w:hAnsi="Calibri" w:cs="Times New Roman"/>
          <w:color w:val="000000"/>
          <w:spacing w:val="28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показників</w:t>
      </w:r>
      <w:r w:rsidRPr="00743F86">
        <w:rPr>
          <w:rFonts w:ascii="Times New Roman" w:eastAsia="Times New Roman" w:hAnsi="Calibri" w:cs="Times New Roman"/>
          <w:color w:val="000000"/>
          <w:spacing w:val="2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</w:t>
      </w:r>
      <w:r w:rsidRPr="00743F86"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>-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економічного</w:t>
      </w:r>
      <w:r w:rsidRPr="00743F86">
        <w:rPr>
          <w:rFonts w:ascii="Times New Roman" w:eastAsia="Times New Roman" w:hAnsi="Calibri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Calibri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державних</w:t>
      </w:r>
      <w:r w:rsidRPr="00743F86">
        <w:rPr>
          <w:rFonts w:ascii="Times New Roman" w:eastAsia="Times New Roman" w:hAnsi="Calibri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соціальних</w:t>
      </w:r>
      <w:r w:rsidRPr="00743F86">
        <w:rPr>
          <w:rFonts w:ascii="Times New Roman" w:eastAsia="Times New Roman" w:hAnsi="Calibri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стандартів,</w:t>
      </w:r>
      <w:r w:rsidRPr="00743F86">
        <w:rPr>
          <w:rFonts w:ascii="Times New Roman" w:eastAsia="Times New Roman" w:hAnsi="Calibri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</w:t>
      </w:r>
      <w:r w:rsidRPr="00743F86">
        <w:rPr>
          <w:rFonts w:ascii="Times New Roman" w:eastAsia="Times New Roman" w:hAnsi="Calibri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яких</w:t>
      </w:r>
      <w:r w:rsidRPr="00743F86">
        <w:rPr>
          <w:rFonts w:ascii="Times New Roman" w:eastAsia="Times New Roman" w:hAnsi="Calibri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ґрунтується</w:t>
      </w:r>
      <w:r w:rsidRPr="00743F86">
        <w:rPr>
          <w:rFonts w:ascii="Times New Roman" w:eastAsia="Times New Roman" w:hAnsi="Calibri" w:cs="Times New Roman"/>
          <w:color w:val="000000"/>
          <w:spacing w:val="13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прогноз,</w:t>
      </w:r>
      <w:r w:rsidRPr="00743F86">
        <w:rPr>
          <w:rFonts w:ascii="Times New Roman" w:eastAsia="Times New Roman" w:hAnsi="Calibri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цілі</w:t>
      </w:r>
      <w:r w:rsidRPr="00743F86">
        <w:rPr>
          <w:rFonts w:ascii="Times New Roman" w:eastAsia="Times New Roman" w:hAnsi="Calibri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державної</w:t>
      </w:r>
      <w:r w:rsidRPr="00743F86">
        <w:rPr>
          <w:rFonts w:ascii="Times New Roman" w:eastAsia="Times New Roman" w:hAnsi="Calibri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політики</w:t>
      </w:r>
      <w:r w:rsidRPr="00743F86">
        <w:rPr>
          <w:rFonts w:ascii="Times New Roman" w:eastAsia="Times New Roman" w:hAnsi="Calibri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</w:t>
      </w:r>
      <w:r w:rsidRPr="00743F86">
        <w:rPr>
          <w:rFonts w:ascii="Times New Roman" w:eastAsia="Times New Roman" w:hAnsi="Calibri" w:cs="Times New Roman"/>
          <w:color w:val="000000"/>
          <w:spacing w:val="13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сільських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програм,</w:t>
      </w:r>
      <w:r w:rsidRPr="00743F86">
        <w:rPr>
          <w:rFonts w:ascii="Times New Roman" w:eastAsia="Times New Roman" w:hAnsi="Calibri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Pr="00743F86">
        <w:rPr>
          <w:rFonts w:ascii="Times New Roman" w:eastAsia="Times New Roman" w:hAnsi="Calibri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будуть</w:t>
      </w:r>
      <w:r w:rsidRPr="00743F86">
        <w:rPr>
          <w:rFonts w:ascii="Times New Roman" w:eastAsia="Times New Roman" w:hAnsi="Calibri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реалізовуватись,</w:t>
      </w:r>
      <w:r w:rsidRPr="00743F86">
        <w:rPr>
          <w:rFonts w:ascii="Times New Roman" w:eastAsia="Times New Roman" w:hAnsi="Calibri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очікувані</w:t>
      </w:r>
      <w:r w:rsidRPr="00743F86">
        <w:rPr>
          <w:rFonts w:ascii="Times New Roman" w:eastAsia="Times New Roman" w:hAnsi="Calibri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</w:t>
      </w:r>
      <w:r w:rsidRPr="00743F86">
        <w:rPr>
          <w:rFonts w:ascii="Times New Roman" w:eastAsia="Times New Roman" w:hAnsi="Calibri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можливі</w:t>
      </w:r>
      <w:r w:rsidRPr="00743F86">
        <w:rPr>
          <w:rFonts w:ascii="Times New Roman" w:eastAsia="Times New Roman" w:hAnsi="Calibri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ризики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невиконання</w:t>
      </w:r>
      <w:r w:rsidRPr="00743F86">
        <w:rPr>
          <w:rFonts w:ascii="Times New Roman" w:eastAsia="Times New Roman" w:hAnsi="Calibri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прогнозних</w:t>
      </w:r>
      <w:r w:rsidRPr="00743F86">
        <w:rPr>
          <w:rFonts w:ascii="Times New Roman" w:eastAsia="Times New Roman" w:hAnsi="Calibri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показників,</w:t>
      </w:r>
      <w:r w:rsidRPr="00743F86">
        <w:rPr>
          <w:rFonts w:ascii="Times New Roman" w:eastAsia="Times New Roman" w:hAnsi="Calibri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заходи</w:t>
      </w:r>
      <w:r w:rsidRPr="00743F86">
        <w:rPr>
          <w:rFonts w:ascii="Times New Roman" w:eastAsia="Times New Roman" w:hAnsi="Calibri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743F86">
        <w:rPr>
          <w:rFonts w:ascii="Times New Roman" w:eastAsia="Times New Roman" w:hAnsi="Calibri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мінімізації</w:t>
      </w:r>
      <w:r w:rsidRPr="00743F86">
        <w:rPr>
          <w:rFonts w:ascii="Times New Roman" w:eastAsia="Times New Roman" w:hAnsi="Calibri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впливу</w:t>
      </w:r>
      <w:r w:rsidRPr="00743F86">
        <w:rPr>
          <w:rFonts w:ascii="Times New Roman" w:eastAsia="Times New Roman" w:hAnsi="Calibri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фіскальних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ризиків</w:t>
      </w:r>
      <w:r w:rsidRPr="00743F86">
        <w:rPr>
          <w:rFonts w:ascii="Times New Roman" w:eastAsia="Times New Roman" w:hAnsi="Calibri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</w:t>
      </w:r>
      <w:r w:rsidRPr="00743F86"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тощо.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Стаття</w:t>
      </w:r>
      <w:r w:rsidRPr="00743F86">
        <w:rPr>
          <w:rFonts w:ascii="Times New Roman" w:eastAsia="Times New Roman" w:hAnsi="Calibri" w:cs="Times New Roman"/>
          <w:color w:val="000000"/>
          <w:spacing w:val="16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>8.</w:t>
      </w:r>
      <w:r w:rsidRPr="00743F86">
        <w:rPr>
          <w:rFonts w:ascii="Times New Roman" w:eastAsia="Times New Roman" w:hAnsi="Calibri" w:cs="Times New Roman"/>
          <w:color w:val="000000"/>
          <w:spacing w:val="16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</w:t>
      </w:r>
      <w:r w:rsidRPr="00743F86">
        <w:rPr>
          <w:rFonts w:ascii="Times New Roman" w:eastAsia="Times New Roman" w:hAnsi="Calibri" w:cs="Times New Roman"/>
          <w:color w:val="000000"/>
          <w:spacing w:val="16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16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Кароліно-Бугазької сільської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Calibri" w:cs="Times New Roman"/>
          <w:color w:val="000000"/>
          <w:spacing w:val="17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формується</w:t>
      </w:r>
      <w:r w:rsidRPr="00743F86">
        <w:rPr>
          <w:rFonts w:ascii="Times New Roman" w:eastAsia="Times New Roman" w:hAnsi="Calibri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поетапно</w:t>
      </w:r>
      <w:r w:rsidRPr="00743F86">
        <w:rPr>
          <w:rFonts w:ascii="Times New Roman" w:eastAsia="Times New Roman" w:hAnsi="Calibri" w:cs="Times New Roman"/>
          <w:color w:val="000000"/>
          <w:spacing w:val="18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743F86">
        <w:rPr>
          <w:rFonts w:ascii="Times New Roman" w:eastAsia="Times New Roman" w:hAnsi="Calibri" w:cs="Times New Roman"/>
          <w:color w:val="000000"/>
          <w:spacing w:val="17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урахуванням</w:t>
      </w:r>
      <w:r w:rsidRPr="00743F86">
        <w:rPr>
          <w:rFonts w:ascii="Times New Roman" w:eastAsia="Times New Roman" w:hAnsi="Calibri" w:cs="Times New Roman"/>
          <w:color w:val="000000"/>
          <w:spacing w:val="17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індикативних</w:t>
      </w:r>
      <w:r w:rsidRPr="00743F86">
        <w:rPr>
          <w:rFonts w:ascii="Times New Roman" w:eastAsia="Times New Roman" w:hAnsi="Calibri" w:cs="Times New Roman"/>
          <w:color w:val="000000"/>
          <w:spacing w:val="17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прогнозних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показників</w:t>
      </w:r>
      <w:r w:rsidRPr="00743F86">
        <w:rPr>
          <w:rFonts w:ascii="Times New Roman" w:eastAsia="Times New Roman" w:hAnsi="Calibri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Calibri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на</w:t>
      </w:r>
      <w:r w:rsidRPr="00743F86">
        <w:rPr>
          <w:rFonts w:ascii="Times New Roman" w:eastAsia="Times New Roman" w:hAnsi="Calibri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наступні</w:t>
      </w:r>
      <w:r w:rsidRPr="00743F86">
        <w:rPr>
          <w:rFonts w:ascii="Times New Roman" w:eastAsia="Times New Roman" w:hAnsi="Calibri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eastAsia="Times New Roman" w:hAnsi="Calibri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плановим</w:t>
      </w:r>
      <w:r w:rsidRPr="00743F86">
        <w:rPr>
          <w:rFonts w:ascii="Times New Roman" w:eastAsia="Times New Roman" w:hAnsi="Calibri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два</w:t>
      </w:r>
      <w:r w:rsidRPr="00743F86">
        <w:rPr>
          <w:rFonts w:ascii="Times New Roman" w:eastAsia="Times New Roman" w:hAnsi="Calibri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бюджетні</w:t>
      </w:r>
      <w:r w:rsidRPr="00743F86">
        <w:rPr>
          <w:rFonts w:ascii="Times New Roman" w:eastAsia="Times New Roman" w:hAnsi="Calibri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періоди</w:t>
      </w:r>
      <w:r w:rsidRPr="00743F86">
        <w:rPr>
          <w:rFonts w:ascii="Times New Roman" w:eastAsia="Times New Roman" w:hAnsi="Calibri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за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доходами,</w:t>
      </w:r>
      <w:r w:rsidRPr="00743F86">
        <w:rPr>
          <w:rFonts w:ascii="Times New Roman" w:eastAsia="Times New Roman" w:hAnsi="Calibri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фінансуванням,</w:t>
      </w:r>
      <w:r w:rsidRPr="00743F86">
        <w:rPr>
          <w:rFonts w:ascii="Times New Roman" w:eastAsia="Times New Roman" w:hAnsi="Calibri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видатками</w:t>
      </w:r>
      <w:r w:rsidRPr="00743F86">
        <w:rPr>
          <w:rFonts w:ascii="Times New Roman" w:eastAsia="Times New Roman" w:hAnsi="Calibri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кредитуванням</w:t>
      </w:r>
      <w:r w:rsidRPr="00743F86"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>,</w:t>
      </w:r>
      <w:r w:rsidRPr="00743F86">
        <w:rPr>
          <w:rFonts w:ascii="Times New Roman" w:eastAsia="Times New Roman" w:hAnsi="Calibri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743F86">
        <w:rPr>
          <w:rFonts w:ascii="Times New Roman" w:eastAsia="Times New Roman" w:hAnsi="Calibri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також</w:t>
      </w:r>
      <w:r w:rsidRPr="00743F86">
        <w:rPr>
          <w:rFonts w:ascii="Times New Roman" w:eastAsia="Times New Roman" w:hAnsi="Calibri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сукупний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</w:t>
      </w:r>
      <w:r w:rsidRPr="00743F86">
        <w:rPr>
          <w:rFonts w:ascii="Times New Roman" w:eastAsia="Times New Roman" w:hAnsi="Calibri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публічних</w:t>
      </w:r>
      <w:r w:rsidRPr="00743F86">
        <w:rPr>
          <w:rFonts w:ascii="Times New Roman" w:eastAsia="Times New Roman" w:hAnsi="Calibri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інвестицій</w:t>
      </w:r>
      <w:r w:rsidRPr="00743F86">
        <w:rPr>
          <w:rFonts w:ascii="Times New Roman" w:eastAsia="Times New Roman" w:hAnsi="Calibri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743F86">
        <w:rPr>
          <w:rFonts w:ascii="Times New Roman" w:eastAsia="Times New Roman" w:hAnsi="Calibri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743F86">
        <w:rPr>
          <w:rFonts w:ascii="Times New Roman" w:eastAsia="Times New Roman" w:hAnsi="Calibri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плану</w:t>
      </w:r>
      <w:r w:rsidRPr="00743F86">
        <w:rPr>
          <w:rFonts w:ascii="Times New Roman" w:eastAsia="Times New Roman" w:hAnsi="Calibri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заходів</w:t>
      </w:r>
      <w:r w:rsidRPr="00743F86">
        <w:rPr>
          <w:rFonts w:ascii="Times New Roman" w:eastAsia="Times New Roman" w:hAnsi="Calibri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щодо</w:t>
      </w:r>
      <w:r w:rsidRPr="00743F86">
        <w:rPr>
          <w:rFonts w:ascii="Times New Roman" w:eastAsia="Times New Roman" w:hAnsi="Calibri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складання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прогнозу</w:t>
      </w:r>
      <w:r w:rsidRPr="00743F86">
        <w:rPr>
          <w:rFonts w:ascii="Times New Roman" w:eastAsia="Times New Roman" w:hAnsi="Calibri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>.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Стаття</w:t>
      </w:r>
      <w:r w:rsidRPr="00743F86">
        <w:rPr>
          <w:rFonts w:ascii="Times New Roman" w:eastAsia="Times New Roman" w:hAnsi="Calibri" w:cs="Times New Roman"/>
          <w:color w:val="000000"/>
          <w:spacing w:val="17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>9.</w:t>
      </w:r>
      <w:r w:rsidRPr="00743F86">
        <w:rPr>
          <w:rFonts w:ascii="Times New Roman" w:eastAsia="Times New Roman" w:hAnsi="Calibri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</w:t>
      </w:r>
      <w:r w:rsidRPr="00743F86">
        <w:rPr>
          <w:rFonts w:ascii="Times New Roman" w:eastAsia="Times New Roman" w:hAnsi="Calibri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прогнозу</w:t>
      </w:r>
      <w:r w:rsidRPr="00743F86">
        <w:rPr>
          <w:rFonts w:ascii="Times New Roman" w:eastAsia="Times New Roman" w:hAnsi="Calibri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185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Calibri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визначаються</w:t>
      </w:r>
      <w:r w:rsidRPr="00743F86">
        <w:rPr>
          <w:rFonts w:ascii="Times New Roman" w:eastAsia="Times New Roman" w:hAnsi="Calibri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урахуванням</w:t>
      </w:r>
      <w:r w:rsidRPr="00743F86">
        <w:rPr>
          <w:rFonts w:ascii="Times New Roman" w:eastAsia="Times New Roman" w:hAnsi="Calibri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положень</w:t>
      </w:r>
      <w:r w:rsidRPr="00743F86">
        <w:rPr>
          <w:rFonts w:ascii="Times New Roman" w:eastAsia="Times New Roman" w:hAnsi="Calibri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11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показників,</w:t>
      </w:r>
      <w:r w:rsidRPr="00743F86">
        <w:rPr>
          <w:rFonts w:ascii="Times New Roman" w:eastAsia="Times New Roman" w:hAnsi="Calibri" w:cs="Times New Roman"/>
          <w:color w:val="000000"/>
          <w:spacing w:val="11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визначених</w:t>
      </w:r>
      <w:r w:rsidRPr="00743F86">
        <w:rPr>
          <w:rFonts w:ascii="Times New Roman" w:eastAsia="Times New Roman" w:hAnsi="Calibri" w:cs="Times New Roman"/>
          <w:color w:val="000000"/>
          <w:spacing w:val="11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</w:t>
      </w:r>
      <w:r w:rsidRPr="00743F86">
        <w:rPr>
          <w:rFonts w:ascii="Times New Roman" w:eastAsia="Times New Roman" w:hAnsi="Calibri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відповідні</w:t>
      </w:r>
      <w:r w:rsidRPr="00743F86">
        <w:rPr>
          <w:rFonts w:ascii="Times New Roman" w:eastAsia="Times New Roman" w:hAnsi="Calibri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бюджетні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періоди</w:t>
      </w:r>
      <w:r w:rsidRPr="00743F86">
        <w:rPr>
          <w:rFonts w:ascii="Times New Roman" w:eastAsia="Times New Roman" w:hAnsi="Calibri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Бюджетною</w:t>
      </w:r>
      <w:r w:rsidRPr="00743F86">
        <w:rPr>
          <w:rFonts w:ascii="Times New Roman" w:eastAsia="Times New Roman" w:hAnsi="Calibri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декларацією</w:t>
      </w:r>
      <w:r w:rsidRPr="00743F86">
        <w:rPr>
          <w:rFonts w:ascii="Times New Roman" w:eastAsia="Times New Roman" w:hAnsi="Calibri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743F86">
        <w:rPr>
          <w:rFonts w:ascii="Times New Roman" w:eastAsia="Times New Roman" w:hAnsi="Calibri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прогнозом</w:t>
      </w:r>
      <w:r w:rsidRPr="00743F86">
        <w:rPr>
          <w:rFonts w:ascii="Times New Roman" w:eastAsia="Times New Roman" w:hAnsi="Calibri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громади,</w:t>
      </w:r>
      <w:r w:rsidRPr="00743F86">
        <w:rPr>
          <w:rFonts w:ascii="Times New Roman" w:eastAsia="Times New Roman" w:hAnsi="Calibri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схваленим</w:t>
      </w:r>
      <w:r w:rsidRPr="00743F86">
        <w:rPr>
          <w:rFonts w:ascii="Times New Roman" w:eastAsia="Times New Roman" w:hAnsi="Calibri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попередньому</w:t>
      </w:r>
      <w:r w:rsidRPr="00743F86">
        <w:rPr>
          <w:rFonts w:ascii="Times New Roman" w:eastAsia="Times New Roman" w:hAnsi="Calibri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бюджетному</w:t>
      </w:r>
      <w:r w:rsidRPr="00743F86">
        <w:rPr>
          <w:rFonts w:ascii="Times New Roman" w:eastAsia="Times New Roman" w:hAnsi="Calibri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періоді.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</w:t>
      </w:r>
      <w:r w:rsidRPr="00743F86">
        <w:rPr>
          <w:rFonts w:ascii="Times New Roman" w:eastAsia="Times New Roman" w:hAnsi="Calibri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цьому,</w:t>
      </w:r>
      <w:r w:rsidRPr="00743F86">
        <w:rPr>
          <w:rFonts w:ascii="Times New Roman" w:eastAsia="Times New Roman" w:hAnsi="Calibri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</w:t>
      </w:r>
      <w:r w:rsidRPr="00743F86">
        <w:rPr>
          <w:rFonts w:ascii="Times New Roman" w:eastAsia="Times New Roman" w:hAnsi="Calibri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прогнозу</w:t>
      </w:r>
      <w:r w:rsidRPr="00743F86">
        <w:rPr>
          <w:rFonts w:ascii="Times New Roman" w:eastAsia="Times New Roman" w:hAnsi="Calibri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бюджету</w:t>
      </w:r>
      <w:r w:rsidRPr="00743F86">
        <w:rPr>
          <w:rFonts w:ascii="Times New Roman" w:eastAsia="Times New Roman" w:hAnsi="Calibri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Pr="00743F86">
        <w:rPr>
          <w:rFonts w:ascii="Times New Roman" w:eastAsia="Times New Roman" w:hAnsi="Calibri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можуть</w:t>
      </w:r>
      <w:r w:rsidRPr="00743F86">
        <w:rPr>
          <w:rFonts w:ascii="Times New Roman" w:eastAsia="Times New Roman" w:hAnsi="Calibri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відрізнятися</w:t>
      </w:r>
      <w:r w:rsidRPr="00743F86">
        <w:rPr>
          <w:rFonts w:ascii="Times New Roman" w:eastAsia="Times New Roman" w:hAnsi="Calibri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від</w:t>
      </w:r>
    </w:p>
    <w:p w:rsidR="00743F86" w:rsidRPr="00743F86" w:rsidRDefault="00743F86" w:rsidP="00743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показників,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визначених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відповідні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бюджетні</w:t>
      </w:r>
      <w:r w:rsidRPr="00743F86">
        <w:rPr>
          <w:rFonts w:ascii="Times New Roman" w:eastAsia="Times New Roman" w:hAnsi="Calibri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періоди</w:t>
      </w:r>
      <w:r w:rsidRPr="00743F86">
        <w:rPr>
          <w:rFonts w:ascii="Times New Roman" w:eastAsia="Times New Roman" w:hAnsi="Calibri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прогнозом</w:t>
      </w:r>
      <w:r w:rsidRPr="00743F86">
        <w:rPr>
          <w:rFonts w:ascii="Times New Roman" w:eastAsia="Times New Roman" w:hAnsi="Calibri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</w:p>
    <w:p w:rsidR="00743F86" w:rsidRDefault="00743F86" w:rsidP="00743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громади,</w:t>
      </w:r>
      <w:r w:rsidRPr="00743F86">
        <w:rPr>
          <w:rFonts w:ascii="Times New Roman" w:eastAsia="Times New Roman" w:hAnsi="Calibri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схваленим</w:t>
      </w:r>
      <w:r w:rsidRPr="00743F86">
        <w:rPr>
          <w:rFonts w:ascii="Times New Roman" w:eastAsia="Times New Roman" w:hAnsi="Calibri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743F86">
        <w:rPr>
          <w:rFonts w:ascii="Times New Roman" w:eastAsia="Times New Roman" w:hAnsi="Calibri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попередньому</w:t>
      </w:r>
      <w:r w:rsidRPr="00743F86">
        <w:rPr>
          <w:rFonts w:ascii="Times New Roman" w:eastAsia="Times New Roman" w:hAnsi="Calibri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бюджетному</w:t>
      </w:r>
      <w:r w:rsidRPr="00743F86">
        <w:rPr>
          <w:rFonts w:ascii="Times New Roman" w:eastAsia="Times New Roman" w:hAnsi="Calibri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періоді,</w:t>
      </w:r>
      <w:r w:rsidRPr="00743F86">
        <w:rPr>
          <w:rFonts w:ascii="Times New Roman" w:eastAsia="Times New Roman" w:hAnsi="Calibri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743F86">
        <w:rPr>
          <w:rFonts w:ascii="Times New Roman" w:eastAsia="Times New Roman" w:hAnsi="Calibri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разі:</w:t>
      </w:r>
    </w:p>
    <w:p w:rsidR="00024532" w:rsidRDefault="00743F86" w:rsidP="00024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відхилення оцінки основних прогнозних макропоказників 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соціального розвитку України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основних прогнозних показників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економічного і соціального розвитку відп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овідної території від прогнозу, </w:t>
      </w: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врахованого при складанні прогноз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бюджету громади, схваленого у </w:t>
      </w:r>
    </w:p>
    <w:p w:rsidR="00743F86" w:rsidRDefault="00743F86" w:rsidP="00024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попередньому бюджетному періоді;</w:t>
      </w:r>
    </w:p>
    <w:p w:rsidR="00024532" w:rsidRPr="00743F86" w:rsidRDefault="00024532" w:rsidP="000245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Pr="00024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відхилення бюджетних показників, визначених рішенням про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4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громади, від аналогічних показників, визначе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них у прогнозі бюджету громади, </w:t>
      </w:r>
      <w:r w:rsidRPr="000245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схваленому у попередньому бюджетному періоді;</w:t>
      </w:r>
    </w:p>
    <w:p w:rsidR="00CB4EBE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прийняття нових законодавчих та інших нормативно-правових актів,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рішень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ради, що впливають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показники бюджету громади у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середньостроковому періоді.</w:t>
      </w:r>
    </w:p>
    <w:p w:rsidR="00024532" w:rsidRP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підставі основних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прогнозних макропоказників економічного 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соціального розвитку України та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основних прогнозних показників економічного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соціального розвитку 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середньостроковий період та аналізу виконан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ня бюджету громади у попередніх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поточному бюджетних періодах прогнозує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обсяги доходів, визначає обсяги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фінансування та орієнтовні граничні показники видатків бюд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жету громади на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середньостроковий період, а також орієн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товний сукупний обсяг публічних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інвестицій.</w:t>
      </w:r>
    </w:p>
    <w:p w:rsid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11. Відділ фінансів розробляє та у визначені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терміни доводить до головних розпорядникі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бюджетних коштів інструкції з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підготовки бюджетних пропозицій до прогноз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бюджету громади та орієнтовні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граничні показники видатків бюджету громади на середньостроковий період.</w:t>
      </w:r>
    </w:p>
    <w:p w:rsidR="00024532" w:rsidRP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Інструкції з підготовки бюджетних пропозицій можуть запроваджувати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додаткової фінансові обмеження, організаційні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інші вимоги, яких зобов’язані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дотримуватись всі головні розпоряд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ники бюджетних коштів у процесі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підготовки бюджетних пропозицій.</w:t>
      </w:r>
    </w:p>
    <w:p w:rsidR="00024532" w:rsidRP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Головні розпорядники бюджетних коштів забезпечують своєчасність,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достовірність та зміст поданих бюджетних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опозицій, які мають містити всю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інформацію, необхідну для їх аналізу 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дповідно до встановлених вимог.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 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ійснює аналіз поданих головними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розпорядниками бюджетних коштів пропози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цій до прогнозу бюджету громади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відповідність доведеним орієнтовним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граничним показникам видатків і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вимогам доведених інструкцій.</w:t>
      </w:r>
    </w:p>
    <w:p w:rsidR="00024532" w:rsidRP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основі такого аналізу керівник Відділ фінансів приймає рішення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включення пропозицій головних розпорядникі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бюджетних коштів до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прогнозу бюджету громади.</w:t>
      </w:r>
    </w:p>
    <w:p w:rsid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12. Відділ фінансів до 15 серпня року, що передує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плановому, подає виконавчому коміте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ту сільської ради прогноз бюджету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громади.</w:t>
      </w:r>
    </w:p>
    <w:p w:rsidR="00024532" w:rsidRP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13. Виконавчий комітет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ади не пізніше 01 вересня року,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передує плановому, розглядає та схва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лює прогноз бюджету громади і у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п’ятиденний строк подає його разом із фінансово-економічним обґрунтуванням</w:t>
      </w:r>
    </w:p>
    <w:p w:rsidR="00024532" w:rsidRPr="00024532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</w:t>
      </w:r>
    </w:p>
    <w:p w:rsidR="00024532" w:rsidRDefault="00024532" w:rsidP="000245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14. Прогноз бюджету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 містить:</w:t>
      </w:r>
    </w:p>
    <w:p w:rsidR="00024532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1)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основні прогнозні показники економічног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і соціального розвитку громади,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враховані під час розроблення прогнозу місцевого бюджету;</w:t>
      </w:r>
    </w:p>
    <w:p w:rsidR="00024532" w:rsidRPr="00024532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загальні показники доходів і фінансування бюджету громади, загальні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граничні показники видатків бюджету громади (з розподілом на загальний та</w:t>
      </w:r>
    </w:p>
    <w:p w:rsidR="00024532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спеціальний фонди);</w:t>
      </w:r>
    </w:p>
    <w:p w:rsidR="00024532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показники за основними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видами доходів бюджету громади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 розподілом на загальний та спеціальний фонди);</w:t>
      </w:r>
    </w:p>
    <w:p w:rsidR="001E16B5" w:rsidRDefault="00024532" w:rsidP="000245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4)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показники дефіциту (профіциту) бюджету громади, показники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основними джерелами фінансування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юджету громади (з розподілом на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загальний та спеціальний фонди), 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акож показники місцевого боргу,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гарантованого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ською територіальною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омадою боргу і надання місцевих </w:t>
      </w:r>
      <w:r w:rsidRPr="0002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гарантій;</w:t>
      </w:r>
    </w:p>
    <w:p w:rsidR="00024532" w:rsidRDefault="003A0CE9" w:rsidP="003A0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5)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граничні показники видатків бюджету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громади головним розпорядникам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бюджетних коштів (з розподілом на загальний та спеціальний фонди);</w:t>
      </w:r>
    </w:p>
    <w:p w:rsidR="003A0CE9" w:rsidRDefault="003A0CE9" w:rsidP="003A0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6)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обсяг публічних інвестицій на під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готовку та реалізацію публічних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інвестиційних проєктів та програм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 із зазначенням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пріоритетних напрямів таких публічних інвестицій урахуванням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середньострокового плану пріоритетних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 територіальної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громади;</w:t>
      </w:r>
    </w:p>
    <w:p w:rsidR="003A0CE9" w:rsidRDefault="003A0CE9" w:rsidP="003A0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7)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щодо взаємовідносин бюджету громади з іншими місцевими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бюджетами (включаючи показники, необхідні для скла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дання прогнозів інших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місцевих бюджетів);</w:t>
      </w:r>
    </w:p>
    <w:p w:rsidR="003A0CE9" w:rsidRDefault="003A0CE9" w:rsidP="003A0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8)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загальний обсяг довгострокових зобов’язань у рамках державно-приватного партнерства щодо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’єктів комунальної власності на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середньостроковий період та обсяг щоріч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них видатків на виконання таких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зобов’язань;</w:t>
      </w:r>
    </w:p>
    <w:p w:rsidR="003A0CE9" w:rsidRDefault="003A0CE9" w:rsidP="003A0C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9)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інші показники і положення, необхідні для складання проєкту рішення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бюджет громади.</w:t>
      </w:r>
    </w:p>
    <w:p w:rsidR="003A0CE9" w:rsidRPr="003A0CE9" w:rsidRDefault="003A0CE9" w:rsidP="003A0C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3. Планування, підготовка та реалізація публічних інвестиційних проєктів та програм публічних інвестицій</w:t>
      </w:r>
    </w:p>
    <w:p w:rsidR="003A0CE9" w:rsidRPr="003A0CE9" w:rsidRDefault="003A0CE9" w:rsidP="003A0C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15. Планування публічних інвестиційних проєктів та програм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публічних інвестицій здійснюється на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гіональному та місцевому рівнях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цілей та завдань, визн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ачених відповідними документами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стратегічного планування.</w:t>
      </w:r>
    </w:p>
    <w:p w:rsidR="003A0CE9" w:rsidRPr="003A0CE9" w:rsidRDefault="003A0CE9" w:rsidP="003A0C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16. Прогнозом бюджету громади визначається обсяг публічних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 на підготовку та реалізацію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інвестиційних проєктів та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 публічних інвестицій на середньостроковий період.</w:t>
      </w:r>
    </w:p>
    <w:p w:rsidR="003A0CE9" w:rsidRPr="003A0CE9" w:rsidRDefault="003A0CE9" w:rsidP="003A0C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17. Пріоритетні галузі та основні напрями публічного інвестування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цілей державної політики в розрізі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сфер діяльності територіальної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громади, відповідний орієнтовний розподіл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юджетних коштів за рахунок усіх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джерел, наскрізні стратегічні цілі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здійснення публічних інвестицій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визначаються середньостроковим планом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іоритетних публічних інвестицій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громади, що готуєтьс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одночасно з прогнозом бюджету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громади.</w:t>
      </w:r>
    </w:p>
    <w:p w:rsidR="003A0CE9" w:rsidRPr="003A0CE9" w:rsidRDefault="003A0CE9" w:rsidP="003A0C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18. Розподіл коштів бюджету громади на підготовку та реалізацію</w:t>
      </w:r>
    </w:p>
    <w:p w:rsidR="003A0CE9" w:rsidRDefault="003A0CE9" w:rsidP="003A0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публічних інвестиційних проєктів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програм публічних інвестицій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здійснюється місцевою комісією з питань розподілу публічних інвестицій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урахуванням результатів пріоритезації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ідповідних проєктів та програм,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включених до єдиного проєктног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портфеля публічних інвестицій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територіальної громади, та ступеня їхньої гото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вності до реалізації у порядку,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встановленому виконавчим комітетом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ї ради відповідно до методичних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рекомендацій, розроблених Міністерством фінансів України.</w:t>
      </w:r>
    </w:p>
    <w:p w:rsidR="003A0CE9" w:rsidRDefault="003A0CE9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19. Визначення відповідних джерел і механізмів фінансового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забезпечення публічних інвестиційни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 проєктів та програм публічних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інвестицій, виходячи із характеристик таких пр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оєктів та програм, здійснюється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методики, затвердженої 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Міністерством фінансів України.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Фінансове забезпечення заходів з під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готовки та реалізації публічних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інвестиційних проєктів та програм публічних і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нвестицій може здійснюватися за </w:t>
      </w:r>
      <w:r w:rsidRPr="003A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рахунок коштів бюджету громади та/або з наданням місцевої гарантії виключно</w:t>
      </w:r>
      <w:r w:rsidR="004B227D" w:rsidRPr="004B227D">
        <w:rPr>
          <w:lang w:val="uk-UA"/>
        </w:rPr>
        <w:t xml:space="preserve"> </w:t>
      </w:r>
      <w:r w:rsidR="004B227D"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відповідних проєктів та програм, </w:t>
      </w:r>
      <w:r w:rsid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включених до єдиного проєктного </w:t>
      </w:r>
      <w:r w:rsidR="004B227D"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портфеля публічних інвестицій територіальної громади.</w:t>
      </w:r>
    </w:p>
    <w:p w:rsidR="004B227D" w:rsidRP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20. Розподіл публічних інвестицій на підготовку та реалізацію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нових публічних інвестиційних проє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ктів та нових програм публічних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 здійснюється за умови, що в межах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обсягу публічних інвестицій на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плановий бюджетний період не менше 70 відсотків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уде спрямовано на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продовження (завершення) реалізації 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початих публічних інвестиційних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проєктів відповідно до планів їх реалізації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строків введення в експлуатацію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основних засобів.</w:t>
      </w:r>
    </w:p>
    <w:p w:rsid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21. Під час розподілу публічних інвестицій на підготовку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реалізацію публічних інвестиційних проєктів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програм публічних інвестицій Відділ фінансів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здійснює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нтроль за дотриманням граничних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обсягів за різними складовими публічних інвес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тицій для забезпечення боргової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стійкості та мінімізації фіскальних ризиків.</w:t>
      </w:r>
    </w:p>
    <w:p w:rsidR="004B227D" w:rsidRDefault="004B227D" w:rsidP="004B22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22. Публічні інвестиції на підготовку та реалізацію публічних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інвестиційних проєктів та програм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 включаються до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 рішення про бюджет громади за результатами такого розподілу.</w:t>
      </w:r>
    </w:p>
    <w:p w:rsidR="004B227D" w:rsidRDefault="004B227D" w:rsidP="004B22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4. Порядок складання, розгляду та затвердження проєкту бюджету </w:t>
      </w:r>
      <w:r w:rsidRPr="004B2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</w:t>
      </w:r>
    </w:p>
    <w:p w:rsid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23. Проєкт рішення про бюджет 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 відповідно до 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ини другої статті 76 Бюджетного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кодексу України містить показники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громади на плановий бюджетний період та інші положення. </w:t>
      </w:r>
    </w:p>
    <w:p w:rsidR="004B227D" w:rsidRP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24. Проєкт рішення про бюджет Кароліно-Бугазької сільської територіальної громади розробляється відповідно до Типов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форми рішення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місцевий бюджет, затвердженої Міністерством фінансів України.</w:t>
      </w:r>
    </w:p>
    <w:p w:rsid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25. Проєкт бюджету Кароліно-Бугазької сільської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 складається з урахуванням розр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ахункових прогнозних показників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економічного та соціального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227D" w:rsidRPr="004B227D" w:rsidRDefault="004B227D" w:rsidP="004B22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26. Основними вимогами до проєкту бюджету громади є:</w:t>
      </w:r>
    </w:p>
    <w:p w:rsidR="004B227D" w:rsidRDefault="004B227D" w:rsidP="004B22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1)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застосування принципу обґрунтування видатків (тобто головні</w:t>
      </w:r>
      <w:r w:rsidRPr="004B227D">
        <w:rPr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розпорядники бюджетних коштів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ють обґрунтовувати необхідність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виділення коштів);</w:t>
      </w:r>
    </w:p>
    <w:p w:rsidR="004B227D" w:rsidRDefault="004B227D" w:rsidP="004B22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першочерговому забезпеченню підлягають видатки: оплата праці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працівників бюджетних установ та нарахув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ання на заробітну плату, оплата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комунальних послуг та енергоносіїв, обслуговування місцевого боргу;</w:t>
      </w:r>
    </w:p>
    <w:p w:rsidR="004B227D" w:rsidRDefault="004B227D" w:rsidP="001F7F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3) </w:t>
      </w:r>
      <w:r w:rsidRPr="004B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 плануванні капітальних вкладень в першу чергу передбачаються</w:t>
      </w:r>
      <w:r w:rsid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7FDC"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кошти на завершення (продовження) будівниц</w:t>
      </w:r>
      <w:r w:rsid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тва об’єктів, розпочатих у </w:t>
      </w:r>
      <w:r w:rsidR="001F7FDC"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попередніх роках.</w:t>
      </w:r>
    </w:p>
    <w:p w:rsidR="001F7FDC" w:rsidRDefault="001F7FDC" w:rsidP="001F7F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27. Проєкт рішення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бюджет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 відповідно до част</w:t>
      </w:r>
      <w:r w:rsid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ини першої статті 76 Бюджетного 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кодексу України перед його розглядом на сесії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ради схвалюється 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виконавчим комітетом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1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</w:t>
      </w:r>
    </w:p>
    <w:p w:rsidR="0009757D" w:rsidRDefault="0009757D" w:rsidP="00097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28. Разом з проєктом рішення про бюджет громади подаються: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пояснювальна записка до проєкту рішення, яка повинна містити: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а) інформацію про соціально-економічний стан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прогноз його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розвитку на наступний бюджетний період, покладені в основу проєкту бюджету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оцінку доходів бюджету громади з урахуванням втрат доходів бюджету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внаслідок наданих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ською радою податкових пільг;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в) пояснення до основних положень проєкту рішення про бюджет громади,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включаючи аналіз пропонованих обсягів видат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ків і кредитування за бюджетною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класифікацією;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г) обґрунтування особливостей міжбюджетних взаємовідносин та надання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субвенцій на реалізацію публічних 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вестиційних проєктів та програм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публічних інвестицій;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ґ) інформацію щодо погашення місцевого боргу, обсягів та умов місцевих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запозичень;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показники витрат бюджету громади, необхідних на наступні бюджетні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періоди для завершення публічних 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вестиційних проєктів та програм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публічних інвестицій, що враховані в бюджеті,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умови якщо реалізація таких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проєктів триває більше одного бюджетного періоду;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перелік публічних інвестиційни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 проєктів та програм публічних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 на середньостроковий період;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переліки та обсяги довгострокових зобов’язань за енергосервісом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бюджетними програмами до повного завер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шення розрахунків з виконавцями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енергосервісу;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переліки та обсяги довгострокових зобов’язань у рамках державно-приватного партнерства щодо об’єктів комунальної власності за бюджетним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програмами до повного завершення розрахун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ків за договорами, укладеними у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рамках державно-приватного партнерства;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інформація про хід виконання бюджету громади у поточному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бюджетному періоді;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7)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пояснення головних розпорядни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ків бюджетних коштів до проєкту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бюджету громади (подаються постійній </w:t>
      </w:r>
      <w:r w:rsidR="00496DA8" w:rsidRPr="0049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комісію сільської ради з питань фінансів, бюджету, планування соціально-економічного розвитку, інвестицій та міжнародного співробітництва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інші матеріали, обсяг і форму яких визначає виконавчий комітет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ради; </w:t>
      </w:r>
    </w:p>
    <w:p w:rsidR="0009757D" w:rsidRPr="0009757D" w:rsidRDefault="0009757D" w:rsidP="00097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29. Проєктом рішення про бюджет громади визначаються: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загальні суми доходів, видатків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кредитування бюджету громади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 розподілом на загальний та спеціальний фонди);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2)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граничний обсяг річного дефіциту (профіциту) бюджету громади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наступному бюджетному періоді і місцевого боргу на кінець наступного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бюджетного періоду; граничний обсяг над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ання місцевих гарантій, а також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повноваження щодо надання таких гарантій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урахуванням положень статті 17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Бюджетного кодексу України;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доходи бюджету громади за бюджетною класифікацією (у додатку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рішення);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фінансування бюджету громади за бюджетною класифікацією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(у додатку до рішення);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бюджетні призначення головним розпорядникам бюджетних коштів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бюджетною класифікацією з обов’язковим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виділенням видатків споживання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 них видатків на оплату праці, оплату комуна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льних послуг і енергоносіїв) та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видатків розвитку (у додатку до рішення);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обсяги публічних інвестицій у розрізі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ублічних інвестиційних проєктів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програм публічних інвестицій;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бюджетні призначення міжбюдже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тних трансфертів (у додатках до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рішення);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8)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розмір оборотного залишку коштів бюджету громади;</w:t>
      </w:r>
    </w:p>
    <w:p w:rsidR="0009757D" w:rsidRP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9)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перелік захищених видатків бюджету громади;</w:t>
      </w:r>
    </w:p>
    <w:p w:rsidR="0009757D" w:rsidRDefault="0009757D" w:rsidP="00097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0) додаткові положення, що регламентують процес виконання бюджету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9757D" w:rsidRDefault="0009757D" w:rsidP="00097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30. Після отримання розрахунків прогнозних обсягів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міжбюджетних трансфертів, методик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їх визначення, організаційно-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методологічних вимог та інших показників щодо складання проєктів місцевих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бюджетів, які доводяться Міністерством фінансів України після схвалення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Кабінетом Міністрів України проєкту закону про Державний бюджет України,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 фінансів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доводить до головних розпорядників бюджетних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коштів:</w:t>
      </w:r>
    </w:p>
    <w:p w:rsidR="0009757D" w:rsidRDefault="0009757D" w:rsidP="00F34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1) </w:t>
      </w:r>
      <w:r w:rsidR="00F34855"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Інструкцію з підготовки бюджетних запитів, розроблену згідно з</w:t>
      </w:r>
      <w:r w:rsidR="00F34855" w:rsidRPr="00F34855">
        <w:t xml:space="preserve"> </w:t>
      </w:r>
      <w:r w:rsidR="00F34855"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типовою формою бюджетних запитів, ви</w:t>
      </w:r>
      <w:r w:rsid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значеною Міністерством фінансів </w:t>
      </w:r>
      <w:r w:rsidR="00F34855"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України;</w:t>
      </w:r>
      <w:r w:rsid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34855" w:rsidRDefault="00F34855" w:rsidP="00F34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граничні обсяги видатків загального фонду бюджету, індикативні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прогнозні показники бюджету громади (доводятьс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в цілому) та іншу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інформацію, необхідну для складання бюджетн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их запитів та встановлює термін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їх подання;</w:t>
      </w:r>
    </w:p>
    <w:p w:rsidR="00F34855" w:rsidRPr="00F34855" w:rsidRDefault="00F34855" w:rsidP="00F34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обсяг публічних інвестицій на під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готовку та реалізацію публічних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інвестиційних проєктів та програм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 із зазначенням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пріоритетних напрямів таких публічних інвестицій урахуванням</w:t>
      </w:r>
      <w:r>
        <w:rPr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середньострокового плану пріоритетних 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ічних інвестицій територіальної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громади.</w:t>
      </w:r>
    </w:p>
    <w:p w:rsidR="00F34855" w:rsidRDefault="00F34855" w:rsidP="00F348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31. Головні розпорядники бюджетних коштів організують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розроблення бюджетних запитів для подання до </w:t>
      </w:r>
      <w:r w:rsidR="00B3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установлений ним термін.</w:t>
      </w:r>
    </w:p>
    <w:p w:rsidR="00F34855" w:rsidRDefault="00F34855" w:rsidP="00F34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Головні розпорядники бюджетних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штів забезпечують своєчасність,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достовірність та зміст бюджетних запитів,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мають містити всю інформацію,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необхідну для аналізу показників проєкту бюд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жету громади, згідно з вимогами </w:t>
      </w:r>
      <w:r w:rsidR="00B374C3" w:rsidRPr="00B3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фінансів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34855" w:rsidRPr="00F34855" w:rsidRDefault="00F34855" w:rsidP="00F348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 розробленні бюджетних запитів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головні розпорядники бюджетних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коштів опрацьовують запити, звернення,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позиції щодо виділення коштів з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громади, у тому числі учасник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ів консультацій з громадськістю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(зокрема, які залишилися на контролі після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аких консультацій, проведених в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попередньому році), і враховують їх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разі доцільності (пропозиції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аналізуються на відпо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відність цілям та завданням місцеви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 галузевих програм,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вимогам щодо ефективності використання бюджетних кош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тів тощо) та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можливості реалізації за рахунок кош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тів бюджету громади (виходячи з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реальних фінансових можливостей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бюджету громади та за умови, що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вирішення порушених питань належить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компетенції органів місцевого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визначених Бюджетним кодексом України).</w:t>
      </w:r>
    </w:p>
    <w:p w:rsidR="00F34855" w:rsidRPr="00F34855" w:rsidRDefault="00F34855" w:rsidP="00CB4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32. З метою забезпечення своєчасного складання проєкту бюджету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 створюється робоча 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 з підготовки проєкту бюджету </w:t>
      </w:r>
      <w:r w:rsidR="00B3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громади, склад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якої затверджується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розпорядженням 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ського голови або рішенням виконавчого комітету 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ради.</w:t>
      </w:r>
    </w:p>
    <w:p w:rsidR="00F34855" w:rsidRPr="00F34855" w:rsidRDefault="00F34855" w:rsidP="00CB4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33. 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будь-якому етапі складання і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розгляду проєкту бюджету проводить ан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аліз бюджетних запитів, поданих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головними розпорядниками бюджетних коштів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 точки зору їх відповідності меті,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пріоритетності, а також дієвості та ефек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тивності використання бюджетних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коштів.</w:t>
      </w:r>
    </w:p>
    <w:p w:rsidR="00F34855" w:rsidRDefault="00F34855" w:rsidP="00CB4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основі результатів аналізу керівник 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приймає рішення про включення бюджетного</w:t>
      </w:r>
      <w:r w:rsid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запиту до пропозиції проєкту </w:t>
      </w:r>
      <w:r w:rsidRPr="00F3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громади.</w:t>
      </w:r>
    </w:p>
    <w:p w:rsidR="00CB4E02" w:rsidRPr="00CB4E02" w:rsidRDefault="00CB4E02" w:rsidP="00CB4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34. Проєкт рішення про бюдж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ет громади готується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Відділом фінансів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згідно з типовою формою, затвердженою наказом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фінансів</w:t>
      </w:r>
      <w:r w:rsidRPr="00CB4E02">
        <w:rPr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матеріалами,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передбаченими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статтею 76 Бюджетного кодексу України, та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дається на розгляд та схвалення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виконавчому комітету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</w:t>
      </w:r>
    </w:p>
    <w:p w:rsidR="00CB4E02" w:rsidRDefault="00CB4E02" w:rsidP="00CB4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35. Для забезпечення дотримання принципу публічності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розорості, інформування та залучення гро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мадськості до питань складання,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розгляду, затвердження, проєкт рішення про бюджет громади розміщується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офіційному сайті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 з дотриманням вимог Закону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«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доступ до публічної інформації» та проводиться публічне громадське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обговорення шляхом електронних консультац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ій з громадськістю щодо проєкту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 на платформі E-DEM у терміни, визначені планом заходів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складання проєкту бюджету громади.</w:t>
      </w:r>
    </w:p>
    <w:p w:rsidR="00205B71" w:rsidRDefault="00205B71" w:rsidP="00205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36. Проєкт рішення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 бюджет громади розглядається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постійними комісіями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 Всі пропозиції постійних комісій про зміни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доповнення до проєкту бюджету громади подаються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попереднього опрацювання з подальшою передачею їх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розгляд постійної комісії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205B71" w:rsidRDefault="00205B71" w:rsidP="00205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Всі зміни та доповнення, що не стосу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ються текстової частини проєкту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 про бюджет громади, повинні бути:</w:t>
      </w:r>
    </w:p>
    <w:p w:rsidR="00205B71" w:rsidRDefault="00205B71" w:rsidP="00205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збалансовані та обґрунтовані (тобто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опозиції на збільшення видатків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обов’язково подаються із зазначенням джер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ел їх забезпечення – вказуються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видатків, які пропонується зменш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ити, конкретні надходження, які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пропонується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збільшити, наводиться відпов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ідне обґрунтування розрахунків;</w:t>
      </w:r>
    </w:p>
    <w:p w:rsidR="007A09D6" w:rsidRDefault="00205B71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пропозиції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зменшення над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ходжень подаються із одночасним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зазначенням витрат, які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пропонується зменшити та ін.);</w:t>
      </w:r>
    </w:p>
    <w:p w:rsidR="00205B71" w:rsidRDefault="00205B71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орієнтовані на першочергове забезпечення потреби в коштах на оплату праці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працівників бюджетних установ відповідно до встановлених законодавством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 умов оплати праці та розміру м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інімальної заробітної плати; на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розрахунків за електричну та теплову енергію, водопостачання,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водовідведення, природний газ та по</w:t>
      </w:r>
      <w:r w:rsid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слуги зв’язку, які споживаються </w:t>
      </w:r>
      <w:r w:rsidRPr="0020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бюджетними установами.</w:t>
      </w:r>
    </w:p>
    <w:p w:rsidR="007A09D6" w:rsidRP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37. По проєкту бюджету громади доповідає на сесії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</w:t>
      </w:r>
    </w:p>
    <w:p w:rsidR="007A09D6" w:rsidRDefault="007A09D6" w:rsidP="007A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керівник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</w:t>
      </w:r>
      <w:r w:rsidR="008B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та/або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голова постійної комісії сільської ради з питань фінансів, бюджету, планування соціально-економічного розвитку, інвестицій </w:t>
      </w:r>
      <w:r w:rsidR="008B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міжнародного співробітництва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 згодою).</w:t>
      </w:r>
    </w:p>
    <w:p w:rsidR="007A09D6" w:rsidRPr="007A09D6" w:rsidRDefault="007A09D6" w:rsidP="007A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38. Бюджет громади затверджується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ською радою до 25 грудня</w:t>
      </w:r>
    </w:p>
    <w:p w:rsidR="007A09D6" w:rsidRDefault="007A09D6" w:rsidP="007A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(включно).</w:t>
      </w:r>
    </w:p>
    <w:p w:rsidR="007A09D6" w:rsidRP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Якщо до 01 грудня року, що передує плановому, Верховною Радою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не прийнято закон про Державний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 України, сільська рада при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затвердженні бюджету громади враховує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бсяги міжбюджетних трансфертів,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визначені у законі про Державний бюджет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на попередній бюджетний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період.</w:t>
      </w:r>
    </w:p>
    <w:p w:rsidR="007A09D6" w:rsidRP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двотижневий строк з дня офіційного опублікування закону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Державний бюджет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ська рада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обсяги міжбюджетних трансфертів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приводить у відповідність із законом про Державний бюджет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відповідний рік.</w:t>
      </w:r>
    </w:p>
    <w:p w:rsidR="007A09D6" w:rsidRP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39. Оприлюднення рішення про бюджет громади здійснюється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пізніше ніж через десять днів з дня його прийня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ття на офіційному сайті сільської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ради.</w:t>
      </w:r>
    </w:p>
    <w:p w:rsid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40. Проєкт рішення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ради, схвалений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виконавчим комітетом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ради, до 25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рудня вноситься до ІАС «LOGICA»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передається Міністерству фінансів України.</w:t>
      </w:r>
    </w:p>
    <w:p w:rsidR="007A09D6" w:rsidRDefault="007A09D6" w:rsidP="007A09D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Повідомлення про прийняття рішення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 бюджет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 передається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Міністерства фінансів України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протягом одного робочого дня після прийняття рішення.</w:t>
      </w:r>
    </w:p>
    <w:p w:rsidR="007A09D6" w:rsidRDefault="007A09D6" w:rsidP="007A0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5. Організація виконання бюджету </w:t>
      </w:r>
      <w:r w:rsidRPr="007A0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</w:t>
      </w:r>
    </w:p>
    <w:p w:rsidR="007A09D6" w:rsidRP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41. Після затвердження бюджету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складає розпис бюджету 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громади, який включає: річний розпис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ходів загального і спеціального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фондів, річний та помісячний розпис фінансу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вання загального і спеціального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фондів за типом боргового зобов’язан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ня, річний та помісячний розпис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асигнувань загального та спеціально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 фондів, річний розпис витрат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спеціального фонду з розподілом за видам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надходжень, помісячний розпис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спеціального фонду (за винятком власних надходжен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ь бюджетних установ та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відповідних видатків).</w:t>
      </w:r>
    </w:p>
    <w:p w:rsidR="007A09D6" w:rsidRDefault="007A09D6" w:rsidP="007A09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Розпис бюджету </w:t>
      </w:r>
      <w:r w:rsidR="00656769"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затверджується керівником </w:t>
      </w:r>
      <w:r w:rsid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фінансів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Протягом бюджетного періоду </w:t>
      </w:r>
      <w:r w:rsid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забезпечує відповідність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розпису бюджетним призначенням,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затвердженим </w:t>
      </w:r>
      <w:r w:rsid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ською радою. </w:t>
      </w:r>
      <w:r w:rsid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організовує роботу по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збалансованості розпису бюджету громади за відповідними періодами 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(повноваження на здійснення витрат бюдж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ету у відповідному місяці мають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відповідати обсягу надходжень бюджету на відповід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ний місяць) шляхом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внесення змін до розпису по дохода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 і видаткам та з використанням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інструментів фінансування та кредитування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юджету (фінансування за рахунок </w:t>
      </w:r>
      <w:r w:rsidRPr="007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коштів єдиного казначейського рахунку, зміни обсягів залишків коштів тощо).</w:t>
      </w:r>
    </w:p>
    <w:p w:rsidR="00656769" w:rsidRDefault="00656769" w:rsidP="00656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Якщо до 01 січня планового року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затверджений розпис бюджету,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керівником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затверджується тимчасовий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розпис бюджету на відповідний період.</w:t>
      </w:r>
    </w:p>
    <w:p w:rsidR="00656769" w:rsidRPr="00656769" w:rsidRDefault="00656769" w:rsidP="000A6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42. Розпис бюджету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подає органу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казначейства не пізніше 30 днів після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атвердження бюджету та протягом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трьох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днів доводить до головних розпорядн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иків бюджетних коштів витяги із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затвердженого розпису бюджету громади, які є підставою для затвердження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установленому порядку кошторисів, 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ів асигнувань загального фонду,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планів спеціального фонду (за винятк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 власних надходжень бюджетних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установ) та планів використання бюджетних коштів. Вивантаження розпису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 до ІАС «LOGICA» здійснюється протягом п’яти робочих днів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дня затвердження розпису.</w:t>
      </w:r>
    </w:p>
    <w:p w:rsidR="00656769" w:rsidRDefault="00656769" w:rsidP="000A6E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43. Якщо бюджет громади не затв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ерджено до 25 грудня (включно), </w:t>
      </w:r>
      <w:r w:rsid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 фінансів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30 грудня відповідного бюджетного періоду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складає та направляє тимчасовий розпис бюджету громади органу казначейства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витяги із тимчасового розпису головним розпорядникам бюджетних коштів.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статті 79 Бюджетного кодексу України щомісячні бюджетні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асигнування по тимчасовому розпису бюджету громади сумарно не можуть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перевищувати 1/12 обсягу бюджетних призначень, встановлених рішенням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 громади на попередній бюджетний період. До прийняття рішення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 громади на поточний бюджетний період забороняється здійснювати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капітальні видатки (крім випадків проведення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видатків за рахунок трансферті з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державного бюджету </w:t>
      </w:r>
      <w:proofErr w:type="spellStart"/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</w:t>
      </w:r>
      <w:proofErr w:type="spellEnd"/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и), а також здійснювати місцеві </w:t>
      </w:r>
      <w:r w:rsidRPr="0065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запозичення та надавати місцеві гарантії.</w:t>
      </w:r>
    </w:p>
    <w:p w:rsidR="000A6EF7" w:rsidRDefault="000A6EF7" w:rsidP="000A6E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6. В</w:t>
      </w:r>
      <w:r w:rsidRPr="000A6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несення змін до бюджету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</w:t>
      </w:r>
    </w:p>
    <w:p w:rsidR="000A6EF7" w:rsidRDefault="000A6EF7" w:rsidP="000A6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44. Рішення про внесення змін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бюджету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територіальної громади приймається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ою радою з урахуванням положень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Бюджетного кодексу України та відпові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дно до Регламенту сільської ради. </w:t>
      </w:r>
    </w:p>
    <w:p w:rsidR="000A6EF7" w:rsidRPr="000A6EF7" w:rsidRDefault="000A6EF7" w:rsidP="000A6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45. Зміни до розпису бюджету Кароліно-Бугазької сільської територіальної громади вносяться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Відділом фінансів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разі: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внесення змін до рішення про бюджет громади;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перерозподілу видатків за бюдж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етними програмами або в розрізі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економічної класифікації бюджету;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передачі бюджетних призначень 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 одного головного розпорядника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бюджетних коштів іншому;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застосування заходів впливу за порушення бюджетного законодавства;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інших випадків відповідно до бюджетного законодавства.</w:t>
      </w:r>
    </w:p>
    <w:p w:rsidR="000A6EF7" w:rsidRPr="000A6EF7" w:rsidRDefault="000A6EF7" w:rsidP="000A6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Зміни до розпису мають бути збалансованими за місяцями, тобто не</w:t>
      </w:r>
    </w:p>
    <w:p w:rsidR="000A6EF7" w:rsidRP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порушувати загального обсягу показників загального або спеціального фонду</w:t>
      </w:r>
    </w:p>
    <w:p w:rsidR="000A6EF7" w:rsidRDefault="000A6EF7" w:rsidP="000A6E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громади на місяць, якого стосуються такі зміни.</w:t>
      </w:r>
    </w:p>
    <w:p w:rsidR="000A6EF7" w:rsidRDefault="000A6EF7" w:rsidP="000A6E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46. Зміни до розпису на наступний день після їх затвердження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вносяться до IAC «LOGICA» та передаються Міністерству фінансів України.</w:t>
      </w:r>
    </w:p>
    <w:p w:rsidR="000A6EF7" w:rsidRDefault="000A6EF7" w:rsidP="000A6E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Розділ 7. Підготовка та розгляд звіту про виконання бюджету</w:t>
      </w:r>
      <w:r w:rsidR="00E24327">
        <w:rPr>
          <w:lang w:val="uk-UA"/>
        </w:rPr>
        <w:t xml:space="preserve"> </w:t>
      </w:r>
      <w:r w:rsidRPr="000A6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</w:t>
      </w:r>
    </w:p>
    <w:p w:rsidR="00E24327" w:rsidRPr="00E2432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здійснює підготовку пояснювальної записки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інших матеріалів до річного звіту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виконання бюджету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територіальної громади.</w:t>
      </w:r>
    </w:p>
    <w:p w:rsidR="00E24327" w:rsidRPr="00E2432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48. Відповідно до поданих головними розпорядниками звітів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складає зведений звіт по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ережі, штатах і контингентах по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бюджету </w:t>
      </w:r>
      <w:r w:rsidR="00512322"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іальної громади та пояснювальну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записку до нього.</w:t>
      </w:r>
    </w:p>
    <w:p w:rsidR="00E24327" w:rsidRPr="00E2432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49.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забезпечує оприлюднення інформації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виконання бюджету </w:t>
      </w:r>
      <w:r w:rsidR="00512322"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громади на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ської ради за підсумками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місяця, кварталу та року, а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публічне представлення такої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інформації відповідно до вимог с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татті 28 Бюджетного кодексу України.</w:t>
      </w:r>
    </w:p>
    <w:p w:rsidR="00E24327" w:rsidRPr="00E2432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Стаття 50.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фінансів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подає річний звіт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виконання бюджету </w:t>
      </w:r>
      <w:r w:rsidR="00512322"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на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перевірку постійної </w:t>
      </w:r>
      <w:r w:rsidR="00512322"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ради з питань фінансів, бюджету, планування соціально-економічного розвитку, інвестицій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міжнародного співробітництва н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розгляд і затвердження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</w:t>
      </w:r>
    </w:p>
    <w:p w:rsidR="00E24327" w:rsidRPr="00E2432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51. Головні розпорядники коштів бюджету громади подають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фінансів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звіти про виконання паспортів бюдже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тних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програм. </w:t>
      </w:r>
      <w:r w:rsidR="00512322"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фінансів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здійснює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загальнення та оцінку виконання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результативних показників бюджетн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их програм. Узагальнення оцінки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ефективності бюджетних програм оприлюднюється на сайті </w:t>
      </w:r>
      <w:r w:rsid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ради.</w:t>
      </w:r>
    </w:p>
    <w:p w:rsidR="000A6EF7" w:rsidRDefault="00E24327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52. Головні розпорядники коштів бюджету громади здійснюють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публічне представлення інформації про вико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нання бюджетних програм, у тому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числі досягнення цілей державної політики у 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дповідній сфері діяльності, яку </w:t>
      </w:r>
      <w:r w:rsidRPr="00E2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вони забезпечують, до 15 березня року, що настає за звітним.</w:t>
      </w: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A1BDA" w:rsidRPr="00947DB4" w:rsidRDefault="008A1BDA" w:rsidP="008A1B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47DB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="008B777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947DB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Андрій АПАНАСЕНКО</w:t>
      </w:r>
    </w:p>
    <w:p w:rsidR="00512322" w:rsidRDefault="00512322" w:rsidP="008A1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34194" w:rsidRDefault="00B34194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34194" w:rsidRDefault="00B34194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Default="00512322" w:rsidP="00E2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12322" w:rsidRPr="00512322" w:rsidRDefault="00512322" w:rsidP="005123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Пояснювальна записка</w:t>
      </w:r>
    </w:p>
    <w:p w:rsidR="000A6EF7" w:rsidRDefault="00512322" w:rsidP="0051232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проєкту рішення Кароліно-Бугазької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затвердження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Бюджетного регламенту проходження бюджетного процесу бюджету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Кароліно-Бугазької сільської територ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іальної громади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512322" w:rsidRDefault="00512322" w:rsidP="0051232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920A8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 рішення підготовлено керуюч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ись Бюджетним кодексом України 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змінами та доповненнями,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статтею 26 Закону України «Про місцеве самоврядування в Україні»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вимоги наказів Міністерства фінансів України від 31 травня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2019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 № 228 «Про затвердження Методичних рекомендацій щодо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підготовки та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затвердження Бюджетного регламенту проходже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ння бюджетного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процесу на місцевому рівні» та 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30 серпня 2021 року № 488 «Про затвердження Порядку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обміну електронним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документами між Міністерством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фінансів України та учасниками бюджетно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 процесу на місцевому рівні».</w:t>
      </w:r>
    </w:p>
    <w:p w:rsidR="00512322" w:rsidRPr="00512322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зміни бюджетного закон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одавства в частині планування,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підготовки та реалізації публічних інвес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тиційних проєктів, необхідність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вдосконалення регулювання бюджетного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процесу на засадах прозорості,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відкритості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також поглиблення процесу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автоматизації бюджетного процесу та обм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 електронними документами між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місцевими бюджетами та Міністерств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 фінансів України,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Відділом фінансів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підготовлено проєкт рішен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ня «Про затвердження Бюджетного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регламенту проходження бюджетного процесу бюджету </w:t>
      </w:r>
      <w:r w:rsidR="008A1BDA" w:rsidRP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іальної громади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д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винесення на розгляд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ради.</w:t>
      </w:r>
    </w:p>
    <w:p w:rsidR="00B920A8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Ціль прийняття зазначеного проєкту рішення є приведення Бюджетного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регламенту у відповідність до бюдж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етного законодавства, залучення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громадськості до участі у бюджетному проце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сі, а також налагодження обміну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електронними документами між Мі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ністерством фінансів України та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учасниками бюджетн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ого процесу на місцевому рівні. </w:t>
      </w:r>
    </w:p>
    <w:p w:rsidR="008A1BDA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 рішення буде винесено на розгл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яд виконавчого комітету 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ради та на розгляд постійної комісії </w:t>
      </w:r>
      <w:r w:rsidR="008A1BDA" w:rsidRP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12322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Реалізація даного проєкту рішення 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потребує додаткових витрат з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бюджету </w:t>
      </w:r>
      <w:r w:rsidR="008A1BDA" w:rsidRP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12322" w:rsidRDefault="00512322" w:rsidP="00B92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Додаток: проєкт рішення </w:t>
      </w:r>
      <w:r w:rsidR="008A1BDA" w:rsidRP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 «Про затвердження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Бюджетного регламенту проходж</w:t>
      </w:r>
      <w:r w:rsidR="00B92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бюджетного процесу бюджету </w:t>
      </w:r>
      <w:r w:rsidR="008A1BDA" w:rsidRP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Кароліно-Бугазької сільської 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="008A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на 12</w:t>
      </w:r>
      <w:r w:rsidRPr="0051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арк.</w:t>
      </w:r>
    </w:p>
    <w:p w:rsidR="00512322" w:rsidRDefault="00512322" w:rsidP="008A1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A1BDA" w:rsidRDefault="008A1BDA" w:rsidP="008A1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A1BDA" w:rsidRPr="008A1BDA" w:rsidRDefault="008A1BDA" w:rsidP="008A1B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Начальник Відділу фінансів</w:t>
      </w: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8A1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  <w:t>Лариса ЛИСЬОНОК</w:t>
      </w:r>
    </w:p>
    <w:sectPr w:rsidR="008A1BDA" w:rsidRPr="008A1BDA" w:rsidSect="00D0262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D5" w:rsidRDefault="00AF29D5" w:rsidP="007D4BA5">
      <w:pPr>
        <w:spacing w:after="0" w:line="240" w:lineRule="auto"/>
      </w:pPr>
      <w:r>
        <w:separator/>
      </w:r>
    </w:p>
  </w:endnote>
  <w:endnote w:type="continuationSeparator" w:id="0">
    <w:p w:rsidR="00AF29D5" w:rsidRDefault="00AF29D5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D5" w:rsidRDefault="00AF29D5" w:rsidP="007D4BA5">
      <w:pPr>
        <w:spacing w:after="0" w:line="240" w:lineRule="auto"/>
      </w:pPr>
      <w:r>
        <w:separator/>
      </w:r>
    </w:p>
  </w:footnote>
  <w:footnote w:type="continuationSeparator" w:id="0">
    <w:p w:rsidR="00AF29D5" w:rsidRDefault="00AF29D5" w:rsidP="007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BA7B05"/>
    <w:multiLevelType w:val="hybridMultilevel"/>
    <w:tmpl w:val="0EA66CD0"/>
    <w:lvl w:ilvl="0" w:tplc="BAF4B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B0E"/>
    <w:multiLevelType w:val="hybridMultilevel"/>
    <w:tmpl w:val="A41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84E43"/>
    <w:multiLevelType w:val="hybridMultilevel"/>
    <w:tmpl w:val="5B20477C"/>
    <w:lvl w:ilvl="0" w:tplc="BE508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351ECB"/>
    <w:multiLevelType w:val="hybridMultilevel"/>
    <w:tmpl w:val="59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769F"/>
    <w:multiLevelType w:val="hybridMultilevel"/>
    <w:tmpl w:val="224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F771D9"/>
    <w:multiLevelType w:val="hybridMultilevel"/>
    <w:tmpl w:val="9BA46058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0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E3ADD"/>
    <w:multiLevelType w:val="hybridMultilevel"/>
    <w:tmpl w:val="CD22349A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24F81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37AFF"/>
    <w:multiLevelType w:val="hybridMultilevel"/>
    <w:tmpl w:val="C11601DA"/>
    <w:lvl w:ilvl="0" w:tplc="84483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992FC2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053C4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40A0A"/>
    <w:multiLevelType w:val="hybridMultilevel"/>
    <w:tmpl w:val="D764936A"/>
    <w:lvl w:ilvl="0" w:tplc="0E60C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340ACC"/>
    <w:multiLevelType w:val="hybridMultilevel"/>
    <w:tmpl w:val="139E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ED4D23"/>
    <w:multiLevelType w:val="hybridMultilevel"/>
    <w:tmpl w:val="54A0DC56"/>
    <w:lvl w:ilvl="0" w:tplc="8E28061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07521F"/>
    <w:multiLevelType w:val="hybridMultilevel"/>
    <w:tmpl w:val="60FADDD0"/>
    <w:lvl w:ilvl="0" w:tplc="0E3A2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B824E3"/>
    <w:multiLevelType w:val="hybridMultilevel"/>
    <w:tmpl w:val="126AC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936FC2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B63EF"/>
    <w:multiLevelType w:val="hybridMultilevel"/>
    <w:tmpl w:val="1B80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2229"/>
    <w:multiLevelType w:val="hybridMultilevel"/>
    <w:tmpl w:val="90F46F32"/>
    <w:lvl w:ilvl="0" w:tplc="9BA0DD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71529"/>
    <w:multiLevelType w:val="hybridMultilevel"/>
    <w:tmpl w:val="0B6C6E1A"/>
    <w:lvl w:ilvl="0" w:tplc="C0EE02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22"/>
  </w:num>
  <w:num w:numId="5">
    <w:abstractNumId w:val="0"/>
  </w:num>
  <w:num w:numId="6">
    <w:abstractNumId w:val="12"/>
  </w:num>
  <w:num w:numId="7">
    <w:abstractNumId w:val="29"/>
  </w:num>
  <w:num w:numId="8">
    <w:abstractNumId w:val="4"/>
  </w:num>
  <w:num w:numId="9">
    <w:abstractNumId w:val="8"/>
  </w:num>
  <w:num w:numId="10">
    <w:abstractNumId w:val="27"/>
  </w:num>
  <w:num w:numId="11">
    <w:abstractNumId w:val="14"/>
  </w:num>
  <w:num w:numId="12">
    <w:abstractNumId w:val="26"/>
  </w:num>
  <w:num w:numId="13">
    <w:abstractNumId w:val="31"/>
  </w:num>
  <w:num w:numId="14">
    <w:abstractNumId w:val="19"/>
  </w:num>
  <w:num w:numId="15">
    <w:abstractNumId w:val="5"/>
  </w:num>
  <w:num w:numId="16">
    <w:abstractNumId w:val="17"/>
  </w:num>
  <w:num w:numId="17">
    <w:abstractNumId w:val="13"/>
  </w:num>
  <w:num w:numId="18">
    <w:abstractNumId w:val="3"/>
  </w:num>
  <w:num w:numId="19">
    <w:abstractNumId w:val="11"/>
  </w:num>
  <w:num w:numId="20">
    <w:abstractNumId w:val="25"/>
  </w:num>
  <w:num w:numId="21">
    <w:abstractNumId w:val="35"/>
  </w:num>
  <w:num w:numId="22">
    <w:abstractNumId w:val="34"/>
  </w:num>
  <w:num w:numId="23">
    <w:abstractNumId w:val="6"/>
  </w:num>
  <w:num w:numId="24">
    <w:abstractNumId w:val="20"/>
  </w:num>
  <w:num w:numId="25">
    <w:abstractNumId w:val="7"/>
  </w:num>
  <w:num w:numId="26">
    <w:abstractNumId w:val="28"/>
  </w:num>
  <w:num w:numId="27">
    <w:abstractNumId w:val="9"/>
  </w:num>
  <w:num w:numId="28">
    <w:abstractNumId w:val="24"/>
  </w:num>
  <w:num w:numId="29">
    <w:abstractNumId w:val="2"/>
  </w:num>
  <w:num w:numId="30">
    <w:abstractNumId w:val="32"/>
  </w:num>
  <w:num w:numId="31">
    <w:abstractNumId w:val="15"/>
  </w:num>
  <w:num w:numId="32">
    <w:abstractNumId w:val="18"/>
  </w:num>
  <w:num w:numId="33">
    <w:abstractNumId w:val="1"/>
  </w:num>
  <w:num w:numId="34">
    <w:abstractNumId w:val="21"/>
  </w:num>
  <w:num w:numId="35">
    <w:abstractNumId w:val="33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6B"/>
    <w:rsid w:val="00020C0C"/>
    <w:rsid w:val="00021FF4"/>
    <w:rsid w:val="00023085"/>
    <w:rsid w:val="00024532"/>
    <w:rsid w:val="0002590B"/>
    <w:rsid w:val="00026ED0"/>
    <w:rsid w:val="00027D67"/>
    <w:rsid w:val="00036546"/>
    <w:rsid w:val="000476BA"/>
    <w:rsid w:val="00051121"/>
    <w:rsid w:val="000531AE"/>
    <w:rsid w:val="00061018"/>
    <w:rsid w:val="00065CB8"/>
    <w:rsid w:val="00066CA5"/>
    <w:rsid w:val="00071337"/>
    <w:rsid w:val="00081388"/>
    <w:rsid w:val="00084600"/>
    <w:rsid w:val="000916DD"/>
    <w:rsid w:val="00092FEB"/>
    <w:rsid w:val="0009757D"/>
    <w:rsid w:val="000A014D"/>
    <w:rsid w:val="000A40DA"/>
    <w:rsid w:val="000A5D56"/>
    <w:rsid w:val="000A6EF7"/>
    <w:rsid w:val="000B199D"/>
    <w:rsid w:val="000B25B1"/>
    <w:rsid w:val="000C31AD"/>
    <w:rsid w:val="000C3434"/>
    <w:rsid w:val="000C5B3F"/>
    <w:rsid w:val="000D1B15"/>
    <w:rsid w:val="000D26B3"/>
    <w:rsid w:val="000D36E6"/>
    <w:rsid w:val="000D5E0E"/>
    <w:rsid w:val="000E004B"/>
    <w:rsid w:val="000E0B5E"/>
    <w:rsid w:val="000E114E"/>
    <w:rsid w:val="000E2930"/>
    <w:rsid w:val="000E4D7A"/>
    <w:rsid w:val="000F0CF4"/>
    <w:rsid w:val="001003B1"/>
    <w:rsid w:val="0010176A"/>
    <w:rsid w:val="00106302"/>
    <w:rsid w:val="001074B0"/>
    <w:rsid w:val="00111390"/>
    <w:rsid w:val="00116542"/>
    <w:rsid w:val="001217E0"/>
    <w:rsid w:val="001321F4"/>
    <w:rsid w:val="0013375B"/>
    <w:rsid w:val="00135560"/>
    <w:rsid w:val="0015600C"/>
    <w:rsid w:val="0016013C"/>
    <w:rsid w:val="00173039"/>
    <w:rsid w:val="00182EFA"/>
    <w:rsid w:val="0018463E"/>
    <w:rsid w:val="001866D6"/>
    <w:rsid w:val="00187F21"/>
    <w:rsid w:val="00190682"/>
    <w:rsid w:val="001A1014"/>
    <w:rsid w:val="001B1763"/>
    <w:rsid w:val="001C04C0"/>
    <w:rsid w:val="001C08FC"/>
    <w:rsid w:val="001C249F"/>
    <w:rsid w:val="001C2504"/>
    <w:rsid w:val="001C53FC"/>
    <w:rsid w:val="001C613D"/>
    <w:rsid w:val="001D059A"/>
    <w:rsid w:val="001D466D"/>
    <w:rsid w:val="001E16B5"/>
    <w:rsid w:val="001E6E10"/>
    <w:rsid w:val="001F5A62"/>
    <w:rsid w:val="001F5B44"/>
    <w:rsid w:val="001F7FDC"/>
    <w:rsid w:val="002011E8"/>
    <w:rsid w:val="00201DD2"/>
    <w:rsid w:val="00205B71"/>
    <w:rsid w:val="00212FD0"/>
    <w:rsid w:val="0021475E"/>
    <w:rsid w:val="00215354"/>
    <w:rsid w:val="002158AF"/>
    <w:rsid w:val="002176AA"/>
    <w:rsid w:val="00217920"/>
    <w:rsid w:val="002201CB"/>
    <w:rsid w:val="00220D93"/>
    <w:rsid w:val="00224A0D"/>
    <w:rsid w:val="00242D59"/>
    <w:rsid w:val="0024489D"/>
    <w:rsid w:val="00251212"/>
    <w:rsid w:val="00257B86"/>
    <w:rsid w:val="0027213D"/>
    <w:rsid w:val="00273593"/>
    <w:rsid w:val="00273E1B"/>
    <w:rsid w:val="00276748"/>
    <w:rsid w:val="00276C35"/>
    <w:rsid w:val="00283380"/>
    <w:rsid w:val="00283AF2"/>
    <w:rsid w:val="00292E3E"/>
    <w:rsid w:val="00293EE3"/>
    <w:rsid w:val="002979A4"/>
    <w:rsid w:val="002A025F"/>
    <w:rsid w:val="002B3737"/>
    <w:rsid w:val="002B41EB"/>
    <w:rsid w:val="002C0068"/>
    <w:rsid w:val="002C3D08"/>
    <w:rsid w:val="002C6665"/>
    <w:rsid w:val="002E3D2A"/>
    <w:rsid w:val="002E7885"/>
    <w:rsid w:val="002F2A58"/>
    <w:rsid w:val="002F2C09"/>
    <w:rsid w:val="002F4E35"/>
    <w:rsid w:val="002F5DA5"/>
    <w:rsid w:val="0030225C"/>
    <w:rsid w:val="00302C6F"/>
    <w:rsid w:val="00317813"/>
    <w:rsid w:val="00325212"/>
    <w:rsid w:val="003257AF"/>
    <w:rsid w:val="00326EC9"/>
    <w:rsid w:val="003274CF"/>
    <w:rsid w:val="00332405"/>
    <w:rsid w:val="00332BC7"/>
    <w:rsid w:val="003416BA"/>
    <w:rsid w:val="00341A7D"/>
    <w:rsid w:val="00341FC6"/>
    <w:rsid w:val="0034693E"/>
    <w:rsid w:val="00347ECD"/>
    <w:rsid w:val="003620BF"/>
    <w:rsid w:val="00364872"/>
    <w:rsid w:val="0037423A"/>
    <w:rsid w:val="00380D09"/>
    <w:rsid w:val="00384C55"/>
    <w:rsid w:val="00385452"/>
    <w:rsid w:val="00387C71"/>
    <w:rsid w:val="003A03E9"/>
    <w:rsid w:val="003A0CE9"/>
    <w:rsid w:val="003A4A93"/>
    <w:rsid w:val="003A4F74"/>
    <w:rsid w:val="003A72D3"/>
    <w:rsid w:val="003A73EC"/>
    <w:rsid w:val="003B6A1B"/>
    <w:rsid w:val="003B6A65"/>
    <w:rsid w:val="003C298E"/>
    <w:rsid w:val="003C5F81"/>
    <w:rsid w:val="003D1AC8"/>
    <w:rsid w:val="003D2258"/>
    <w:rsid w:val="003D2E14"/>
    <w:rsid w:val="003E4462"/>
    <w:rsid w:val="00400B4F"/>
    <w:rsid w:val="0040569C"/>
    <w:rsid w:val="00411D4B"/>
    <w:rsid w:val="004139B0"/>
    <w:rsid w:val="00416CA8"/>
    <w:rsid w:val="004208D0"/>
    <w:rsid w:val="00422E82"/>
    <w:rsid w:val="00430057"/>
    <w:rsid w:val="00434071"/>
    <w:rsid w:val="0045567A"/>
    <w:rsid w:val="00456A68"/>
    <w:rsid w:val="00462C11"/>
    <w:rsid w:val="0046588F"/>
    <w:rsid w:val="004678BA"/>
    <w:rsid w:val="00470751"/>
    <w:rsid w:val="0047174A"/>
    <w:rsid w:val="00477794"/>
    <w:rsid w:val="004818F3"/>
    <w:rsid w:val="00491942"/>
    <w:rsid w:val="00491A68"/>
    <w:rsid w:val="00496DA8"/>
    <w:rsid w:val="004B227D"/>
    <w:rsid w:val="004B53D0"/>
    <w:rsid w:val="004B5EF7"/>
    <w:rsid w:val="004C2078"/>
    <w:rsid w:val="004C2450"/>
    <w:rsid w:val="004C4DA3"/>
    <w:rsid w:val="004C4FCB"/>
    <w:rsid w:val="004D1093"/>
    <w:rsid w:val="004D5333"/>
    <w:rsid w:val="004D6C4B"/>
    <w:rsid w:val="004E01CD"/>
    <w:rsid w:val="004F0A36"/>
    <w:rsid w:val="00500C69"/>
    <w:rsid w:val="00512322"/>
    <w:rsid w:val="0052198A"/>
    <w:rsid w:val="005258D5"/>
    <w:rsid w:val="005318C8"/>
    <w:rsid w:val="00534AAE"/>
    <w:rsid w:val="005413D4"/>
    <w:rsid w:val="0054333A"/>
    <w:rsid w:val="00543475"/>
    <w:rsid w:val="00583D8E"/>
    <w:rsid w:val="00584DFA"/>
    <w:rsid w:val="00586452"/>
    <w:rsid w:val="00597C34"/>
    <w:rsid w:val="00597DDB"/>
    <w:rsid w:val="005A0171"/>
    <w:rsid w:val="005A7A65"/>
    <w:rsid w:val="005B4B2C"/>
    <w:rsid w:val="005C1926"/>
    <w:rsid w:val="005E78E3"/>
    <w:rsid w:val="005F1F4F"/>
    <w:rsid w:val="005F3945"/>
    <w:rsid w:val="005F436E"/>
    <w:rsid w:val="0060063C"/>
    <w:rsid w:val="0060719F"/>
    <w:rsid w:val="0061543A"/>
    <w:rsid w:val="00620910"/>
    <w:rsid w:val="006237A6"/>
    <w:rsid w:val="00627D05"/>
    <w:rsid w:val="00635A74"/>
    <w:rsid w:val="006401E2"/>
    <w:rsid w:val="00644546"/>
    <w:rsid w:val="00647B36"/>
    <w:rsid w:val="00651212"/>
    <w:rsid w:val="006517A5"/>
    <w:rsid w:val="0065393E"/>
    <w:rsid w:val="00655437"/>
    <w:rsid w:val="00656769"/>
    <w:rsid w:val="00683B26"/>
    <w:rsid w:val="00690531"/>
    <w:rsid w:val="00692343"/>
    <w:rsid w:val="00695CDB"/>
    <w:rsid w:val="006A658C"/>
    <w:rsid w:val="006A65C5"/>
    <w:rsid w:val="006B1636"/>
    <w:rsid w:val="006C3171"/>
    <w:rsid w:val="006C36A4"/>
    <w:rsid w:val="006C55F2"/>
    <w:rsid w:val="006D11D3"/>
    <w:rsid w:val="006D175B"/>
    <w:rsid w:val="006D1B6A"/>
    <w:rsid w:val="006D6B2D"/>
    <w:rsid w:val="006D71AA"/>
    <w:rsid w:val="006E54BE"/>
    <w:rsid w:val="006F090F"/>
    <w:rsid w:val="006F5029"/>
    <w:rsid w:val="006F58B4"/>
    <w:rsid w:val="0070167D"/>
    <w:rsid w:val="00710722"/>
    <w:rsid w:val="00740FCC"/>
    <w:rsid w:val="00742C4C"/>
    <w:rsid w:val="00743F86"/>
    <w:rsid w:val="00765DCA"/>
    <w:rsid w:val="00770266"/>
    <w:rsid w:val="00783FAF"/>
    <w:rsid w:val="00785FE6"/>
    <w:rsid w:val="007921BD"/>
    <w:rsid w:val="00794692"/>
    <w:rsid w:val="0079585B"/>
    <w:rsid w:val="007A06F9"/>
    <w:rsid w:val="007A09D6"/>
    <w:rsid w:val="007A0A02"/>
    <w:rsid w:val="007A3FB6"/>
    <w:rsid w:val="007B0080"/>
    <w:rsid w:val="007B4A91"/>
    <w:rsid w:val="007B4AA6"/>
    <w:rsid w:val="007C189A"/>
    <w:rsid w:val="007C45E7"/>
    <w:rsid w:val="007D11F2"/>
    <w:rsid w:val="007D16C9"/>
    <w:rsid w:val="007D2C38"/>
    <w:rsid w:val="007D4BA5"/>
    <w:rsid w:val="007E3AA9"/>
    <w:rsid w:val="007E66C3"/>
    <w:rsid w:val="007E6836"/>
    <w:rsid w:val="007E7BA3"/>
    <w:rsid w:val="007F33A4"/>
    <w:rsid w:val="007F34BB"/>
    <w:rsid w:val="007F532F"/>
    <w:rsid w:val="007F6D98"/>
    <w:rsid w:val="007F7260"/>
    <w:rsid w:val="00800839"/>
    <w:rsid w:val="00801F08"/>
    <w:rsid w:val="008054DB"/>
    <w:rsid w:val="00807F3A"/>
    <w:rsid w:val="0081071E"/>
    <w:rsid w:val="008116B5"/>
    <w:rsid w:val="00811CA5"/>
    <w:rsid w:val="008122FB"/>
    <w:rsid w:val="00814317"/>
    <w:rsid w:val="00814DE7"/>
    <w:rsid w:val="00815555"/>
    <w:rsid w:val="00817EFA"/>
    <w:rsid w:val="00822A5D"/>
    <w:rsid w:val="00822AC8"/>
    <w:rsid w:val="00832DC4"/>
    <w:rsid w:val="00834041"/>
    <w:rsid w:val="008350AB"/>
    <w:rsid w:val="00844C43"/>
    <w:rsid w:val="008470BE"/>
    <w:rsid w:val="008525A6"/>
    <w:rsid w:val="00852674"/>
    <w:rsid w:val="00856845"/>
    <w:rsid w:val="00861CB3"/>
    <w:rsid w:val="0086244B"/>
    <w:rsid w:val="00864338"/>
    <w:rsid w:val="008662AB"/>
    <w:rsid w:val="00867F96"/>
    <w:rsid w:val="0087390A"/>
    <w:rsid w:val="008812B5"/>
    <w:rsid w:val="00882C1F"/>
    <w:rsid w:val="00891BE3"/>
    <w:rsid w:val="00892A61"/>
    <w:rsid w:val="00894E74"/>
    <w:rsid w:val="008A1BDA"/>
    <w:rsid w:val="008A2224"/>
    <w:rsid w:val="008A4B23"/>
    <w:rsid w:val="008A63F1"/>
    <w:rsid w:val="008B1D5E"/>
    <w:rsid w:val="008B6B54"/>
    <w:rsid w:val="008B7771"/>
    <w:rsid w:val="008C25B0"/>
    <w:rsid w:val="008C3867"/>
    <w:rsid w:val="008D3790"/>
    <w:rsid w:val="008D55AD"/>
    <w:rsid w:val="008E68E0"/>
    <w:rsid w:val="008E69B0"/>
    <w:rsid w:val="008F2D9D"/>
    <w:rsid w:val="008F5B10"/>
    <w:rsid w:val="008F62CD"/>
    <w:rsid w:val="008F77B3"/>
    <w:rsid w:val="009002C6"/>
    <w:rsid w:val="00900C3D"/>
    <w:rsid w:val="009037B9"/>
    <w:rsid w:val="00912171"/>
    <w:rsid w:val="009123D7"/>
    <w:rsid w:val="00921BD0"/>
    <w:rsid w:val="009221A6"/>
    <w:rsid w:val="00927E59"/>
    <w:rsid w:val="00927EF4"/>
    <w:rsid w:val="0093576E"/>
    <w:rsid w:val="00935D8C"/>
    <w:rsid w:val="00935EAB"/>
    <w:rsid w:val="009413CE"/>
    <w:rsid w:val="00943EA0"/>
    <w:rsid w:val="00947DB4"/>
    <w:rsid w:val="009501CF"/>
    <w:rsid w:val="00961881"/>
    <w:rsid w:val="00965D00"/>
    <w:rsid w:val="009A44D2"/>
    <w:rsid w:val="009A64A3"/>
    <w:rsid w:val="009B36B3"/>
    <w:rsid w:val="009B7926"/>
    <w:rsid w:val="009C1393"/>
    <w:rsid w:val="009C27E6"/>
    <w:rsid w:val="009E01C9"/>
    <w:rsid w:val="009E07D0"/>
    <w:rsid w:val="009E151A"/>
    <w:rsid w:val="009E4F3C"/>
    <w:rsid w:val="009E5AED"/>
    <w:rsid w:val="009E6086"/>
    <w:rsid w:val="009E7168"/>
    <w:rsid w:val="009F732A"/>
    <w:rsid w:val="00A01667"/>
    <w:rsid w:val="00A02DC8"/>
    <w:rsid w:val="00A1156B"/>
    <w:rsid w:val="00A121A2"/>
    <w:rsid w:val="00A14E86"/>
    <w:rsid w:val="00A204F9"/>
    <w:rsid w:val="00A21CFA"/>
    <w:rsid w:val="00A22C9E"/>
    <w:rsid w:val="00A24382"/>
    <w:rsid w:val="00A276DD"/>
    <w:rsid w:val="00A27F6C"/>
    <w:rsid w:val="00A305DF"/>
    <w:rsid w:val="00A30E1B"/>
    <w:rsid w:val="00A31448"/>
    <w:rsid w:val="00A33B75"/>
    <w:rsid w:val="00A351A5"/>
    <w:rsid w:val="00A37153"/>
    <w:rsid w:val="00A418BC"/>
    <w:rsid w:val="00A44BE6"/>
    <w:rsid w:val="00A553C0"/>
    <w:rsid w:val="00A55E83"/>
    <w:rsid w:val="00A55E91"/>
    <w:rsid w:val="00A63819"/>
    <w:rsid w:val="00A71738"/>
    <w:rsid w:val="00A738E2"/>
    <w:rsid w:val="00A76341"/>
    <w:rsid w:val="00A84C17"/>
    <w:rsid w:val="00A91349"/>
    <w:rsid w:val="00A93E6B"/>
    <w:rsid w:val="00A971E5"/>
    <w:rsid w:val="00AA213B"/>
    <w:rsid w:val="00AA4AC9"/>
    <w:rsid w:val="00AB3923"/>
    <w:rsid w:val="00AB6B6C"/>
    <w:rsid w:val="00AB7CA3"/>
    <w:rsid w:val="00AC0785"/>
    <w:rsid w:val="00AC4000"/>
    <w:rsid w:val="00AC551C"/>
    <w:rsid w:val="00AD756B"/>
    <w:rsid w:val="00AE0B31"/>
    <w:rsid w:val="00AE0E54"/>
    <w:rsid w:val="00AF1375"/>
    <w:rsid w:val="00AF210C"/>
    <w:rsid w:val="00AF29D5"/>
    <w:rsid w:val="00AF5753"/>
    <w:rsid w:val="00B02E7C"/>
    <w:rsid w:val="00B055AB"/>
    <w:rsid w:val="00B10329"/>
    <w:rsid w:val="00B12B21"/>
    <w:rsid w:val="00B147A1"/>
    <w:rsid w:val="00B26FF5"/>
    <w:rsid w:val="00B30F6C"/>
    <w:rsid w:val="00B34194"/>
    <w:rsid w:val="00B374C3"/>
    <w:rsid w:val="00B47E96"/>
    <w:rsid w:val="00B607A6"/>
    <w:rsid w:val="00B637E9"/>
    <w:rsid w:val="00B6563F"/>
    <w:rsid w:val="00B65E96"/>
    <w:rsid w:val="00B74E3E"/>
    <w:rsid w:val="00B7542C"/>
    <w:rsid w:val="00B81935"/>
    <w:rsid w:val="00B83A58"/>
    <w:rsid w:val="00B8612D"/>
    <w:rsid w:val="00B9164D"/>
    <w:rsid w:val="00B920A8"/>
    <w:rsid w:val="00B92227"/>
    <w:rsid w:val="00BA12BD"/>
    <w:rsid w:val="00BA2131"/>
    <w:rsid w:val="00BA2A5B"/>
    <w:rsid w:val="00BA42A4"/>
    <w:rsid w:val="00BB3DA5"/>
    <w:rsid w:val="00BC21EA"/>
    <w:rsid w:val="00BC3226"/>
    <w:rsid w:val="00BC37EF"/>
    <w:rsid w:val="00BC6B1F"/>
    <w:rsid w:val="00BD0135"/>
    <w:rsid w:val="00BE55B5"/>
    <w:rsid w:val="00C012FA"/>
    <w:rsid w:val="00C13376"/>
    <w:rsid w:val="00C22C6C"/>
    <w:rsid w:val="00C2539F"/>
    <w:rsid w:val="00C34717"/>
    <w:rsid w:val="00C4145A"/>
    <w:rsid w:val="00C45B5D"/>
    <w:rsid w:val="00C4735B"/>
    <w:rsid w:val="00C47672"/>
    <w:rsid w:val="00C51D19"/>
    <w:rsid w:val="00C538DB"/>
    <w:rsid w:val="00C54FED"/>
    <w:rsid w:val="00C640FA"/>
    <w:rsid w:val="00C7547F"/>
    <w:rsid w:val="00C756FA"/>
    <w:rsid w:val="00C7700E"/>
    <w:rsid w:val="00C80B0F"/>
    <w:rsid w:val="00C8508A"/>
    <w:rsid w:val="00C857BD"/>
    <w:rsid w:val="00C970D4"/>
    <w:rsid w:val="00CA41F0"/>
    <w:rsid w:val="00CA4850"/>
    <w:rsid w:val="00CA76E6"/>
    <w:rsid w:val="00CB052D"/>
    <w:rsid w:val="00CB2CF3"/>
    <w:rsid w:val="00CB4E02"/>
    <w:rsid w:val="00CB4EBE"/>
    <w:rsid w:val="00CB55ED"/>
    <w:rsid w:val="00CC52A1"/>
    <w:rsid w:val="00CD0B3A"/>
    <w:rsid w:val="00CD48EF"/>
    <w:rsid w:val="00CD6FA8"/>
    <w:rsid w:val="00CE105F"/>
    <w:rsid w:val="00CE1B82"/>
    <w:rsid w:val="00CE1CF1"/>
    <w:rsid w:val="00CF231D"/>
    <w:rsid w:val="00D02620"/>
    <w:rsid w:val="00D03735"/>
    <w:rsid w:val="00D06A87"/>
    <w:rsid w:val="00D06F42"/>
    <w:rsid w:val="00D0751B"/>
    <w:rsid w:val="00D1071B"/>
    <w:rsid w:val="00D107B8"/>
    <w:rsid w:val="00D148A1"/>
    <w:rsid w:val="00D16BF2"/>
    <w:rsid w:val="00D17D22"/>
    <w:rsid w:val="00D251C1"/>
    <w:rsid w:val="00D25D74"/>
    <w:rsid w:val="00D302AD"/>
    <w:rsid w:val="00D33C33"/>
    <w:rsid w:val="00D50E1D"/>
    <w:rsid w:val="00D514AE"/>
    <w:rsid w:val="00D63E17"/>
    <w:rsid w:val="00D652CA"/>
    <w:rsid w:val="00D7532E"/>
    <w:rsid w:val="00D8178F"/>
    <w:rsid w:val="00D8663F"/>
    <w:rsid w:val="00D92C1F"/>
    <w:rsid w:val="00D92CCD"/>
    <w:rsid w:val="00D9304B"/>
    <w:rsid w:val="00DA0302"/>
    <w:rsid w:val="00DA47AF"/>
    <w:rsid w:val="00DA7A3D"/>
    <w:rsid w:val="00DB4371"/>
    <w:rsid w:val="00DB584F"/>
    <w:rsid w:val="00DC0117"/>
    <w:rsid w:val="00DC2E86"/>
    <w:rsid w:val="00DC718C"/>
    <w:rsid w:val="00DD6330"/>
    <w:rsid w:val="00DE7678"/>
    <w:rsid w:val="00DF1315"/>
    <w:rsid w:val="00DF23C4"/>
    <w:rsid w:val="00DF4D34"/>
    <w:rsid w:val="00DF68CB"/>
    <w:rsid w:val="00E00649"/>
    <w:rsid w:val="00E06B83"/>
    <w:rsid w:val="00E06D26"/>
    <w:rsid w:val="00E07669"/>
    <w:rsid w:val="00E13430"/>
    <w:rsid w:val="00E24327"/>
    <w:rsid w:val="00E25B9C"/>
    <w:rsid w:val="00E5138A"/>
    <w:rsid w:val="00E60234"/>
    <w:rsid w:val="00E740A1"/>
    <w:rsid w:val="00E77146"/>
    <w:rsid w:val="00E771D3"/>
    <w:rsid w:val="00E81DE6"/>
    <w:rsid w:val="00E9161C"/>
    <w:rsid w:val="00E91AFA"/>
    <w:rsid w:val="00E94580"/>
    <w:rsid w:val="00EA003C"/>
    <w:rsid w:val="00EA06FE"/>
    <w:rsid w:val="00EA6449"/>
    <w:rsid w:val="00EA78C4"/>
    <w:rsid w:val="00EB3EB7"/>
    <w:rsid w:val="00EB573A"/>
    <w:rsid w:val="00EB6F88"/>
    <w:rsid w:val="00EC09AB"/>
    <w:rsid w:val="00ED044D"/>
    <w:rsid w:val="00ED19E1"/>
    <w:rsid w:val="00ED5174"/>
    <w:rsid w:val="00EF1803"/>
    <w:rsid w:val="00F07694"/>
    <w:rsid w:val="00F1259F"/>
    <w:rsid w:val="00F1402F"/>
    <w:rsid w:val="00F21CDE"/>
    <w:rsid w:val="00F22591"/>
    <w:rsid w:val="00F228F7"/>
    <w:rsid w:val="00F276AF"/>
    <w:rsid w:val="00F34855"/>
    <w:rsid w:val="00F3735D"/>
    <w:rsid w:val="00F40F51"/>
    <w:rsid w:val="00F4513C"/>
    <w:rsid w:val="00F50A2D"/>
    <w:rsid w:val="00F52439"/>
    <w:rsid w:val="00F52994"/>
    <w:rsid w:val="00F66E26"/>
    <w:rsid w:val="00F74741"/>
    <w:rsid w:val="00F77A6E"/>
    <w:rsid w:val="00F77D08"/>
    <w:rsid w:val="00F86AE0"/>
    <w:rsid w:val="00F86C7A"/>
    <w:rsid w:val="00F91AA2"/>
    <w:rsid w:val="00F93390"/>
    <w:rsid w:val="00F96CD4"/>
    <w:rsid w:val="00FA7F7D"/>
    <w:rsid w:val="00FB105A"/>
    <w:rsid w:val="00FB30A6"/>
    <w:rsid w:val="00FB43A2"/>
    <w:rsid w:val="00FB5E46"/>
    <w:rsid w:val="00FC019D"/>
    <w:rsid w:val="00FC3F7D"/>
    <w:rsid w:val="00FC51A2"/>
    <w:rsid w:val="00FD190C"/>
    <w:rsid w:val="00FD2BC2"/>
    <w:rsid w:val="00FD54A5"/>
    <w:rsid w:val="00FD6AE2"/>
    <w:rsid w:val="00FE0D9C"/>
    <w:rsid w:val="00FE502A"/>
    <w:rsid w:val="00FE708D"/>
    <w:rsid w:val="00FF574E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CBC8-071C-46A1-820A-D43C258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20464</Words>
  <Characters>11665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6</cp:revision>
  <cp:lastPrinted>2025-08-25T13:17:00Z</cp:lastPrinted>
  <dcterms:created xsi:type="dcterms:W3CDTF">2025-08-20T12:09:00Z</dcterms:created>
  <dcterms:modified xsi:type="dcterms:W3CDTF">2025-08-28T07:47:00Z</dcterms:modified>
</cp:coreProperties>
</file>