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4FD" w:rsidRPr="006D34FD" w:rsidRDefault="006D34FD" w:rsidP="006D34FD">
      <w:pPr>
        <w:widowControl w:val="0"/>
        <w:autoSpaceDE w:val="0"/>
        <w:autoSpaceDN w:val="0"/>
        <w:spacing w:after="0" w:line="240" w:lineRule="auto"/>
        <w:ind w:left="5517" w:right="13" w:firstLine="720"/>
        <w:outlineLvl w:val="0"/>
        <w:rPr>
          <w:rFonts w:ascii="Times New Roman" w:eastAsia="Times New Roman" w:hAnsi="Times New Roman" w:cs="Times New Roman"/>
          <w:bCs/>
          <w:sz w:val="24"/>
          <w:szCs w:val="24"/>
          <w:lang w:val="uk-UA"/>
        </w:rPr>
      </w:pPr>
      <w:bookmarkStart w:id="0" w:name="_GoBack"/>
      <w:bookmarkEnd w:id="0"/>
      <w:r w:rsidRPr="006D34FD">
        <w:rPr>
          <w:rFonts w:ascii="Times New Roman" w:eastAsia="Times New Roman" w:hAnsi="Times New Roman" w:cs="Times New Roman"/>
          <w:bCs/>
          <w:sz w:val="24"/>
          <w:szCs w:val="24"/>
          <w:lang w:val="uk-UA"/>
        </w:rPr>
        <w:t>Додаток</w:t>
      </w:r>
    </w:p>
    <w:p w:rsidR="006D34FD" w:rsidRPr="006D34FD" w:rsidRDefault="006D34FD" w:rsidP="006D34FD">
      <w:pPr>
        <w:widowControl w:val="0"/>
        <w:autoSpaceDE w:val="0"/>
        <w:autoSpaceDN w:val="0"/>
        <w:spacing w:after="0" w:line="240" w:lineRule="auto"/>
        <w:ind w:left="6237" w:right="13"/>
        <w:outlineLvl w:val="0"/>
        <w:rPr>
          <w:rFonts w:ascii="Times New Roman" w:eastAsia="Times New Roman" w:hAnsi="Times New Roman" w:cs="Times New Roman"/>
          <w:bCs/>
          <w:sz w:val="24"/>
          <w:szCs w:val="24"/>
          <w:lang w:val="uk-UA"/>
        </w:rPr>
      </w:pPr>
      <w:r w:rsidRPr="006D34FD">
        <w:rPr>
          <w:rFonts w:ascii="Times New Roman" w:eastAsia="Times New Roman" w:hAnsi="Times New Roman" w:cs="Times New Roman"/>
          <w:bCs/>
          <w:sz w:val="24"/>
          <w:szCs w:val="24"/>
          <w:lang w:val="uk-UA"/>
        </w:rPr>
        <w:t>до рішення виконавчого комітету Кароліно-Бугазької сільської ради</w:t>
      </w:r>
    </w:p>
    <w:p w:rsidR="006D34FD" w:rsidRPr="006D34FD" w:rsidRDefault="006D34FD" w:rsidP="006D34FD">
      <w:pPr>
        <w:widowControl w:val="0"/>
        <w:tabs>
          <w:tab w:val="left" w:pos="9639"/>
        </w:tabs>
        <w:autoSpaceDE w:val="0"/>
        <w:autoSpaceDN w:val="0"/>
        <w:spacing w:after="0" w:line="240" w:lineRule="auto"/>
        <w:ind w:left="6237" w:right="154"/>
        <w:outlineLvl w:val="0"/>
        <w:rPr>
          <w:rFonts w:ascii="Times New Roman" w:eastAsia="Times New Roman" w:hAnsi="Times New Roman" w:cs="Times New Roman"/>
          <w:bCs/>
          <w:sz w:val="24"/>
          <w:szCs w:val="24"/>
          <w:lang w:val="uk-UA"/>
        </w:rPr>
      </w:pPr>
      <w:r w:rsidRPr="006D34FD">
        <w:rPr>
          <w:rFonts w:ascii="Times New Roman" w:eastAsia="Times New Roman" w:hAnsi="Times New Roman" w:cs="Times New Roman"/>
          <w:bCs/>
          <w:sz w:val="24"/>
          <w:szCs w:val="24"/>
          <w:lang w:val="uk-UA"/>
        </w:rPr>
        <w:t xml:space="preserve">від </w:t>
      </w:r>
      <w:r w:rsidR="004851EF">
        <w:rPr>
          <w:rFonts w:ascii="Times New Roman" w:eastAsia="Times New Roman" w:hAnsi="Times New Roman" w:cs="Times New Roman"/>
          <w:bCs/>
          <w:sz w:val="24"/>
          <w:szCs w:val="24"/>
          <w:lang w:val="uk-UA"/>
        </w:rPr>
        <w:t>22</w:t>
      </w:r>
      <w:r w:rsidRPr="006D34FD">
        <w:rPr>
          <w:rFonts w:ascii="Times New Roman" w:eastAsia="Times New Roman" w:hAnsi="Times New Roman" w:cs="Times New Roman"/>
          <w:bCs/>
          <w:sz w:val="24"/>
          <w:szCs w:val="24"/>
          <w:lang w:val="uk-UA"/>
        </w:rPr>
        <w:t xml:space="preserve"> серпня 2025р. № </w:t>
      </w:r>
      <w:r w:rsidR="004851EF">
        <w:rPr>
          <w:rFonts w:ascii="Times New Roman" w:eastAsia="Times New Roman" w:hAnsi="Times New Roman" w:cs="Times New Roman"/>
          <w:bCs/>
          <w:sz w:val="24"/>
          <w:szCs w:val="24"/>
          <w:lang w:val="uk-UA"/>
        </w:rPr>
        <w:t>92</w:t>
      </w:r>
    </w:p>
    <w:p w:rsidR="006D34FD" w:rsidRDefault="006D34FD" w:rsidP="006D34FD">
      <w:pPr>
        <w:spacing w:after="0"/>
        <w:rPr>
          <w:rFonts w:ascii="Times New Roman" w:eastAsia="Times New Roman" w:hAnsi="Times New Roman" w:cs="Times New Roman"/>
          <w:bCs/>
          <w:color w:val="000000" w:themeColor="text1"/>
          <w:sz w:val="28"/>
          <w:szCs w:val="28"/>
          <w:lang w:val="uk-UA" w:eastAsia="ru-RU"/>
        </w:rPr>
      </w:pPr>
    </w:p>
    <w:p w:rsidR="006D34FD" w:rsidRPr="006D34FD" w:rsidRDefault="006D34FD" w:rsidP="006D34FD">
      <w:pPr>
        <w:spacing w:after="0"/>
        <w:rPr>
          <w:rFonts w:ascii="Times New Roman" w:eastAsia="Times New Roman" w:hAnsi="Times New Roman" w:cs="Times New Roman"/>
          <w:bCs/>
          <w:color w:val="000000" w:themeColor="text1"/>
          <w:sz w:val="26"/>
          <w:szCs w:val="26"/>
          <w:lang w:val="uk-UA" w:eastAsia="ru-RU"/>
        </w:rPr>
      </w:pPr>
    </w:p>
    <w:p w:rsidR="005566F6" w:rsidRPr="006D34FD" w:rsidRDefault="005566F6" w:rsidP="006D34FD">
      <w:pPr>
        <w:spacing w:after="0"/>
        <w:jc w:val="center"/>
        <w:rPr>
          <w:rFonts w:ascii="Times New Roman" w:eastAsia="Times New Roman" w:hAnsi="Times New Roman" w:cs="Times New Roman"/>
          <w:bCs/>
          <w:color w:val="000000" w:themeColor="text1"/>
          <w:sz w:val="26"/>
          <w:szCs w:val="26"/>
          <w:lang w:val="uk-UA" w:eastAsia="ru-RU"/>
        </w:rPr>
      </w:pPr>
      <w:r w:rsidRPr="006D34FD">
        <w:rPr>
          <w:rFonts w:ascii="Times New Roman" w:eastAsia="Times New Roman" w:hAnsi="Times New Roman" w:cs="Times New Roman"/>
          <w:bCs/>
          <w:color w:val="000000" w:themeColor="text1"/>
          <w:sz w:val="26"/>
          <w:szCs w:val="26"/>
          <w:lang w:val="uk-UA" w:eastAsia="ru-RU"/>
        </w:rPr>
        <w:t>ПОРЯДОК</w:t>
      </w:r>
      <w:r w:rsidRPr="006D34FD">
        <w:rPr>
          <w:rFonts w:ascii="Times New Roman" w:eastAsia="Times New Roman" w:hAnsi="Times New Roman" w:cs="Times New Roman"/>
          <w:color w:val="000000" w:themeColor="text1"/>
          <w:sz w:val="26"/>
          <w:szCs w:val="26"/>
          <w:lang w:val="uk-UA" w:eastAsia="ru-RU"/>
        </w:rPr>
        <w:br/>
      </w:r>
      <w:r w:rsidRPr="006D34FD">
        <w:rPr>
          <w:rFonts w:ascii="Times New Roman" w:eastAsia="Times New Roman" w:hAnsi="Times New Roman" w:cs="Times New Roman"/>
          <w:bCs/>
          <w:color w:val="000000" w:themeColor="text1"/>
          <w:sz w:val="26"/>
          <w:szCs w:val="26"/>
          <w:lang w:val="uk-UA" w:eastAsia="ru-RU"/>
        </w:rPr>
        <w:t>розробл</w:t>
      </w:r>
      <w:r w:rsidR="00B20AD3" w:rsidRPr="006D34FD">
        <w:rPr>
          <w:rFonts w:ascii="Times New Roman" w:eastAsia="Times New Roman" w:hAnsi="Times New Roman" w:cs="Times New Roman"/>
          <w:bCs/>
          <w:color w:val="000000" w:themeColor="text1"/>
          <w:sz w:val="26"/>
          <w:szCs w:val="26"/>
          <w:lang w:val="uk-UA" w:eastAsia="ru-RU"/>
        </w:rPr>
        <w:t>ення та моніторингу реалізації С</w:t>
      </w:r>
      <w:r w:rsidRPr="006D34FD">
        <w:rPr>
          <w:rFonts w:ascii="Times New Roman" w:eastAsia="Times New Roman" w:hAnsi="Times New Roman" w:cs="Times New Roman"/>
          <w:bCs/>
          <w:color w:val="000000" w:themeColor="text1"/>
          <w:sz w:val="26"/>
          <w:szCs w:val="26"/>
          <w:lang w:val="uk-UA" w:eastAsia="ru-RU"/>
        </w:rPr>
        <w:t xml:space="preserve">ередньострокового плану пріоритетних публічних інвестицій </w:t>
      </w:r>
      <w:r w:rsidR="006D34FD">
        <w:rPr>
          <w:rFonts w:ascii="Times New Roman" w:eastAsia="Times New Roman" w:hAnsi="Times New Roman" w:cs="Times New Roman"/>
          <w:bCs/>
          <w:color w:val="000000" w:themeColor="text1"/>
          <w:sz w:val="26"/>
          <w:szCs w:val="26"/>
          <w:lang w:val="uk-UA" w:eastAsia="ru-RU"/>
        </w:rPr>
        <w:t>Кароліно-Бугазької сільської</w:t>
      </w:r>
      <w:r w:rsidRPr="006D34FD">
        <w:rPr>
          <w:rFonts w:ascii="Times New Roman" w:eastAsia="Times New Roman" w:hAnsi="Times New Roman" w:cs="Times New Roman"/>
          <w:bCs/>
          <w:color w:val="000000" w:themeColor="text1"/>
          <w:sz w:val="26"/>
          <w:szCs w:val="26"/>
          <w:lang w:val="uk-UA" w:eastAsia="ru-RU"/>
        </w:rPr>
        <w:t xml:space="preserve"> територіальної громади</w:t>
      </w:r>
    </w:p>
    <w:p w:rsidR="005566F6" w:rsidRPr="006D34FD" w:rsidRDefault="005566F6" w:rsidP="006D34FD">
      <w:pPr>
        <w:shd w:val="clear" w:color="auto" w:fill="FFFFFF"/>
        <w:spacing w:before="240" w:after="0" w:line="240" w:lineRule="auto"/>
        <w:ind w:left="450" w:right="450"/>
        <w:jc w:val="center"/>
        <w:rPr>
          <w:rFonts w:ascii="Times New Roman" w:eastAsia="Times New Roman" w:hAnsi="Times New Roman" w:cs="Times New Roman"/>
          <w:color w:val="000000" w:themeColor="text1"/>
          <w:sz w:val="26"/>
          <w:szCs w:val="26"/>
          <w:lang w:val="uk-UA" w:eastAsia="ru-RU"/>
        </w:rPr>
      </w:pPr>
      <w:r w:rsidRPr="006D34FD">
        <w:rPr>
          <w:rFonts w:ascii="Times New Roman" w:eastAsia="Times New Roman" w:hAnsi="Times New Roman" w:cs="Times New Roman"/>
          <w:bCs/>
          <w:color w:val="000000" w:themeColor="text1"/>
          <w:sz w:val="26"/>
          <w:szCs w:val="26"/>
          <w:lang w:val="uk-UA" w:eastAsia="ru-RU"/>
        </w:rPr>
        <w:t>1. Загальні положення</w:t>
      </w:r>
    </w:p>
    <w:p w:rsidR="005566F6" w:rsidRPr="006D34FD" w:rsidRDefault="005566F6" w:rsidP="006D34FD">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bookmarkStart w:id="1" w:name="n14"/>
      <w:bookmarkEnd w:id="1"/>
      <w:r w:rsidRPr="006D34FD">
        <w:rPr>
          <w:rFonts w:ascii="Times New Roman" w:eastAsia="Times New Roman" w:hAnsi="Times New Roman" w:cs="Times New Roman"/>
          <w:color w:val="000000" w:themeColor="text1"/>
          <w:sz w:val="26"/>
          <w:szCs w:val="26"/>
          <w:lang w:val="uk-UA" w:eastAsia="ru-RU"/>
        </w:rPr>
        <w:t xml:space="preserve">1.1. Порядок  визначає  механізм розроблення та  моніторингу    </w:t>
      </w:r>
      <w:r w:rsidR="00B20AD3" w:rsidRPr="006D34FD">
        <w:rPr>
          <w:rFonts w:ascii="Times New Roman" w:eastAsia="Times New Roman" w:hAnsi="Times New Roman" w:cs="Times New Roman"/>
          <w:color w:val="000000" w:themeColor="text1"/>
          <w:sz w:val="26"/>
          <w:szCs w:val="26"/>
          <w:lang w:val="uk-UA" w:eastAsia="ru-RU"/>
        </w:rPr>
        <w:t>реалізації С</w:t>
      </w:r>
      <w:r w:rsidRPr="006D34FD">
        <w:rPr>
          <w:rFonts w:ascii="Times New Roman" w:eastAsia="Times New Roman" w:hAnsi="Times New Roman" w:cs="Times New Roman"/>
          <w:color w:val="000000" w:themeColor="text1"/>
          <w:sz w:val="26"/>
          <w:szCs w:val="26"/>
          <w:lang w:val="uk-UA" w:eastAsia="ru-RU"/>
        </w:rPr>
        <w:t>ередньострокового плану пріоритетних</w:t>
      </w:r>
      <w:r w:rsidR="00B20AD3" w:rsidRPr="006D34FD">
        <w:rPr>
          <w:rFonts w:ascii="Times New Roman" w:eastAsia="Times New Roman" w:hAnsi="Times New Roman" w:cs="Times New Roman"/>
          <w:color w:val="000000" w:themeColor="text1"/>
          <w:sz w:val="26"/>
          <w:szCs w:val="26"/>
          <w:lang w:val="uk-UA" w:eastAsia="ru-RU"/>
        </w:rPr>
        <w:t xml:space="preserve"> публічних інвестицій  (далі - С</w:t>
      </w:r>
      <w:r w:rsidRPr="006D34FD">
        <w:rPr>
          <w:rFonts w:ascii="Times New Roman" w:eastAsia="Times New Roman" w:hAnsi="Times New Roman" w:cs="Times New Roman"/>
          <w:color w:val="000000" w:themeColor="text1"/>
          <w:sz w:val="26"/>
          <w:szCs w:val="26"/>
          <w:lang w:val="uk-UA" w:eastAsia="ru-RU"/>
        </w:rPr>
        <w:t xml:space="preserve">ередньостроковий план) </w:t>
      </w:r>
      <w:r w:rsidR="006D34FD" w:rsidRPr="006D34FD">
        <w:rPr>
          <w:rFonts w:ascii="Times New Roman" w:eastAsia="Times New Roman" w:hAnsi="Times New Roman" w:cs="Times New Roman"/>
          <w:color w:val="000000" w:themeColor="text1"/>
          <w:sz w:val="26"/>
          <w:szCs w:val="26"/>
          <w:lang w:val="uk-UA" w:eastAsia="ru-RU"/>
        </w:rPr>
        <w:t xml:space="preserve">Кароліно-Бугазької сільської </w:t>
      </w:r>
      <w:r w:rsidRPr="006D34FD">
        <w:rPr>
          <w:rFonts w:ascii="Times New Roman" w:eastAsia="Times New Roman" w:hAnsi="Times New Roman" w:cs="Times New Roman"/>
          <w:color w:val="000000" w:themeColor="text1"/>
          <w:sz w:val="26"/>
          <w:szCs w:val="26"/>
          <w:lang w:val="uk-UA" w:eastAsia="ru-RU"/>
        </w:rPr>
        <w:t>територіальної громади на строк 3 роки.</w:t>
      </w:r>
    </w:p>
    <w:p w:rsidR="005566F6" w:rsidRPr="006D34FD" w:rsidRDefault="00822ED8" w:rsidP="005566F6">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r w:rsidRPr="006D34FD">
        <w:rPr>
          <w:rFonts w:ascii="Times New Roman" w:eastAsia="Times New Roman" w:hAnsi="Times New Roman" w:cs="Times New Roman"/>
          <w:color w:val="000000" w:themeColor="text1"/>
          <w:sz w:val="26"/>
          <w:szCs w:val="26"/>
          <w:lang w:val="uk-UA" w:eastAsia="ru-RU"/>
        </w:rPr>
        <w:t>1.2. Середньостроковий  п</w:t>
      </w:r>
      <w:r w:rsidR="005566F6" w:rsidRPr="006D34FD">
        <w:rPr>
          <w:rFonts w:ascii="Times New Roman" w:eastAsia="Times New Roman" w:hAnsi="Times New Roman" w:cs="Times New Roman"/>
          <w:color w:val="000000" w:themeColor="text1"/>
          <w:sz w:val="26"/>
          <w:szCs w:val="26"/>
          <w:lang w:val="uk-UA" w:eastAsia="ru-RU"/>
        </w:rPr>
        <w:t>лан є  складовою  частиною системи стратегічного та  бюджетного    планування громади і врахо</w:t>
      </w:r>
      <w:r w:rsidR="00C2306E" w:rsidRPr="006D34FD">
        <w:rPr>
          <w:rFonts w:ascii="Times New Roman" w:eastAsia="Times New Roman" w:hAnsi="Times New Roman" w:cs="Times New Roman"/>
          <w:color w:val="000000" w:themeColor="text1"/>
          <w:sz w:val="26"/>
          <w:szCs w:val="26"/>
          <w:lang w:val="uk-UA" w:eastAsia="ru-RU"/>
        </w:rPr>
        <w:t xml:space="preserve">вується при формуванні </w:t>
      </w:r>
      <w:r w:rsidR="006D34FD">
        <w:rPr>
          <w:rFonts w:ascii="Times New Roman" w:eastAsia="Times New Roman" w:hAnsi="Times New Roman" w:cs="Times New Roman"/>
          <w:color w:val="000000" w:themeColor="text1"/>
          <w:sz w:val="26"/>
          <w:szCs w:val="26"/>
          <w:lang w:val="uk-UA" w:eastAsia="ru-RU"/>
        </w:rPr>
        <w:t>сільського</w:t>
      </w:r>
      <w:r w:rsidR="005566F6" w:rsidRPr="006D34FD">
        <w:rPr>
          <w:rFonts w:ascii="Times New Roman" w:eastAsia="Times New Roman" w:hAnsi="Times New Roman" w:cs="Times New Roman"/>
          <w:color w:val="000000" w:themeColor="text1"/>
          <w:sz w:val="26"/>
          <w:szCs w:val="26"/>
          <w:lang w:val="uk-UA" w:eastAsia="ru-RU"/>
        </w:rPr>
        <w:t xml:space="preserve"> бюджету на відповідні роки.</w:t>
      </w:r>
    </w:p>
    <w:p w:rsidR="005566F6" w:rsidRPr="006D34FD" w:rsidRDefault="005566F6" w:rsidP="006D34FD">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r w:rsidRPr="006D34FD">
        <w:rPr>
          <w:rFonts w:ascii="Times New Roman" w:eastAsia="Times New Roman" w:hAnsi="Times New Roman" w:cs="Times New Roman"/>
          <w:color w:val="000000" w:themeColor="text1"/>
          <w:sz w:val="26"/>
          <w:szCs w:val="26"/>
          <w:lang w:val="uk-UA" w:eastAsia="ru-RU"/>
        </w:rPr>
        <w:t xml:space="preserve">1.3. Реалізація  </w:t>
      </w:r>
      <w:r w:rsidR="00822ED8" w:rsidRPr="006D34FD">
        <w:rPr>
          <w:rFonts w:ascii="Times New Roman" w:eastAsia="Times New Roman" w:hAnsi="Times New Roman" w:cs="Times New Roman"/>
          <w:color w:val="000000" w:themeColor="text1"/>
          <w:sz w:val="26"/>
          <w:szCs w:val="26"/>
          <w:lang w:val="uk-UA" w:eastAsia="ru-RU"/>
        </w:rPr>
        <w:t>Середньострокового п</w:t>
      </w:r>
      <w:r w:rsidRPr="006D34FD">
        <w:rPr>
          <w:rFonts w:ascii="Times New Roman" w:eastAsia="Times New Roman" w:hAnsi="Times New Roman" w:cs="Times New Roman"/>
          <w:color w:val="000000" w:themeColor="text1"/>
          <w:sz w:val="26"/>
          <w:szCs w:val="26"/>
          <w:lang w:val="uk-UA" w:eastAsia="ru-RU"/>
        </w:rPr>
        <w:t xml:space="preserve">лану  здійснюється  у  межах </w:t>
      </w:r>
      <w:r w:rsidR="00822ED8" w:rsidRPr="006D34FD">
        <w:rPr>
          <w:rFonts w:ascii="Times New Roman" w:eastAsia="Times New Roman" w:hAnsi="Times New Roman" w:cs="Times New Roman"/>
          <w:color w:val="000000" w:themeColor="text1"/>
          <w:sz w:val="26"/>
          <w:szCs w:val="26"/>
          <w:lang w:val="uk-UA" w:eastAsia="ru-RU"/>
        </w:rPr>
        <w:t>коштів</w:t>
      </w:r>
      <w:r w:rsidR="006D34FD">
        <w:rPr>
          <w:rFonts w:ascii="Times New Roman" w:eastAsia="Times New Roman" w:hAnsi="Times New Roman" w:cs="Times New Roman"/>
          <w:color w:val="000000" w:themeColor="text1"/>
          <w:sz w:val="26"/>
          <w:szCs w:val="26"/>
          <w:lang w:val="uk-UA" w:eastAsia="ru-RU"/>
        </w:rPr>
        <w:t xml:space="preserve"> сільського </w:t>
      </w:r>
      <w:r w:rsidRPr="006D34FD">
        <w:rPr>
          <w:rFonts w:ascii="Times New Roman" w:eastAsia="Times New Roman" w:hAnsi="Times New Roman" w:cs="Times New Roman"/>
          <w:color w:val="000000" w:themeColor="text1"/>
          <w:sz w:val="26"/>
          <w:szCs w:val="26"/>
          <w:lang w:val="uk-UA" w:eastAsia="ru-RU"/>
        </w:rPr>
        <w:t>бюджету,</w:t>
      </w:r>
      <w:r w:rsidR="00822ED8" w:rsidRPr="006D34FD">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державного бюджету, міжнародної технічної допомоги, приватних інвестицій та інших не заборонених законодавством джерел.</w:t>
      </w:r>
    </w:p>
    <w:p w:rsidR="005566F6" w:rsidRPr="006D34FD" w:rsidRDefault="005566F6" w:rsidP="005566F6">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p>
    <w:p w:rsidR="005566F6" w:rsidRPr="006D34FD" w:rsidRDefault="005566F6" w:rsidP="005566F6">
      <w:pPr>
        <w:numPr>
          <w:ilvl w:val="0"/>
          <w:numId w:val="3"/>
        </w:numPr>
        <w:shd w:val="clear" w:color="auto" w:fill="FFFFFF"/>
        <w:spacing w:after="0" w:line="240" w:lineRule="auto"/>
        <w:contextualSpacing/>
        <w:jc w:val="center"/>
        <w:rPr>
          <w:rFonts w:ascii="Times New Roman" w:eastAsia="Times New Roman" w:hAnsi="Times New Roman" w:cs="Times New Roman"/>
          <w:bCs/>
          <w:color w:val="000000" w:themeColor="text1"/>
          <w:sz w:val="26"/>
          <w:szCs w:val="26"/>
          <w:lang w:val="uk-UA" w:eastAsia="ru-RU"/>
        </w:rPr>
      </w:pPr>
      <w:r w:rsidRPr="006D34FD">
        <w:rPr>
          <w:rFonts w:ascii="Times New Roman" w:eastAsia="Times New Roman" w:hAnsi="Times New Roman" w:cs="Times New Roman"/>
          <w:bCs/>
          <w:color w:val="000000" w:themeColor="text1"/>
          <w:sz w:val="26"/>
          <w:szCs w:val="26"/>
          <w:lang w:val="uk-UA" w:eastAsia="ru-RU"/>
        </w:rPr>
        <w:t>Основні терміни</w:t>
      </w:r>
    </w:p>
    <w:p w:rsidR="005566F6" w:rsidRPr="006D34FD" w:rsidRDefault="005566F6" w:rsidP="005566F6">
      <w:pPr>
        <w:shd w:val="clear" w:color="auto" w:fill="FFFFFF"/>
        <w:spacing w:after="0" w:line="240" w:lineRule="auto"/>
        <w:contextualSpacing/>
        <w:jc w:val="both"/>
        <w:rPr>
          <w:rFonts w:ascii="Times New Roman" w:eastAsia="Times New Roman" w:hAnsi="Times New Roman" w:cs="Times New Roman"/>
          <w:color w:val="000000" w:themeColor="text1"/>
          <w:sz w:val="26"/>
          <w:szCs w:val="26"/>
          <w:lang w:val="uk-UA" w:eastAsia="ru-RU"/>
        </w:rPr>
      </w:pPr>
      <w:r w:rsidRPr="006D34FD">
        <w:rPr>
          <w:rFonts w:ascii="Times New Roman" w:eastAsia="Times New Roman" w:hAnsi="Times New Roman" w:cs="Times New Roman"/>
          <w:bCs/>
          <w:color w:val="000000" w:themeColor="text1"/>
          <w:sz w:val="26"/>
          <w:szCs w:val="26"/>
          <w:lang w:val="uk-UA" w:eastAsia="ru-RU"/>
        </w:rPr>
        <w:t>2.1.</w:t>
      </w:r>
      <w:r w:rsidR="00822ED8" w:rsidRPr="006D34FD">
        <w:rPr>
          <w:rFonts w:ascii="Times New Roman" w:eastAsia="Times New Roman" w:hAnsi="Times New Roman" w:cs="Times New Roman"/>
          <w:bCs/>
          <w:color w:val="000000" w:themeColor="text1"/>
          <w:sz w:val="26"/>
          <w:szCs w:val="26"/>
          <w:lang w:val="uk-UA" w:eastAsia="ru-RU"/>
        </w:rPr>
        <w:t xml:space="preserve"> </w:t>
      </w:r>
      <w:r w:rsidRPr="006D34FD">
        <w:rPr>
          <w:rFonts w:ascii="Times New Roman" w:eastAsia="Times New Roman" w:hAnsi="Times New Roman" w:cs="Times New Roman"/>
          <w:bCs/>
          <w:color w:val="000000" w:themeColor="text1"/>
          <w:sz w:val="26"/>
          <w:szCs w:val="26"/>
          <w:lang w:val="uk-UA" w:eastAsia="ru-RU"/>
        </w:rPr>
        <w:t>Публічні інвестиції</w:t>
      </w:r>
      <w:r w:rsidRPr="006D34FD">
        <w:rPr>
          <w:rFonts w:ascii="Times New Roman" w:eastAsia="Times New Roman" w:hAnsi="Times New Roman" w:cs="Times New Roman"/>
          <w:color w:val="000000" w:themeColor="text1"/>
          <w:sz w:val="26"/>
          <w:szCs w:val="26"/>
          <w:lang w:val="uk-UA" w:eastAsia="ru-RU"/>
        </w:rPr>
        <w:t xml:space="preserve"> -  капітальні вкладення у розвиток інфраструктури, об’єктів соціальної, економічної, екологічної та адміністративної сфери громади.</w:t>
      </w:r>
    </w:p>
    <w:p w:rsidR="005566F6" w:rsidRPr="006D34FD" w:rsidRDefault="005566F6" w:rsidP="005566F6">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r w:rsidRPr="006D34FD">
        <w:rPr>
          <w:rFonts w:ascii="Times New Roman" w:eastAsia="Times New Roman" w:hAnsi="Times New Roman" w:cs="Times New Roman"/>
          <w:bCs/>
          <w:color w:val="000000" w:themeColor="text1"/>
          <w:sz w:val="26"/>
          <w:szCs w:val="26"/>
          <w:lang w:val="uk-UA" w:eastAsia="ru-RU"/>
        </w:rPr>
        <w:t>2.2.</w:t>
      </w:r>
      <w:r w:rsidRPr="006D34FD">
        <w:rPr>
          <w:rFonts w:ascii="Times New Roman" w:eastAsia="Times New Roman" w:hAnsi="Times New Roman" w:cs="Times New Roman"/>
          <w:b/>
          <w:bCs/>
          <w:color w:val="000000" w:themeColor="text1"/>
          <w:sz w:val="26"/>
          <w:szCs w:val="26"/>
          <w:lang w:val="uk-UA" w:eastAsia="ru-RU"/>
        </w:rPr>
        <w:t xml:space="preserve"> </w:t>
      </w:r>
      <w:r w:rsidRPr="006D34FD">
        <w:rPr>
          <w:rFonts w:ascii="Times New Roman" w:eastAsia="Times New Roman" w:hAnsi="Times New Roman" w:cs="Times New Roman"/>
          <w:bCs/>
          <w:color w:val="000000" w:themeColor="text1"/>
          <w:sz w:val="26"/>
          <w:szCs w:val="26"/>
          <w:lang w:val="uk-UA" w:eastAsia="ru-RU"/>
        </w:rPr>
        <w:t>Середньостроковий план</w:t>
      </w:r>
      <w:r w:rsidRPr="006D34FD">
        <w:rPr>
          <w:rFonts w:ascii="Times New Roman" w:eastAsia="Times New Roman" w:hAnsi="Times New Roman" w:cs="Times New Roman"/>
          <w:color w:val="000000" w:themeColor="text1"/>
          <w:sz w:val="26"/>
          <w:szCs w:val="26"/>
          <w:lang w:val="uk-UA" w:eastAsia="ru-RU"/>
        </w:rPr>
        <w:t xml:space="preserve"> </w:t>
      </w:r>
      <w:bookmarkStart w:id="2" w:name="n15"/>
      <w:bookmarkStart w:id="3" w:name="n18"/>
      <w:bookmarkEnd w:id="2"/>
      <w:bookmarkEnd w:id="3"/>
      <w:r w:rsidRPr="006D34FD">
        <w:rPr>
          <w:rFonts w:ascii="Times New Roman" w:eastAsia="Times New Roman" w:hAnsi="Times New Roman" w:cs="Times New Roman"/>
          <w:color w:val="000000" w:themeColor="text1"/>
          <w:sz w:val="26"/>
          <w:szCs w:val="26"/>
          <w:lang w:val="uk-UA" w:eastAsia="ru-RU"/>
        </w:rPr>
        <w:t>-  документ, що визначає засади здійснення публічних інвестицій на середньостроковий період, зокрема пріоритетні галузі (сектори) для публічного інвестування, основні напрями публічного інвестування (у тому числі за діючими публічними інвестиційними проектами та програмами публічних інвестицій) відповідно до цілей державної політики в розрізі сфери діяльності, орієнтовний розподіл коштів за рахунок різних джерел фінансування, стратегічних цілей.</w:t>
      </w:r>
    </w:p>
    <w:p w:rsidR="00C2306E" w:rsidRPr="006D34FD" w:rsidRDefault="005566F6"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4" w:name="n19"/>
      <w:bookmarkEnd w:id="4"/>
      <w:r w:rsidRPr="006D34FD">
        <w:rPr>
          <w:rFonts w:ascii="Times New Roman" w:eastAsia="Times New Roman" w:hAnsi="Times New Roman" w:cs="Times New Roman"/>
          <w:color w:val="000000" w:themeColor="text1"/>
          <w:sz w:val="26"/>
          <w:szCs w:val="26"/>
          <w:lang w:val="uk-UA" w:eastAsia="ru-RU"/>
        </w:rPr>
        <w:t>2.3. Інші терміни вживаються у значенні, наведеному в </w:t>
      </w:r>
      <w:hyperlink r:id="rId6" w:tgtFrame="_blank" w:history="1">
        <w:r w:rsidRPr="006D34FD">
          <w:rPr>
            <w:rFonts w:ascii="Times New Roman" w:eastAsia="Times New Roman" w:hAnsi="Times New Roman" w:cs="Times New Roman"/>
            <w:color w:val="000000" w:themeColor="text1"/>
            <w:sz w:val="26"/>
            <w:szCs w:val="26"/>
            <w:lang w:val="uk-UA" w:eastAsia="ru-RU"/>
          </w:rPr>
          <w:t>Бюджетному кодексі України</w:t>
        </w:r>
      </w:hyperlink>
      <w:r w:rsidRPr="006D34FD">
        <w:rPr>
          <w:rFonts w:ascii="Times New Roman" w:eastAsia="Times New Roman" w:hAnsi="Times New Roman" w:cs="Times New Roman"/>
          <w:color w:val="000000" w:themeColor="text1"/>
          <w:sz w:val="26"/>
          <w:szCs w:val="26"/>
          <w:lang w:val="uk-UA" w:eastAsia="ru-RU"/>
        </w:rPr>
        <w:t>, Законах України «Про засади державної регіональної політики» і </w:t>
      </w:r>
      <w:r w:rsidR="006D34FD">
        <w:rPr>
          <w:rFonts w:ascii="Times New Roman" w:eastAsia="Times New Roman" w:hAnsi="Times New Roman" w:cs="Times New Roman"/>
          <w:color w:val="000000" w:themeColor="text1"/>
          <w:sz w:val="26"/>
          <w:szCs w:val="26"/>
          <w:lang w:val="uk-UA" w:eastAsia="ru-RU"/>
        </w:rPr>
        <w:t>«</w:t>
      </w:r>
      <w:r w:rsidR="00822ED8" w:rsidRPr="006D34FD">
        <w:rPr>
          <w:rFonts w:ascii="Times New Roman" w:eastAsia="Times New Roman" w:hAnsi="Times New Roman" w:cs="Times New Roman"/>
          <w:color w:val="000000" w:themeColor="text1"/>
          <w:sz w:val="26"/>
          <w:szCs w:val="26"/>
          <w:lang w:val="uk-UA" w:eastAsia="ru-RU"/>
        </w:rPr>
        <w:t>Про е</w:t>
      </w:r>
      <w:r w:rsidRPr="006D34FD">
        <w:rPr>
          <w:rFonts w:ascii="Times New Roman" w:eastAsia="Times New Roman" w:hAnsi="Times New Roman" w:cs="Times New Roman"/>
          <w:color w:val="000000" w:themeColor="text1"/>
          <w:sz w:val="26"/>
          <w:szCs w:val="26"/>
          <w:lang w:val="uk-UA" w:eastAsia="ru-RU"/>
        </w:rPr>
        <w:t>лектронну ідентифікацію та електронні довірчі послуги»</w:t>
      </w:r>
      <w:r w:rsidR="00C2306E" w:rsidRPr="006D34FD">
        <w:rPr>
          <w:rFonts w:ascii="Times New Roman" w:eastAsia="Times New Roman" w:hAnsi="Times New Roman" w:cs="Times New Roman"/>
          <w:color w:val="000000" w:themeColor="text1"/>
          <w:sz w:val="26"/>
          <w:szCs w:val="26"/>
          <w:lang w:val="uk-UA" w:eastAsia="ru-RU"/>
        </w:rPr>
        <w:t>.</w:t>
      </w:r>
      <w:r w:rsidRPr="006D34FD">
        <w:rPr>
          <w:rFonts w:ascii="Times New Roman" w:eastAsia="Times New Roman" w:hAnsi="Times New Roman" w:cs="Times New Roman"/>
          <w:color w:val="000000" w:themeColor="text1"/>
          <w:sz w:val="26"/>
          <w:szCs w:val="26"/>
          <w:lang w:val="uk-UA" w:eastAsia="ru-RU"/>
        </w:rPr>
        <w:t xml:space="preserve"> </w:t>
      </w:r>
    </w:p>
    <w:p w:rsidR="005566F6" w:rsidRPr="006D34FD" w:rsidRDefault="005566F6" w:rsidP="006D34FD">
      <w:pPr>
        <w:shd w:val="clear" w:color="auto" w:fill="FFFFFF"/>
        <w:spacing w:after="0" w:line="240" w:lineRule="auto"/>
        <w:ind w:firstLine="708"/>
        <w:jc w:val="center"/>
        <w:rPr>
          <w:rFonts w:ascii="Times New Roman" w:eastAsia="Times New Roman" w:hAnsi="Times New Roman" w:cs="Times New Roman"/>
          <w:color w:val="000000" w:themeColor="text1"/>
          <w:sz w:val="26"/>
          <w:szCs w:val="26"/>
          <w:lang w:val="uk-UA" w:eastAsia="ru-RU"/>
        </w:rPr>
      </w:pPr>
      <w:r w:rsidRPr="006D34FD">
        <w:rPr>
          <w:rFonts w:ascii="Times New Roman" w:eastAsia="Times New Roman" w:hAnsi="Times New Roman" w:cs="Times New Roman"/>
          <w:color w:val="000000" w:themeColor="text1"/>
          <w:sz w:val="26"/>
          <w:szCs w:val="26"/>
          <w:lang w:val="uk-UA" w:eastAsia="ru-RU"/>
        </w:rPr>
        <w:t>3. Порядок розроблення</w:t>
      </w:r>
      <w:r w:rsidR="00C2306E" w:rsidRPr="006D34FD">
        <w:rPr>
          <w:rFonts w:ascii="Times New Roman" w:eastAsia="Times New Roman" w:hAnsi="Times New Roman" w:cs="Times New Roman"/>
          <w:color w:val="000000" w:themeColor="text1"/>
          <w:sz w:val="26"/>
          <w:szCs w:val="26"/>
          <w:lang w:val="uk-UA" w:eastAsia="ru-RU"/>
        </w:rPr>
        <w:t xml:space="preserve"> Середньострокового</w:t>
      </w:r>
      <w:r w:rsidRPr="006D34FD">
        <w:rPr>
          <w:rFonts w:ascii="Times New Roman" w:eastAsia="Times New Roman" w:hAnsi="Times New Roman" w:cs="Times New Roman"/>
          <w:color w:val="000000" w:themeColor="text1"/>
          <w:sz w:val="26"/>
          <w:szCs w:val="26"/>
          <w:lang w:val="uk-UA" w:eastAsia="ru-RU"/>
        </w:rPr>
        <w:t xml:space="preserve"> плану</w:t>
      </w:r>
    </w:p>
    <w:p w:rsidR="005566F6" w:rsidRPr="006D34FD" w:rsidRDefault="00C2306E"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5" w:name="n20"/>
      <w:bookmarkEnd w:id="5"/>
      <w:r w:rsidRPr="006D34FD">
        <w:rPr>
          <w:rFonts w:ascii="Times New Roman" w:eastAsia="Times New Roman" w:hAnsi="Times New Roman" w:cs="Times New Roman"/>
          <w:color w:val="000000" w:themeColor="text1"/>
          <w:sz w:val="26"/>
          <w:szCs w:val="26"/>
          <w:lang w:val="uk-UA" w:eastAsia="ru-RU"/>
        </w:rPr>
        <w:t>3.1. Ініціатором розроблення С</w:t>
      </w:r>
      <w:r w:rsidR="005566F6" w:rsidRPr="006D34FD">
        <w:rPr>
          <w:rFonts w:ascii="Times New Roman" w:eastAsia="Times New Roman" w:hAnsi="Times New Roman" w:cs="Times New Roman"/>
          <w:color w:val="000000" w:themeColor="text1"/>
          <w:sz w:val="26"/>
          <w:szCs w:val="26"/>
          <w:lang w:val="uk-UA" w:eastAsia="ru-RU"/>
        </w:rPr>
        <w:t xml:space="preserve">ередньострокового плану є виконавчий комітет </w:t>
      </w:r>
      <w:r w:rsidR="006D34FD" w:rsidRPr="006D34FD">
        <w:rPr>
          <w:rFonts w:ascii="Times New Roman" w:eastAsia="Times New Roman" w:hAnsi="Times New Roman" w:cs="Times New Roman"/>
          <w:color w:val="000000" w:themeColor="text1"/>
          <w:sz w:val="26"/>
          <w:szCs w:val="26"/>
          <w:lang w:val="uk-UA" w:eastAsia="ru-RU"/>
        </w:rPr>
        <w:t xml:space="preserve">Кароліно-Бугазької сільської </w:t>
      </w:r>
      <w:r w:rsidR="005566F6" w:rsidRPr="006D34FD">
        <w:rPr>
          <w:rFonts w:ascii="Times New Roman" w:eastAsia="Times New Roman" w:hAnsi="Times New Roman" w:cs="Times New Roman"/>
          <w:color w:val="000000" w:themeColor="text1"/>
          <w:sz w:val="26"/>
          <w:szCs w:val="26"/>
          <w:lang w:val="uk-UA" w:eastAsia="ru-RU"/>
        </w:rPr>
        <w:t>ради.</w:t>
      </w:r>
    </w:p>
    <w:p w:rsidR="005566F6" w:rsidRPr="006D34FD" w:rsidRDefault="005566F6"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r w:rsidRPr="006D34FD">
        <w:rPr>
          <w:rFonts w:ascii="Times New Roman" w:eastAsia="Times New Roman" w:hAnsi="Times New Roman" w:cs="Times New Roman"/>
          <w:color w:val="000000" w:themeColor="text1"/>
          <w:sz w:val="26"/>
          <w:szCs w:val="26"/>
          <w:lang w:val="uk-UA" w:eastAsia="ru-RU"/>
        </w:rPr>
        <w:t>3.2. Середньостроковий план розробляється на плановий і наступні за плановим два бюджетних періоди щороку під час складання Бюджетної декларації.</w:t>
      </w:r>
    </w:p>
    <w:p w:rsidR="005566F6" w:rsidRPr="006D34FD" w:rsidRDefault="005566F6"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6" w:name="n21"/>
      <w:bookmarkEnd w:id="6"/>
      <w:r w:rsidRPr="006D34FD">
        <w:rPr>
          <w:rFonts w:ascii="Times New Roman" w:eastAsia="Times New Roman" w:hAnsi="Times New Roman" w:cs="Times New Roman"/>
          <w:color w:val="000000" w:themeColor="text1"/>
          <w:sz w:val="26"/>
          <w:szCs w:val="26"/>
          <w:lang w:val="uk-UA" w:eastAsia="ru-RU"/>
        </w:rPr>
        <w:t xml:space="preserve">3.3. Середньостроковий план </w:t>
      </w:r>
      <w:r w:rsidRPr="006F40B6">
        <w:rPr>
          <w:rFonts w:ascii="Times New Roman" w:eastAsia="Times New Roman" w:hAnsi="Times New Roman" w:cs="Times New Roman"/>
          <w:sz w:val="26"/>
          <w:szCs w:val="26"/>
          <w:lang w:val="uk-UA" w:eastAsia="ru-RU"/>
        </w:rPr>
        <w:t xml:space="preserve">розробляється </w:t>
      </w:r>
      <w:r w:rsidR="006F40B6" w:rsidRPr="006F40B6">
        <w:rPr>
          <w:rFonts w:ascii="Times New Roman" w:eastAsia="Times New Roman" w:hAnsi="Times New Roman" w:cs="Times New Roman"/>
          <w:sz w:val="26"/>
          <w:szCs w:val="26"/>
          <w:lang w:val="uk-UA" w:eastAsia="ru-RU"/>
        </w:rPr>
        <w:t>відповідальни</w:t>
      </w:r>
      <w:r w:rsidR="00027FD8">
        <w:rPr>
          <w:rFonts w:ascii="Times New Roman" w:eastAsia="Times New Roman" w:hAnsi="Times New Roman" w:cs="Times New Roman"/>
          <w:sz w:val="26"/>
          <w:szCs w:val="26"/>
          <w:lang w:val="uk-UA" w:eastAsia="ru-RU"/>
        </w:rPr>
        <w:t>й</w:t>
      </w:r>
      <w:r w:rsidR="006F40B6" w:rsidRPr="006F40B6">
        <w:rPr>
          <w:rFonts w:ascii="Times New Roman" w:eastAsia="Times New Roman" w:hAnsi="Times New Roman" w:cs="Times New Roman"/>
          <w:sz w:val="26"/>
          <w:szCs w:val="26"/>
          <w:lang w:val="uk-UA" w:eastAsia="ru-RU"/>
        </w:rPr>
        <w:t xml:space="preserve"> за реалізацію політики у сфері управління публічними інвестиціями </w:t>
      </w:r>
      <w:r w:rsidRPr="006D34FD">
        <w:rPr>
          <w:rFonts w:ascii="Times New Roman" w:eastAsia="Times New Roman" w:hAnsi="Times New Roman" w:cs="Times New Roman"/>
          <w:color w:val="000000" w:themeColor="text1"/>
          <w:sz w:val="26"/>
          <w:szCs w:val="26"/>
          <w:lang w:val="uk-UA" w:eastAsia="ru-RU"/>
        </w:rPr>
        <w:t xml:space="preserve">на підставі пропозицій </w:t>
      </w:r>
      <w:r w:rsidR="00C2306E" w:rsidRPr="006D34FD">
        <w:rPr>
          <w:rFonts w:ascii="Times New Roman" w:eastAsia="Times New Roman" w:hAnsi="Times New Roman" w:cs="Times New Roman"/>
          <w:color w:val="000000" w:themeColor="text1"/>
          <w:sz w:val="26"/>
          <w:szCs w:val="26"/>
          <w:lang w:val="uk-UA" w:eastAsia="ru-RU"/>
        </w:rPr>
        <w:t xml:space="preserve">головних </w:t>
      </w:r>
      <w:r w:rsidRPr="006D34FD">
        <w:rPr>
          <w:rFonts w:ascii="Times New Roman" w:eastAsia="Times New Roman" w:hAnsi="Times New Roman" w:cs="Times New Roman"/>
          <w:color w:val="000000" w:themeColor="text1"/>
          <w:sz w:val="26"/>
          <w:szCs w:val="26"/>
          <w:lang w:val="uk-UA" w:eastAsia="ru-RU"/>
        </w:rPr>
        <w:t>розпорядників коштів</w:t>
      </w:r>
      <w:r w:rsidR="00B20AD3" w:rsidRPr="006D34FD">
        <w:rPr>
          <w:rFonts w:ascii="Times New Roman" w:eastAsia="Times New Roman" w:hAnsi="Times New Roman" w:cs="Times New Roman"/>
          <w:color w:val="000000" w:themeColor="text1"/>
          <w:sz w:val="26"/>
          <w:szCs w:val="26"/>
          <w:lang w:val="uk-UA" w:eastAsia="ru-RU"/>
        </w:rPr>
        <w:t xml:space="preserve"> бюджету МТГ</w:t>
      </w:r>
      <w:r w:rsidRPr="006D34FD">
        <w:rPr>
          <w:rFonts w:ascii="Times New Roman" w:eastAsia="Times New Roman" w:hAnsi="Times New Roman" w:cs="Times New Roman"/>
          <w:color w:val="000000" w:themeColor="text1"/>
          <w:sz w:val="26"/>
          <w:szCs w:val="26"/>
          <w:lang w:val="uk-UA" w:eastAsia="ru-RU"/>
        </w:rPr>
        <w:t xml:space="preserve">, відповідно до цілей і завдань, визначених документами стратегічного планування, у межах доведеного </w:t>
      </w:r>
      <w:r w:rsidR="006D34FD">
        <w:rPr>
          <w:rFonts w:ascii="Times New Roman" w:eastAsia="Times New Roman" w:hAnsi="Times New Roman" w:cs="Times New Roman"/>
          <w:color w:val="000000" w:themeColor="text1"/>
          <w:sz w:val="26"/>
          <w:szCs w:val="26"/>
          <w:lang w:val="uk-UA" w:eastAsia="ru-RU"/>
        </w:rPr>
        <w:t>Відділом фінансів Кароліно-Бугазької сільської</w:t>
      </w:r>
      <w:r w:rsidRPr="006D34FD">
        <w:rPr>
          <w:rFonts w:ascii="Times New Roman" w:eastAsia="Times New Roman" w:hAnsi="Times New Roman" w:cs="Times New Roman"/>
          <w:color w:val="000000" w:themeColor="text1"/>
          <w:sz w:val="26"/>
          <w:szCs w:val="26"/>
          <w:lang w:val="uk-UA" w:eastAsia="ru-RU"/>
        </w:rPr>
        <w:t xml:space="preserve"> ради орієнтовного граничного сукупного обсягу публічних інвестицій на середньостроковий період.</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7" w:name="n22"/>
      <w:bookmarkEnd w:id="7"/>
      <w:r w:rsidRPr="006D34FD">
        <w:rPr>
          <w:rFonts w:ascii="Times New Roman" w:eastAsia="Times New Roman" w:hAnsi="Times New Roman" w:cs="Times New Roman"/>
          <w:color w:val="000000" w:themeColor="text1"/>
          <w:sz w:val="26"/>
          <w:szCs w:val="26"/>
          <w:lang w:val="uk-UA" w:eastAsia="ru-RU"/>
        </w:rPr>
        <w:t xml:space="preserve">3.4. </w:t>
      </w:r>
      <w:r w:rsidR="006F40B6" w:rsidRPr="006F40B6">
        <w:rPr>
          <w:rFonts w:ascii="Times New Roman" w:eastAsia="Times New Roman" w:hAnsi="Times New Roman" w:cs="Times New Roman"/>
          <w:sz w:val="26"/>
          <w:szCs w:val="26"/>
          <w:lang w:val="uk-UA" w:eastAsia="ru-RU"/>
        </w:rPr>
        <w:t xml:space="preserve">Відповідальний за реалізацію політики у сфері управління публічними інвестиціями </w:t>
      </w:r>
      <w:r w:rsidR="00C2306E" w:rsidRPr="006F40B6">
        <w:rPr>
          <w:rFonts w:ascii="Times New Roman" w:eastAsia="Times New Roman" w:hAnsi="Times New Roman" w:cs="Times New Roman"/>
          <w:sz w:val="26"/>
          <w:szCs w:val="26"/>
          <w:lang w:val="uk-UA" w:eastAsia="ru-RU"/>
        </w:rPr>
        <w:t xml:space="preserve">для </w:t>
      </w:r>
      <w:r w:rsidR="00C2306E" w:rsidRPr="006D34FD">
        <w:rPr>
          <w:rFonts w:ascii="Times New Roman" w:eastAsia="Times New Roman" w:hAnsi="Times New Roman" w:cs="Times New Roman"/>
          <w:color w:val="000000" w:themeColor="text1"/>
          <w:sz w:val="26"/>
          <w:szCs w:val="26"/>
          <w:lang w:val="uk-UA" w:eastAsia="ru-RU"/>
        </w:rPr>
        <w:t>підготовки проєкту С</w:t>
      </w:r>
      <w:r w:rsidRPr="006D34FD">
        <w:rPr>
          <w:rFonts w:ascii="Times New Roman" w:eastAsia="Times New Roman" w:hAnsi="Times New Roman" w:cs="Times New Roman"/>
          <w:color w:val="000000" w:themeColor="text1"/>
          <w:sz w:val="26"/>
          <w:szCs w:val="26"/>
          <w:lang w:val="uk-UA" w:eastAsia="ru-RU"/>
        </w:rPr>
        <w:t>ередньострокового плану:</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8" w:name="n23"/>
      <w:bookmarkEnd w:id="8"/>
      <w:r w:rsidRPr="006D34FD">
        <w:rPr>
          <w:rFonts w:ascii="Times New Roman" w:eastAsia="Times New Roman" w:hAnsi="Times New Roman" w:cs="Times New Roman"/>
          <w:color w:val="000000" w:themeColor="text1"/>
          <w:sz w:val="26"/>
          <w:szCs w:val="26"/>
          <w:lang w:val="uk-UA" w:eastAsia="ru-RU"/>
        </w:rPr>
        <w:lastRenderedPageBreak/>
        <w:t>- використовує перелік галузей</w:t>
      </w:r>
      <w:r w:rsidR="00822ED8" w:rsidRPr="006D34FD">
        <w:rPr>
          <w:rFonts w:ascii="Times New Roman" w:eastAsia="Times New Roman" w:hAnsi="Times New Roman" w:cs="Times New Roman"/>
          <w:color w:val="000000" w:themeColor="text1"/>
          <w:sz w:val="26"/>
          <w:szCs w:val="26"/>
          <w:lang w:val="uk-UA" w:eastAsia="ru-RU"/>
        </w:rPr>
        <w:t xml:space="preserve"> (сектори) </w:t>
      </w:r>
      <w:r w:rsidRPr="006D34FD">
        <w:rPr>
          <w:rFonts w:ascii="Times New Roman" w:eastAsia="Times New Roman" w:hAnsi="Times New Roman" w:cs="Times New Roman"/>
          <w:color w:val="000000" w:themeColor="text1"/>
          <w:sz w:val="26"/>
          <w:szCs w:val="26"/>
          <w:lang w:val="uk-UA" w:eastAsia="ru-RU"/>
        </w:rPr>
        <w:t xml:space="preserve"> для публічного інвестування  згідно з додатком 1 і в разі потреби готує пропозиції про внесення змін до нього;</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9" w:name="n24"/>
      <w:bookmarkStart w:id="10" w:name="n25"/>
      <w:bookmarkEnd w:id="9"/>
      <w:bookmarkEnd w:id="10"/>
      <w:r w:rsidRPr="006D34FD">
        <w:rPr>
          <w:rFonts w:ascii="Times New Roman" w:eastAsia="Times New Roman" w:hAnsi="Times New Roman" w:cs="Times New Roman"/>
          <w:color w:val="000000" w:themeColor="text1"/>
          <w:sz w:val="26"/>
          <w:szCs w:val="26"/>
          <w:lang w:val="uk-UA" w:eastAsia="ru-RU"/>
        </w:rPr>
        <w:t xml:space="preserve">- формує наскрізні стратегічні цілі на середньостроковий період на основі аналізу стратегічних документів, </w:t>
      </w:r>
      <w:proofErr w:type="spellStart"/>
      <w:r w:rsidRPr="006D34FD">
        <w:rPr>
          <w:rFonts w:ascii="Times New Roman" w:eastAsia="Times New Roman" w:hAnsi="Times New Roman" w:cs="Times New Roman"/>
          <w:color w:val="000000" w:themeColor="text1"/>
          <w:sz w:val="26"/>
          <w:szCs w:val="26"/>
          <w:lang w:val="uk-UA" w:eastAsia="ru-RU"/>
        </w:rPr>
        <w:t>документів</w:t>
      </w:r>
      <w:proofErr w:type="spellEnd"/>
      <w:r w:rsidRPr="006D34FD">
        <w:rPr>
          <w:rFonts w:ascii="Times New Roman" w:eastAsia="Times New Roman" w:hAnsi="Times New Roman" w:cs="Times New Roman"/>
          <w:color w:val="000000" w:themeColor="text1"/>
          <w:sz w:val="26"/>
          <w:szCs w:val="26"/>
          <w:lang w:val="uk-UA" w:eastAsia="ru-RU"/>
        </w:rPr>
        <w:t xml:space="preserve"> стратегічного планування державної регіональної політики та із урахуванням рекомендацій, отриманих від </w:t>
      </w:r>
      <w:bookmarkStart w:id="11" w:name="n26"/>
      <w:bookmarkEnd w:id="11"/>
      <w:r w:rsidRPr="006D34FD">
        <w:rPr>
          <w:rFonts w:ascii="Times New Roman" w:eastAsia="Times New Roman" w:hAnsi="Times New Roman" w:cs="Times New Roman"/>
          <w:color w:val="000000" w:themeColor="text1"/>
          <w:sz w:val="26"/>
          <w:szCs w:val="26"/>
          <w:lang w:val="uk-UA" w:eastAsia="ru-RU"/>
        </w:rPr>
        <w:t>галузевих підрозділів.</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r w:rsidRPr="006D34FD">
        <w:rPr>
          <w:rFonts w:ascii="Times New Roman" w:eastAsia="Times New Roman" w:hAnsi="Times New Roman" w:cs="Times New Roman"/>
          <w:color w:val="000000" w:themeColor="text1"/>
          <w:sz w:val="26"/>
          <w:szCs w:val="26"/>
          <w:lang w:val="uk-UA" w:eastAsia="ru-RU"/>
        </w:rPr>
        <w:t xml:space="preserve">3.5. </w:t>
      </w:r>
      <w:r w:rsidR="006F40B6" w:rsidRPr="006F40B6">
        <w:rPr>
          <w:rFonts w:ascii="Times New Roman" w:eastAsia="Times New Roman" w:hAnsi="Times New Roman" w:cs="Times New Roman"/>
          <w:sz w:val="26"/>
          <w:szCs w:val="26"/>
          <w:lang w:val="uk-UA" w:eastAsia="ru-RU"/>
        </w:rPr>
        <w:t xml:space="preserve">Відповідальний за реалізацію політики у сфері управління публічними інвестиціями </w:t>
      </w:r>
      <w:r w:rsidRPr="006D34FD">
        <w:rPr>
          <w:rFonts w:ascii="Times New Roman" w:eastAsia="Times New Roman" w:hAnsi="Times New Roman" w:cs="Times New Roman"/>
          <w:color w:val="000000" w:themeColor="text1"/>
          <w:sz w:val="26"/>
          <w:szCs w:val="26"/>
          <w:lang w:val="uk-UA" w:eastAsia="ru-RU"/>
        </w:rPr>
        <w:t xml:space="preserve">не пізніше 10 березня року, що передує плановому, надсилає до </w:t>
      </w:r>
      <w:r w:rsidR="00C2306E" w:rsidRPr="006D34FD">
        <w:rPr>
          <w:rFonts w:ascii="Times New Roman" w:eastAsia="Times New Roman" w:hAnsi="Times New Roman" w:cs="Times New Roman"/>
          <w:color w:val="000000" w:themeColor="text1"/>
          <w:sz w:val="26"/>
          <w:szCs w:val="26"/>
          <w:lang w:val="uk-UA" w:eastAsia="ru-RU"/>
        </w:rPr>
        <w:t xml:space="preserve">головних </w:t>
      </w:r>
      <w:r w:rsidRPr="006D34FD">
        <w:rPr>
          <w:rFonts w:ascii="Times New Roman" w:eastAsia="Times New Roman" w:hAnsi="Times New Roman" w:cs="Times New Roman"/>
          <w:color w:val="000000" w:themeColor="text1"/>
          <w:sz w:val="26"/>
          <w:szCs w:val="26"/>
          <w:lang w:val="uk-UA" w:eastAsia="ru-RU"/>
        </w:rPr>
        <w:t>розпорядників коштів  відповідальних за галузі</w:t>
      </w:r>
      <w:r w:rsidR="00027FD8">
        <w:rPr>
          <w:rFonts w:ascii="Times New Roman" w:eastAsia="Times New Roman" w:hAnsi="Times New Roman" w:cs="Times New Roman"/>
          <w:color w:val="000000" w:themeColor="text1"/>
          <w:sz w:val="26"/>
          <w:szCs w:val="26"/>
          <w:lang w:val="uk-UA" w:eastAsia="ru-RU"/>
        </w:rPr>
        <w:t xml:space="preserve"> </w:t>
      </w:r>
      <w:r w:rsidR="00822ED8" w:rsidRPr="006D34FD">
        <w:rPr>
          <w:rFonts w:ascii="Times New Roman" w:eastAsia="Times New Roman" w:hAnsi="Times New Roman" w:cs="Times New Roman"/>
          <w:color w:val="000000" w:themeColor="text1"/>
          <w:sz w:val="26"/>
          <w:szCs w:val="26"/>
          <w:lang w:val="uk-UA" w:eastAsia="ru-RU"/>
        </w:rPr>
        <w:t xml:space="preserve">(сектори) </w:t>
      </w:r>
      <w:r w:rsidRPr="006D34FD">
        <w:rPr>
          <w:rFonts w:ascii="Times New Roman" w:eastAsia="Times New Roman" w:hAnsi="Times New Roman" w:cs="Times New Roman"/>
          <w:color w:val="000000" w:themeColor="text1"/>
          <w:sz w:val="26"/>
          <w:szCs w:val="26"/>
          <w:lang w:val="uk-UA" w:eastAsia="ru-RU"/>
        </w:rPr>
        <w:t xml:space="preserve"> для публічного інвестування, з</w:t>
      </w:r>
      <w:r w:rsidR="00C2306E" w:rsidRPr="006D34FD">
        <w:rPr>
          <w:rFonts w:ascii="Times New Roman" w:eastAsia="Times New Roman" w:hAnsi="Times New Roman" w:cs="Times New Roman"/>
          <w:color w:val="000000" w:themeColor="text1"/>
          <w:sz w:val="26"/>
          <w:szCs w:val="26"/>
          <w:lang w:val="uk-UA" w:eastAsia="ru-RU"/>
        </w:rPr>
        <w:t>апит про подання пропозицій до С</w:t>
      </w:r>
      <w:r w:rsidRPr="006D34FD">
        <w:rPr>
          <w:rFonts w:ascii="Times New Roman" w:eastAsia="Times New Roman" w:hAnsi="Times New Roman" w:cs="Times New Roman"/>
          <w:color w:val="000000" w:themeColor="text1"/>
          <w:sz w:val="26"/>
          <w:szCs w:val="26"/>
          <w:lang w:val="uk-UA" w:eastAsia="ru-RU"/>
        </w:rPr>
        <w:t>ередньострокового плану та інструкцію про формування таких пропозицій (далі - інструкція), яка повинна містити, зокрема, підходи до визначення основних напрямів публічного інвестування (із обов’язковим урахуванням діючих програм публічних інвестицій та публічних інвестиційних проектів, цільових показників напрямів публічного інвестування, а також із урахуванням конкретності, вимірюваності, досяжності, релевантності таких цільових показників), підходи до визначення орієнтовних фінансових потреб щодо здійснення публічних інвестицій і розрахунків, що обґрунтовують такі потреби, а також особливості подання таких пропозицій.</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12" w:name="n27"/>
      <w:bookmarkEnd w:id="12"/>
      <w:r w:rsidRPr="006D34FD">
        <w:rPr>
          <w:rFonts w:ascii="Times New Roman" w:eastAsia="Times New Roman" w:hAnsi="Times New Roman" w:cs="Times New Roman"/>
          <w:color w:val="000000" w:themeColor="text1"/>
          <w:sz w:val="26"/>
          <w:szCs w:val="26"/>
          <w:lang w:val="uk-UA" w:eastAsia="ru-RU"/>
        </w:rPr>
        <w:t>3.6.</w:t>
      </w:r>
      <w:r w:rsidR="00822ED8" w:rsidRPr="006D34FD">
        <w:rPr>
          <w:rFonts w:ascii="Times New Roman" w:eastAsia="Times New Roman" w:hAnsi="Times New Roman" w:cs="Times New Roman"/>
          <w:color w:val="000000" w:themeColor="text1"/>
          <w:sz w:val="26"/>
          <w:szCs w:val="26"/>
          <w:lang w:val="uk-UA" w:eastAsia="ru-RU"/>
        </w:rPr>
        <w:t xml:space="preserve"> </w:t>
      </w:r>
      <w:r w:rsidR="00C2306E" w:rsidRPr="006D34FD">
        <w:rPr>
          <w:rFonts w:ascii="Times New Roman" w:eastAsia="Times New Roman" w:hAnsi="Times New Roman" w:cs="Times New Roman"/>
          <w:color w:val="000000" w:themeColor="text1"/>
          <w:sz w:val="26"/>
          <w:szCs w:val="26"/>
          <w:lang w:val="uk-UA" w:eastAsia="ru-RU"/>
        </w:rPr>
        <w:t>Пропозиція до С</w:t>
      </w:r>
      <w:r w:rsidRPr="006D34FD">
        <w:rPr>
          <w:rFonts w:ascii="Times New Roman" w:eastAsia="Times New Roman" w:hAnsi="Times New Roman" w:cs="Times New Roman"/>
          <w:color w:val="000000" w:themeColor="text1"/>
          <w:sz w:val="26"/>
          <w:szCs w:val="26"/>
          <w:lang w:val="uk-UA" w:eastAsia="ru-RU"/>
        </w:rPr>
        <w:t xml:space="preserve">ередньострокового плану готується </w:t>
      </w:r>
      <w:r w:rsidR="00822ED8" w:rsidRPr="006D34FD">
        <w:rPr>
          <w:rFonts w:ascii="Times New Roman" w:eastAsia="Times New Roman" w:hAnsi="Times New Roman" w:cs="Times New Roman"/>
          <w:color w:val="000000" w:themeColor="text1"/>
          <w:sz w:val="26"/>
          <w:szCs w:val="26"/>
          <w:lang w:val="uk-UA" w:eastAsia="ru-RU"/>
        </w:rPr>
        <w:t>структурними підрозділами</w:t>
      </w:r>
      <w:r w:rsidRPr="006D34FD">
        <w:rPr>
          <w:rFonts w:ascii="Times New Roman" w:eastAsia="Times New Roman" w:hAnsi="Times New Roman" w:cs="Times New Roman"/>
          <w:color w:val="000000" w:themeColor="text1"/>
          <w:sz w:val="26"/>
          <w:szCs w:val="26"/>
          <w:lang w:val="uk-UA" w:eastAsia="ru-RU"/>
        </w:rPr>
        <w:t xml:space="preserve">  відповідальними за галузі</w:t>
      </w:r>
      <w:r w:rsidR="00027FD8">
        <w:rPr>
          <w:rFonts w:ascii="Times New Roman" w:eastAsia="Times New Roman" w:hAnsi="Times New Roman" w:cs="Times New Roman"/>
          <w:color w:val="000000" w:themeColor="text1"/>
          <w:sz w:val="26"/>
          <w:szCs w:val="26"/>
          <w:lang w:val="uk-UA" w:eastAsia="ru-RU"/>
        </w:rPr>
        <w:t xml:space="preserve"> </w:t>
      </w:r>
      <w:r w:rsidR="00822ED8" w:rsidRPr="006D34FD">
        <w:rPr>
          <w:rFonts w:ascii="Times New Roman" w:eastAsia="Times New Roman" w:hAnsi="Times New Roman" w:cs="Times New Roman"/>
          <w:color w:val="000000" w:themeColor="text1"/>
          <w:sz w:val="26"/>
          <w:szCs w:val="26"/>
          <w:lang w:val="uk-UA" w:eastAsia="ru-RU"/>
        </w:rPr>
        <w:t xml:space="preserve">(сектори) </w:t>
      </w:r>
      <w:r w:rsidRPr="006D34FD">
        <w:rPr>
          <w:rFonts w:ascii="Times New Roman" w:eastAsia="Times New Roman" w:hAnsi="Times New Roman" w:cs="Times New Roman"/>
          <w:color w:val="000000" w:themeColor="text1"/>
          <w:sz w:val="26"/>
          <w:szCs w:val="26"/>
          <w:lang w:val="uk-UA" w:eastAsia="ru-RU"/>
        </w:rPr>
        <w:t xml:space="preserve"> для публічного інвестування, на основі відповідних галузевих стратегій, стратегії розвитку громади і переліку галузей для публічного інвестування.</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13" w:name="n28"/>
      <w:bookmarkEnd w:id="13"/>
      <w:r w:rsidRPr="006D34FD">
        <w:rPr>
          <w:rFonts w:ascii="Times New Roman" w:eastAsia="Times New Roman" w:hAnsi="Times New Roman" w:cs="Times New Roman"/>
          <w:color w:val="000000" w:themeColor="text1"/>
          <w:sz w:val="26"/>
          <w:szCs w:val="26"/>
          <w:lang w:val="uk-UA" w:eastAsia="ru-RU"/>
        </w:rPr>
        <w:t>3.7.</w:t>
      </w:r>
      <w:r w:rsidR="00C2306E" w:rsidRPr="006D34FD">
        <w:rPr>
          <w:rFonts w:ascii="Times New Roman" w:eastAsia="Times New Roman" w:hAnsi="Times New Roman" w:cs="Times New Roman"/>
          <w:color w:val="000000" w:themeColor="text1"/>
          <w:sz w:val="26"/>
          <w:szCs w:val="26"/>
          <w:lang w:val="uk-UA" w:eastAsia="ru-RU"/>
        </w:rPr>
        <w:t>Пропозиція до С</w:t>
      </w:r>
      <w:r w:rsidRPr="006D34FD">
        <w:rPr>
          <w:rFonts w:ascii="Times New Roman" w:eastAsia="Times New Roman" w:hAnsi="Times New Roman" w:cs="Times New Roman"/>
          <w:color w:val="000000" w:themeColor="text1"/>
          <w:sz w:val="26"/>
          <w:szCs w:val="26"/>
          <w:lang w:val="uk-UA" w:eastAsia="ru-RU"/>
        </w:rPr>
        <w:t>ередньострокового плану повинна містити інформацію щодо:</w:t>
      </w:r>
    </w:p>
    <w:p w:rsidR="005566F6" w:rsidRPr="006D34FD" w:rsidRDefault="005566F6" w:rsidP="00027FD8">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14" w:name="n29"/>
      <w:bookmarkStart w:id="15" w:name="n30"/>
      <w:bookmarkEnd w:id="14"/>
      <w:bookmarkEnd w:id="15"/>
      <w:r w:rsidRPr="006D34FD">
        <w:rPr>
          <w:rFonts w:ascii="Times New Roman" w:eastAsia="Times New Roman" w:hAnsi="Times New Roman" w:cs="Times New Roman"/>
          <w:color w:val="000000" w:themeColor="text1"/>
          <w:sz w:val="26"/>
          <w:szCs w:val="26"/>
          <w:lang w:val="uk-UA" w:eastAsia="ru-RU"/>
        </w:rPr>
        <w:t>-</w:t>
      </w:r>
      <w:r w:rsidR="00027FD8">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напрямів публічного інвестування у відповідних галузях із обов’язковим визначенням основних напрямів на дату подання пропозиції, що узгоджуються із завданнями Стратегії розвитку громади.</w:t>
      </w:r>
    </w:p>
    <w:p w:rsidR="005566F6" w:rsidRPr="006D34FD" w:rsidRDefault="005566F6" w:rsidP="00027FD8">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16" w:name="n31"/>
      <w:bookmarkEnd w:id="16"/>
      <w:r w:rsidRPr="006D34FD">
        <w:rPr>
          <w:rFonts w:ascii="Times New Roman" w:eastAsia="Times New Roman" w:hAnsi="Times New Roman" w:cs="Times New Roman"/>
          <w:color w:val="000000" w:themeColor="text1"/>
          <w:sz w:val="26"/>
          <w:szCs w:val="26"/>
          <w:lang w:val="uk-UA" w:eastAsia="ru-RU"/>
        </w:rPr>
        <w:t>-</w:t>
      </w:r>
      <w:r w:rsidR="00027FD8">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цільових показників напряму публічного інвестування та їх планових значень, які передбачається досягнути.</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17" w:name="n32"/>
      <w:bookmarkEnd w:id="17"/>
      <w:r w:rsidRPr="006D34FD">
        <w:rPr>
          <w:rFonts w:ascii="Times New Roman" w:eastAsia="Times New Roman" w:hAnsi="Times New Roman" w:cs="Times New Roman"/>
          <w:color w:val="000000" w:themeColor="text1"/>
          <w:sz w:val="26"/>
          <w:szCs w:val="26"/>
          <w:lang w:val="uk-UA" w:eastAsia="ru-RU"/>
        </w:rPr>
        <w:t>Такі показники визначаються із урахуванням наскрізних стратегічних цілей і повинні бути узгоджені із показниками виконання завдань, визначених Стратегією розвитку громади, Державною стратегією регіонального розвитку</w:t>
      </w:r>
      <w:bookmarkStart w:id="18" w:name="n33"/>
      <w:bookmarkEnd w:id="18"/>
      <w:r w:rsidRPr="006D34FD">
        <w:rPr>
          <w:rFonts w:ascii="Times New Roman" w:eastAsia="Times New Roman" w:hAnsi="Times New Roman" w:cs="Times New Roman"/>
          <w:color w:val="000000" w:themeColor="text1"/>
          <w:sz w:val="26"/>
          <w:szCs w:val="26"/>
          <w:lang w:val="uk-UA" w:eastAsia="ru-RU"/>
        </w:rPr>
        <w:t xml:space="preserve"> </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r w:rsidRPr="006D34FD">
        <w:rPr>
          <w:rFonts w:ascii="Times New Roman" w:eastAsia="Times New Roman" w:hAnsi="Times New Roman" w:cs="Times New Roman"/>
          <w:color w:val="000000" w:themeColor="text1"/>
          <w:sz w:val="26"/>
          <w:szCs w:val="26"/>
          <w:lang w:val="uk-UA" w:eastAsia="ru-RU"/>
        </w:rPr>
        <w:t>- орієнтовних фінансових потреб для здійснення публічних інвестицій разом із розрахунками, що обґрунтовують такі потреби.</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19" w:name="n34"/>
      <w:bookmarkEnd w:id="19"/>
      <w:r w:rsidRPr="006D34FD">
        <w:rPr>
          <w:rFonts w:ascii="Times New Roman" w:eastAsia="Times New Roman" w:hAnsi="Times New Roman" w:cs="Times New Roman"/>
          <w:color w:val="000000" w:themeColor="text1"/>
          <w:sz w:val="26"/>
          <w:szCs w:val="26"/>
          <w:lang w:val="uk-UA" w:eastAsia="ru-RU"/>
        </w:rPr>
        <w:t>3.8. Пі</w:t>
      </w:r>
      <w:r w:rsidR="00407A9E" w:rsidRPr="006D34FD">
        <w:rPr>
          <w:rFonts w:ascii="Times New Roman" w:eastAsia="Times New Roman" w:hAnsi="Times New Roman" w:cs="Times New Roman"/>
          <w:color w:val="000000" w:themeColor="text1"/>
          <w:sz w:val="26"/>
          <w:szCs w:val="26"/>
          <w:lang w:val="uk-UA" w:eastAsia="ru-RU"/>
        </w:rPr>
        <w:t>д час підготовки пропозиції до С</w:t>
      </w:r>
      <w:r w:rsidRPr="006D34FD">
        <w:rPr>
          <w:rFonts w:ascii="Times New Roman" w:eastAsia="Times New Roman" w:hAnsi="Times New Roman" w:cs="Times New Roman"/>
          <w:color w:val="000000" w:themeColor="text1"/>
          <w:sz w:val="26"/>
          <w:szCs w:val="26"/>
          <w:lang w:val="uk-UA" w:eastAsia="ru-RU"/>
        </w:rPr>
        <w:t xml:space="preserve">ередньострокового плану структурні підрозділи, відповідальні за галузі </w:t>
      </w:r>
      <w:r w:rsidR="00DC1927" w:rsidRPr="006D34FD">
        <w:rPr>
          <w:rFonts w:ascii="Times New Roman" w:eastAsia="Times New Roman" w:hAnsi="Times New Roman" w:cs="Times New Roman"/>
          <w:color w:val="000000" w:themeColor="text1"/>
          <w:sz w:val="26"/>
          <w:szCs w:val="26"/>
          <w:lang w:val="uk-UA" w:eastAsia="ru-RU"/>
        </w:rPr>
        <w:t xml:space="preserve">(сектори) </w:t>
      </w:r>
      <w:r w:rsidRPr="006D34FD">
        <w:rPr>
          <w:rFonts w:ascii="Times New Roman" w:eastAsia="Times New Roman" w:hAnsi="Times New Roman" w:cs="Times New Roman"/>
          <w:color w:val="000000" w:themeColor="text1"/>
          <w:sz w:val="26"/>
          <w:szCs w:val="26"/>
          <w:lang w:val="uk-UA" w:eastAsia="ru-RU"/>
        </w:rPr>
        <w:t>для публічного інвестування, проводять консультації та отримують в установленому законодавством порядку інформацію, документи і матеріали від:</w:t>
      </w:r>
    </w:p>
    <w:p w:rsidR="005566F6" w:rsidRPr="006D34FD" w:rsidRDefault="005566F6" w:rsidP="00027FD8">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20" w:name="n35"/>
      <w:bookmarkEnd w:id="20"/>
      <w:r w:rsidRPr="006D34FD">
        <w:rPr>
          <w:rFonts w:ascii="Times New Roman" w:eastAsia="Times New Roman" w:hAnsi="Times New Roman" w:cs="Times New Roman"/>
          <w:color w:val="000000" w:themeColor="text1"/>
          <w:sz w:val="26"/>
          <w:szCs w:val="26"/>
          <w:lang w:val="uk-UA" w:eastAsia="ru-RU"/>
        </w:rPr>
        <w:t>-</w:t>
      </w:r>
      <w:r w:rsidR="00027FD8">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міністерств, що реалізують державну політику у відповідній галузі (секторі) для публічного інвестування;</w:t>
      </w:r>
    </w:p>
    <w:p w:rsidR="005566F6" w:rsidRPr="006D34FD" w:rsidRDefault="005566F6" w:rsidP="00027FD8">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21" w:name="n36"/>
      <w:bookmarkEnd w:id="21"/>
      <w:r w:rsidRPr="006D34FD">
        <w:rPr>
          <w:rFonts w:ascii="Times New Roman" w:eastAsia="Times New Roman" w:hAnsi="Times New Roman" w:cs="Times New Roman"/>
          <w:color w:val="000000" w:themeColor="text1"/>
          <w:sz w:val="26"/>
          <w:szCs w:val="26"/>
          <w:lang w:val="uk-UA" w:eastAsia="ru-RU"/>
        </w:rPr>
        <w:t>-</w:t>
      </w:r>
      <w:r w:rsidR="00027FD8">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центральних органів виконавчої влади, діяльність яких координується міністерствами, що забезпечують формування та реалізують державну політику у сферах, що включені до відповідної галузі (сектору);</w:t>
      </w:r>
    </w:p>
    <w:p w:rsidR="005566F6" w:rsidRPr="006D34FD" w:rsidRDefault="005566F6" w:rsidP="00027FD8">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22" w:name="n37"/>
      <w:bookmarkEnd w:id="22"/>
      <w:r w:rsidRPr="006D34FD">
        <w:rPr>
          <w:rFonts w:ascii="Times New Roman" w:eastAsia="Times New Roman" w:hAnsi="Times New Roman" w:cs="Times New Roman"/>
          <w:color w:val="000000" w:themeColor="text1"/>
          <w:sz w:val="26"/>
          <w:szCs w:val="26"/>
          <w:lang w:val="uk-UA" w:eastAsia="ru-RU"/>
        </w:rPr>
        <w:t>-</w:t>
      </w:r>
      <w:r w:rsidR="00027FD8">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 xml:space="preserve">центральних органів виконавчої влади, діяльність яких координується міністерствами, відповідальними за галузі (сектори) для публічного інвестування, а </w:t>
      </w:r>
      <w:r w:rsidRPr="006D34FD">
        <w:rPr>
          <w:rFonts w:ascii="Times New Roman" w:eastAsia="Times New Roman" w:hAnsi="Times New Roman" w:cs="Times New Roman"/>
          <w:color w:val="000000" w:themeColor="text1"/>
          <w:sz w:val="26"/>
          <w:szCs w:val="26"/>
          <w:lang w:val="uk-UA" w:eastAsia="ru-RU"/>
        </w:rPr>
        <w:lastRenderedPageBreak/>
        <w:t>також підприємств, установ та організацій, що належать до сфери управління таких міністерств;</w:t>
      </w:r>
    </w:p>
    <w:p w:rsidR="005566F6" w:rsidRPr="006D34FD" w:rsidRDefault="005566F6" w:rsidP="00027FD8">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23" w:name="n38"/>
      <w:bookmarkEnd w:id="23"/>
      <w:r w:rsidRPr="006D34FD">
        <w:rPr>
          <w:rFonts w:ascii="Times New Roman" w:eastAsia="Times New Roman" w:hAnsi="Times New Roman" w:cs="Times New Roman"/>
          <w:color w:val="000000" w:themeColor="text1"/>
          <w:sz w:val="26"/>
          <w:szCs w:val="26"/>
          <w:lang w:val="uk-UA" w:eastAsia="ru-RU"/>
        </w:rPr>
        <w:t>-</w:t>
      </w:r>
      <w:r w:rsidR="00027FD8">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інших центральних органів виконавчої влади (у разі необхідності).</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24" w:name="n39"/>
      <w:bookmarkEnd w:id="24"/>
      <w:r w:rsidRPr="006D34FD">
        <w:rPr>
          <w:rFonts w:ascii="Times New Roman" w:eastAsia="Times New Roman" w:hAnsi="Times New Roman" w:cs="Times New Roman"/>
          <w:color w:val="000000" w:themeColor="text1"/>
          <w:sz w:val="26"/>
          <w:szCs w:val="26"/>
          <w:lang w:val="uk-UA" w:eastAsia="ru-RU"/>
        </w:rPr>
        <w:t xml:space="preserve">3.9. Структурні підрозділи, відповідальні за галузі </w:t>
      </w:r>
      <w:r w:rsidR="00DC1927" w:rsidRPr="006D34FD">
        <w:rPr>
          <w:rFonts w:ascii="Times New Roman" w:eastAsia="Times New Roman" w:hAnsi="Times New Roman" w:cs="Times New Roman"/>
          <w:color w:val="000000" w:themeColor="text1"/>
          <w:sz w:val="26"/>
          <w:szCs w:val="26"/>
          <w:lang w:val="uk-UA" w:eastAsia="ru-RU"/>
        </w:rPr>
        <w:t xml:space="preserve">(сектори) </w:t>
      </w:r>
      <w:r w:rsidRPr="006D34FD">
        <w:rPr>
          <w:rFonts w:ascii="Times New Roman" w:eastAsia="Times New Roman" w:hAnsi="Times New Roman" w:cs="Times New Roman"/>
          <w:color w:val="000000" w:themeColor="text1"/>
          <w:sz w:val="26"/>
          <w:szCs w:val="26"/>
          <w:lang w:val="uk-UA" w:eastAsia="ru-RU"/>
        </w:rPr>
        <w:t>для публічного інвестування, забезпечують складання </w:t>
      </w:r>
      <w:r w:rsidR="00407A9E" w:rsidRPr="006D34FD">
        <w:rPr>
          <w:rFonts w:ascii="Times New Roman" w:eastAsia="Times New Roman" w:hAnsi="Times New Roman" w:cs="Times New Roman"/>
          <w:color w:val="000000" w:themeColor="text1"/>
          <w:sz w:val="26"/>
          <w:szCs w:val="26"/>
          <w:lang w:val="uk-UA" w:eastAsia="ru-RU"/>
        </w:rPr>
        <w:t xml:space="preserve"> пропозицій до </w:t>
      </w:r>
      <w:proofErr w:type="spellStart"/>
      <w:r w:rsidR="00407A9E" w:rsidRPr="006D34FD">
        <w:rPr>
          <w:rFonts w:ascii="Times New Roman" w:eastAsia="Times New Roman" w:hAnsi="Times New Roman" w:cs="Times New Roman"/>
          <w:color w:val="000000" w:themeColor="text1"/>
          <w:sz w:val="26"/>
          <w:szCs w:val="26"/>
          <w:lang w:val="uk-UA" w:eastAsia="ru-RU"/>
        </w:rPr>
        <w:t>С</w:t>
      </w:r>
      <w:r w:rsidRPr="006D34FD">
        <w:rPr>
          <w:rFonts w:ascii="Times New Roman" w:eastAsia="Times New Roman" w:hAnsi="Times New Roman" w:cs="Times New Roman"/>
          <w:color w:val="000000" w:themeColor="text1"/>
          <w:sz w:val="26"/>
          <w:szCs w:val="26"/>
          <w:lang w:val="uk-UA" w:eastAsia="ru-RU"/>
        </w:rPr>
        <w:t>ереднньострокового</w:t>
      </w:r>
      <w:proofErr w:type="spellEnd"/>
      <w:r w:rsidRPr="006D34FD">
        <w:rPr>
          <w:rFonts w:ascii="Times New Roman" w:eastAsia="Times New Roman" w:hAnsi="Times New Roman" w:cs="Times New Roman"/>
          <w:color w:val="000000" w:themeColor="text1"/>
          <w:sz w:val="26"/>
          <w:szCs w:val="26"/>
          <w:lang w:val="uk-UA" w:eastAsia="ru-RU"/>
        </w:rPr>
        <w:t xml:space="preserve"> плану за формою згідно з додатком 2 і подають їх </w:t>
      </w:r>
      <w:r w:rsidR="006F40B6" w:rsidRPr="006F40B6">
        <w:rPr>
          <w:rFonts w:ascii="Times New Roman" w:eastAsia="Times New Roman" w:hAnsi="Times New Roman" w:cs="Times New Roman"/>
          <w:sz w:val="26"/>
          <w:szCs w:val="26"/>
          <w:lang w:val="uk-UA" w:eastAsia="ru-RU"/>
        </w:rPr>
        <w:t xml:space="preserve">відповідальному за реалізацію політики у сфері управління публічними інвестиціями </w:t>
      </w:r>
      <w:r w:rsidRPr="006F40B6">
        <w:rPr>
          <w:rFonts w:ascii="Times New Roman" w:eastAsia="Times New Roman" w:hAnsi="Times New Roman" w:cs="Times New Roman"/>
          <w:sz w:val="26"/>
          <w:szCs w:val="26"/>
          <w:lang w:val="uk-UA" w:eastAsia="ru-RU"/>
        </w:rPr>
        <w:t xml:space="preserve">та </w:t>
      </w:r>
      <w:r w:rsidR="006D34FD" w:rsidRPr="006F40B6">
        <w:rPr>
          <w:rFonts w:ascii="Times New Roman" w:eastAsia="Times New Roman" w:hAnsi="Times New Roman" w:cs="Times New Roman"/>
          <w:sz w:val="26"/>
          <w:szCs w:val="26"/>
          <w:lang w:val="uk-UA" w:eastAsia="ru-RU"/>
        </w:rPr>
        <w:t xml:space="preserve">Відділу </w:t>
      </w:r>
      <w:r w:rsidR="006D34FD">
        <w:rPr>
          <w:rFonts w:ascii="Times New Roman" w:eastAsia="Times New Roman" w:hAnsi="Times New Roman" w:cs="Times New Roman"/>
          <w:color w:val="000000" w:themeColor="text1"/>
          <w:sz w:val="26"/>
          <w:szCs w:val="26"/>
          <w:lang w:val="uk-UA" w:eastAsia="ru-RU"/>
        </w:rPr>
        <w:t>фінансів</w:t>
      </w:r>
      <w:r w:rsidRPr="006D34FD">
        <w:rPr>
          <w:rFonts w:ascii="Times New Roman" w:eastAsia="Times New Roman" w:hAnsi="Times New Roman" w:cs="Times New Roman"/>
          <w:color w:val="000000" w:themeColor="text1"/>
          <w:sz w:val="26"/>
          <w:szCs w:val="26"/>
          <w:lang w:val="uk-UA" w:eastAsia="ru-RU"/>
        </w:rPr>
        <w:t xml:space="preserve"> у електронній та паперовій формі за умови  внесення їх до Єдиної інформаційної системи управлінн</w:t>
      </w:r>
      <w:r w:rsidR="00407A9E" w:rsidRPr="006D34FD">
        <w:rPr>
          <w:rFonts w:ascii="Times New Roman" w:eastAsia="Times New Roman" w:hAnsi="Times New Roman" w:cs="Times New Roman"/>
          <w:color w:val="000000" w:themeColor="text1"/>
          <w:sz w:val="26"/>
          <w:szCs w:val="26"/>
          <w:lang w:val="uk-UA" w:eastAsia="ru-RU"/>
        </w:rPr>
        <w:t>я публічними інвестиційними проє</w:t>
      </w:r>
      <w:r w:rsidRPr="006D34FD">
        <w:rPr>
          <w:rFonts w:ascii="Times New Roman" w:eastAsia="Times New Roman" w:hAnsi="Times New Roman" w:cs="Times New Roman"/>
          <w:color w:val="000000" w:themeColor="text1"/>
          <w:sz w:val="26"/>
          <w:szCs w:val="26"/>
          <w:lang w:val="uk-UA" w:eastAsia="ru-RU"/>
        </w:rPr>
        <w:t xml:space="preserve">ктами (далі - Єдина інформаційна система) </w:t>
      </w:r>
    </w:p>
    <w:p w:rsidR="005566F6" w:rsidRPr="006D34FD" w:rsidRDefault="00407A9E"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25" w:name="n40"/>
      <w:bookmarkEnd w:id="25"/>
      <w:r w:rsidRPr="006D34FD">
        <w:rPr>
          <w:rFonts w:ascii="Times New Roman" w:eastAsia="Times New Roman" w:hAnsi="Times New Roman" w:cs="Times New Roman"/>
          <w:color w:val="000000" w:themeColor="text1"/>
          <w:sz w:val="26"/>
          <w:szCs w:val="26"/>
          <w:lang w:val="uk-UA" w:eastAsia="ru-RU"/>
        </w:rPr>
        <w:t>3.10. Пропозиції до С</w:t>
      </w:r>
      <w:r w:rsidR="005566F6" w:rsidRPr="006D34FD">
        <w:rPr>
          <w:rFonts w:ascii="Times New Roman" w:eastAsia="Times New Roman" w:hAnsi="Times New Roman" w:cs="Times New Roman"/>
          <w:color w:val="000000" w:themeColor="text1"/>
          <w:sz w:val="26"/>
          <w:szCs w:val="26"/>
          <w:lang w:val="uk-UA" w:eastAsia="ru-RU"/>
        </w:rPr>
        <w:t xml:space="preserve">ередньострокового плану подаються структурними підрозділами, відповідальними за галузі </w:t>
      </w:r>
      <w:r w:rsidR="00DC1927" w:rsidRPr="006D34FD">
        <w:rPr>
          <w:rFonts w:ascii="Times New Roman" w:eastAsia="Times New Roman" w:hAnsi="Times New Roman" w:cs="Times New Roman"/>
          <w:color w:val="000000" w:themeColor="text1"/>
          <w:sz w:val="26"/>
          <w:szCs w:val="26"/>
          <w:lang w:val="uk-UA" w:eastAsia="ru-RU"/>
        </w:rPr>
        <w:t xml:space="preserve">(сектори) </w:t>
      </w:r>
      <w:r w:rsidR="005566F6" w:rsidRPr="006D34FD">
        <w:rPr>
          <w:rFonts w:ascii="Times New Roman" w:eastAsia="Times New Roman" w:hAnsi="Times New Roman" w:cs="Times New Roman"/>
          <w:color w:val="000000" w:themeColor="text1"/>
          <w:sz w:val="26"/>
          <w:szCs w:val="26"/>
          <w:lang w:val="uk-UA" w:eastAsia="ru-RU"/>
        </w:rPr>
        <w:t xml:space="preserve">для публічного інвестування, у місячний строк з дня </w:t>
      </w:r>
      <w:r w:rsidR="005566F6" w:rsidRPr="006F40B6">
        <w:rPr>
          <w:rFonts w:ascii="Times New Roman" w:eastAsia="Times New Roman" w:hAnsi="Times New Roman" w:cs="Times New Roman"/>
          <w:sz w:val="26"/>
          <w:szCs w:val="26"/>
          <w:lang w:val="uk-UA" w:eastAsia="ru-RU"/>
        </w:rPr>
        <w:t xml:space="preserve">надсилання </w:t>
      </w:r>
      <w:r w:rsidR="006F40B6" w:rsidRPr="006F40B6">
        <w:rPr>
          <w:rFonts w:ascii="Times New Roman" w:eastAsia="Times New Roman" w:hAnsi="Times New Roman" w:cs="Times New Roman"/>
          <w:sz w:val="26"/>
          <w:szCs w:val="26"/>
          <w:lang w:val="uk-UA" w:eastAsia="ru-RU"/>
        </w:rPr>
        <w:t>відповідальним за реалізацію політики у сфері управління публічними інвестиціями</w:t>
      </w:r>
      <w:r w:rsidR="005566F6" w:rsidRPr="006F40B6">
        <w:rPr>
          <w:rFonts w:ascii="Times New Roman" w:eastAsia="Times New Roman" w:hAnsi="Times New Roman" w:cs="Times New Roman"/>
          <w:sz w:val="26"/>
          <w:szCs w:val="26"/>
          <w:lang w:val="uk-UA" w:eastAsia="ru-RU"/>
        </w:rPr>
        <w:t xml:space="preserve"> інструкції.</w:t>
      </w:r>
    </w:p>
    <w:p w:rsidR="006F40B6" w:rsidRDefault="005566F6" w:rsidP="005566F6">
      <w:pPr>
        <w:shd w:val="clear" w:color="auto" w:fill="FFFFFF"/>
        <w:spacing w:after="150" w:line="240" w:lineRule="auto"/>
        <w:ind w:firstLine="450"/>
        <w:jc w:val="both"/>
        <w:rPr>
          <w:rFonts w:ascii="Times New Roman" w:eastAsia="Times New Roman" w:hAnsi="Times New Roman" w:cs="Times New Roman"/>
          <w:color w:val="FF0000"/>
          <w:sz w:val="26"/>
          <w:szCs w:val="26"/>
          <w:lang w:val="uk-UA" w:eastAsia="ru-RU"/>
        </w:rPr>
      </w:pPr>
      <w:bookmarkStart w:id="26" w:name="n41"/>
      <w:bookmarkEnd w:id="26"/>
      <w:r w:rsidRPr="006D34FD">
        <w:rPr>
          <w:rFonts w:ascii="Times New Roman" w:eastAsia="Times New Roman" w:hAnsi="Times New Roman" w:cs="Times New Roman"/>
          <w:color w:val="000000" w:themeColor="text1"/>
          <w:sz w:val="26"/>
          <w:szCs w:val="26"/>
          <w:lang w:val="uk-UA" w:eastAsia="ru-RU"/>
        </w:rPr>
        <w:t xml:space="preserve">3.11. Аналіз пропозицій до </w:t>
      </w:r>
      <w:r w:rsidR="00407A9E" w:rsidRPr="006D34FD">
        <w:rPr>
          <w:rFonts w:ascii="Times New Roman" w:eastAsia="Times New Roman" w:hAnsi="Times New Roman" w:cs="Times New Roman"/>
          <w:color w:val="000000" w:themeColor="text1"/>
          <w:sz w:val="26"/>
          <w:szCs w:val="26"/>
          <w:lang w:val="uk-UA" w:eastAsia="ru-RU"/>
        </w:rPr>
        <w:t>С</w:t>
      </w:r>
      <w:r w:rsidRPr="006D34FD">
        <w:rPr>
          <w:rFonts w:ascii="Times New Roman" w:eastAsia="Times New Roman" w:hAnsi="Times New Roman" w:cs="Times New Roman"/>
          <w:color w:val="000000" w:themeColor="text1"/>
          <w:sz w:val="26"/>
          <w:szCs w:val="26"/>
          <w:lang w:val="uk-UA" w:eastAsia="ru-RU"/>
        </w:rPr>
        <w:t xml:space="preserve">ередньострокового плану, поданих структурними підрозділами, відповідальними за галузі </w:t>
      </w:r>
      <w:r w:rsidR="00DC1927" w:rsidRPr="006D34FD">
        <w:rPr>
          <w:rFonts w:ascii="Times New Roman" w:eastAsia="Times New Roman" w:hAnsi="Times New Roman" w:cs="Times New Roman"/>
          <w:color w:val="000000" w:themeColor="text1"/>
          <w:sz w:val="26"/>
          <w:szCs w:val="26"/>
          <w:lang w:val="uk-UA" w:eastAsia="ru-RU"/>
        </w:rPr>
        <w:t xml:space="preserve">(сектори) </w:t>
      </w:r>
      <w:r w:rsidRPr="006D34FD">
        <w:rPr>
          <w:rFonts w:ascii="Times New Roman" w:eastAsia="Times New Roman" w:hAnsi="Times New Roman" w:cs="Times New Roman"/>
          <w:color w:val="000000" w:themeColor="text1"/>
          <w:sz w:val="26"/>
          <w:szCs w:val="26"/>
          <w:lang w:val="uk-UA" w:eastAsia="ru-RU"/>
        </w:rPr>
        <w:t xml:space="preserve">для публічного інвестування, узагальнення отриманої </w:t>
      </w:r>
      <w:r w:rsidRPr="006F40B6">
        <w:rPr>
          <w:rFonts w:ascii="Times New Roman" w:eastAsia="Times New Roman" w:hAnsi="Times New Roman" w:cs="Times New Roman"/>
          <w:sz w:val="26"/>
          <w:szCs w:val="26"/>
          <w:lang w:val="uk-UA" w:eastAsia="ru-RU"/>
        </w:rPr>
        <w:t>ін</w:t>
      </w:r>
      <w:r w:rsidR="00407A9E" w:rsidRPr="006F40B6">
        <w:rPr>
          <w:rFonts w:ascii="Times New Roman" w:eastAsia="Times New Roman" w:hAnsi="Times New Roman" w:cs="Times New Roman"/>
          <w:sz w:val="26"/>
          <w:szCs w:val="26"/>
          <w:lang w:val="uk-UA" w:eastAsia="ru-RU"/>
        </w:rPr>
        <w:t>формації та формування проекту С</w:t>
      </w:r>
      <w:r w:rsidRPr="006F40B6">
        <w:rPr>
          <w:rFonts w:ascii="Times New Roman" w:eastAsia="Times New Roman" w:hAnsi="Times New Roman" w:cs="Times New Roman"/>
          <w:sz w:val="26"/>
          <w:szCs w:val="26"/>
          <w:lang w:val="uk-UA" w:eastAsia="ru-RU"/>
        </w:rPr>
        <w:t>ереднь</w:t>
      </w:r>
      <w:r w:rsidR="00DC1927" w:rsidRPr="006F40B6">
        <w:rPr>
          <w:rFonts w:ascii="Times New Roman" w:eastAsia="Times New Roman" w:hAnsi="Times New Roman" w:cs="Times New Roman"/>
          <w:sz w:val="26"/>
          <w:szCs w:val="26"/>
          <w:lang w:val="uk-UA" w:eastAsia="ru-RU"/>
        </w:rPr>
        <w:t xml:space="preserve">острокового плану здійснюється </w:t>
      </w:r>
      <w:bookmarkStart w:id="27" w:name="n42"/>
      <w:bookmarkEnd w:id="27"/>
      <w:r w:rsidR="006F40B6" w:rsidRPr="006F40B6">
        <w:rPr>
          <w:rFonts w:ascii="Times New Roman" w:eastAsia="Times New Roman" w:hAnsi="Times New Roman" w:cs="Times New Roman"/>
          <w:sz w:val="26"/>
          <w:szCs w:val="26"/>
          <w:lang w:val="uk-UA" w:eastAsia="ru-RU"/>
        </w:rPr>
        <w:t>відповідальним за реалізацію політики у сфері управління публічними інвестиціями.</w:t>
      </w:r>
    </w:p>
    <w:p w:rsidR="005566F6" w:rsidRPr="006D34FD" w:rsidRDefault="006F40B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r w:rsidRPr="006F40B6">
        <w:rPr>
          <w:rFonts w:ascii="Times New Roman" w:eastAsia="Times New Roman" w:hAnsi="Times New Roman" w:cs="Times New Roman"/>
          <w:color w:val="FF0000"/>
          <w:sz w:val="26"/>
          <w:szCs w:val="26"/>
          <w:lang w:val="uk-UA" w:eastAsia="ru-RU"/>
        </w:rPr>
        <w:t xml:space="preserve"> </w:t>
      </w:r>
      <w:r w:rsidR="005566F6" w:rsidRPr="006D34FD">
        <w:rPr>
          <w:rFonts w:ascii="Times New Roman" w:eastAsia="Times New Roman" w:hAnsi="Times New Roman" w:cs="Times New Roman"/>
          <w:color w:val="000000" w:themeColor="text1"/>
          <w:sz w:val="26"/>
          <w:szCs w:val="26"/>
          <w:lang w:val="uk-UA" w:eastAsia="ru-RU"/>
        </w:rPr>
        <w:t>3.12. У разі виявлення за результатами аналізу</w:t>
      </w:r>
      <w:r w:rsidR="00407A9E" w:rsidRPr="006D34FD">
        <w:rPr>
          <w:rFonts w:ascii="Times New Roman" w:eastAsia="Times New Roman" w:hAnsi="Times New Roman" w:cs="Times New Roman"/>
          <w:color w:val="000000" w:themeColor="text1"/>
          <w:sz w:val="26"/>
          <w:szCs w:val="26"/>
          <w:lang w:val="uk-UA" w:eastAsia="ru-RU"/>
        </w:rPr>
        <w:t xml:space="preserve"> невідповідності пропозиції до С</w:t>
      </w:r>
      <w:r w:rsidR="005566F6" w:rsidRPr="006D34FD">
        <w:rPr>
          <w:rFonts w:ascii="Times New Roman" w:eastAsia="Times New Roman" w:hAnsi="Times New Roman" w:cs="Times New Roman"/>
          <w:color w:val="000000" w:themeColor="text1"/>
          <w:sz w:val="26"/>
          <w:szCs w:val="26"/>
          <w:lang w:val="uk-UA" w:eastAsia="ru-RU"/>
        </w:rPr>
        <w:t xml:space="preserve">ередньострокового плану вимогам інструкції відділ економічного планування та підприємницької діяльності </w:t>
      </w:r>
      <w:proofErr w:type="spellStart"/>
      <w:r w:rsidR="005566F6" w:rsidRPr="006D34FD">
        <w:rPr>
          <w:rFonts w:ascii="Times New Roman" w:eastAsia="Times New Roman" w:hAnsi="Times New Roman" w:cs="Times New Roman"/>
          <w:color w:val="000000" w:themeColor="text1"/>
          <w:sz w:val="26"/>
          <w:szCs w:val="26"/>
          <w:lang w:val="uk-UA" w:eastAsia="ru-RU"/>
        </w:rPr>
        <w:t>міької</w:t>
      </w:r>
      <w:proofErr w:type="spellEnd"/>
      <w:r w:rsidR="005566F6" w:rsidRPr="006D34FD">
        <w:rPr>
          <w:rFonts w:ascii="Times New Roman" w:eastAsia="Times New Roman" w:hAnsi="Times New Roman" w:cs="Times New Roman"/>
          <w:color w:val="000000" w:themeColor="text1"/>
          <w:sz w:val="26"/>
          <w:szCs w:val="26"/>
          <w:lang w:val="uk-UA" w:eastAsia="ru-RU"/>
        </w:rPr>
        <w:t xml:space="preserve"> ради  протягом семи робочих днів з дати реєстрації такої пропозиції повертає її для доопрацювання структурними підрозділами відповідальному за галузь для публічного інвестування, шляхом надсилання повідомлення в електронній формі із відповідними обґрунтуваннями. Наявність орфографічних, синтаксичних або граматичних помилок, які не спотворюють змісту пропозиції, не є підставою для її повернення.</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28" w:name="n43"/>
      <w:bookmarkEnd w:id="28"/>
      <w:r w:rsidRPr="006D34FD">
        <w:rPr>
          <w:rFonts w:ascii="Times New Roman" w:eastAsia="Times New Roman" w:hAnsi="Times New Roman" w:cs="Times New Roman"/>
          <w:color w:val="000000" w:themeColor="text1"/>
          <w:sz w:val="26"/>
          <w:szCs w:val="26"/>
          <w:lang w:val="uk-UA" w:eastAsia="ru-RU"/>
        </w:rPr>
        <w:t>3.13. Структурні підрозділи</w:t>
      </w:r>
      <w:r w:rsidR="00186D02" w:rsidRPr="006D34FD">
        <w:rPr>
          <w:rFonts w:ascii="Times New Roman" w:eastAsia="Times New Roman" w:hAnsi="Times New Roman" w:cs="Times New Roman"/>
          <w:color w:val="000000" w:themeColor="text1"/>
          <w:sz w:val="26"/>
          <w:szCs w:val="26"/>
          <w:lang w:val="uk-UA" w:eastAsia="ru-RU"/>
        </w:rPr>
        <w:t>,</w:t>
      </w:r>
      <w:r w:rsidRPr="006D34FD">
        <w:rPr>
          <w:rFonts w:ascii="Times New Roman" w:eastAsia="Times New Roman" w:hAnsi="Times New Roman" w:cs="Times New Roman"/>
          <w:color w:val="000000" w:themeColor="text1"/>
          <w:sz w:val="26"/>
          <w:szCs w:val="26"/>
          <w:lang w:val="uk-UA" w:eastAsia="ru-RU"/>
        </w:rPr>
        <w:t xml:space="preserve"> відповідальні за галузь для публічного інвестування, протягом п’яти робочих днів з дня отримання від </w:t>
      </w:r>
      <w:r w:rsidR="006F40B6" w:rsidRPr="006F40B6">
        <w:rPr>
          <w:rFonts w:ascii="Times New Roman" w:eastAsia="Times New Roman" w:hAnsi="Times New Roman" w:cs="Times New Roman"/>
          <w:sz w:val="26"/>
          <w:szCs w:val="26"/>
          <w:lang w:val="uk-UA" w:eastAsia="ru-RU"/>
        </w:rPr>
        <w:t xml:space="preserve">відповідального за реалізацію політики у сфері управління публічними інвестиціями </w:t>
      </w:r>
      <w:r w:rsidRPr="006F40B6">
        <w:rPr>
          <w:rFonts w:ascii="Times New Roman" w:eastAsia="Times New Roman" w:hAnsi="Times New Roman" w:cs="Times New Roman"/>
          <w:sz w:val="26"/>
          <w:szCs w:val="26"/>
          <w:lang w:val="uk-UA" w:eastAsia="ru-RU"/>
        </w:rPr>
        <w:t xml:space="preserve">повідомлення </w:t>
      </w:r>
      <w:r w:rsidRPr="006D34FD">
        <w:rPr>
          <w:rFonts w:ascii="Times New Roman" w:eastAsia="Times New Roman" w:hAnsi="Times New Roman" w:cs="Times New Roman"/>
          <w:color w:val="000000" w:themeColor="text1"/>
          <w:sz w:val="26"/>
          <w:szCs w:val="26"/>
          <w:lang w:val="uk-UA" w:eastAsia="ru-RU"/>
        </w:rPr>
        <w:t>в електронній формі, забезпечую</w:t>
      </w:r>
      <w:r w:rsidR="00407A9E" w:rsidRPr="006D34FD">
        <w:rPr>
          <w:rFonts w:ascii="Times New Roman" w:eastAsia="Times New Roman" w:hAnsi="Times New Roman" w:cs="Times New Roman"/>
          <w:color w:val="000000" w:themeColor="text1"/>
          <w:sz w:val="26"/>
          <w:szCs w:val="26"/>
          <w:lang w:val="uk-UA" w:eastAsia="ru-RU"/>
        </w:rPr>
        <w:t>ть доопрацювання пропозиції до С</w:t>
      </w:r>
      <w:r w:rsidRPr="006D34FD">
        <w:rPr>
          <w:rFonts w:ascii="Times New Roman" w:eastAsia="Times New Roman" w:hAnsi="Times New Roman" w:cs="Times New Roman"/>
          <w:color w:val="000000" w:themeColor="text1"/>
          <w:sz w:val="26"/>
          <w:szCs w:val="26"/>
          <w:lang w:val="uk-UA" w:eastAsia="ru-RU"/>
        </w:rPr>
        <w:t xml:space="preserve">ередньострокового плану та повторне її подання </w:t>
      </w:r>
      <w:r w:rsidR="006F40B6" w:rsidRPr="006F40B6">
        <w:rPr>
          <w:rFonts w:ascii="Times New Roman" w:eastAsia="Times New Roman" w:hAnsi="Times New Roman" w:cs="Times New Roman"/>
          <w:sz w:val="26"/>
          <w:szCs w:val="26"/>
          <w:lang w:val="uk-UA" w:eastAsia="ru-RU"/>
        </w:rPr>
        <w:t xml:space="preserve">відповідальному за реалізацію політики у сфері управління публічними інвестиціями </w:t>
      </w:r>
      <w:r w:rsidRPr="006F40B6">
        <w:rPr>
          <w:rFonts w:ascii="Times New Roman" w:eastAsia="Times New Roman" w:hAnsi="Times New Roman" w:cs="Times New Roman"/>
          <w:sz w:val="26"/>
          <w:szCs w:val="26"/>
          <w:lang w:val="uk-UA" w:eastAsia="ru-RU"/>
        </w:rPr>
        <w:t xml:space="preserve">відповідно до  пункту </w:t>
      </w:r>
      <w:r w:rsidRPr="006D34FD">
        <w:rPr>
          <w:rFonts w:ascii="Times New Roman" w:eastAsia="Times New Roman" w:hAnsi="Times New Roman" w:cs="Times New Roman"/>
          <w:color w:val="000000" w:themeColor="text1"/>
          <w:sz w:val="26"/>
          <w:szCs w:val="26"/>
          <w:lang w:val="uk-UA" w:eastAsia="ru-RU"/>
        </w:rPr>
        <w:t>3.9. цього Порядку.</w:t>
      </w:r>
    </w:p>
    <w:p w:rsidR="005566F6" w:rsidRPr="006D34FD" w:rsidRDefault="005566F6" w:rsidP="005566F6">
      <w:pPr>
        <w:shd w:val="clear" w:color="auto" w:fill="FFFFFF"/>
        <w:spacing w:after="0" w:line="240" w:lineRule="auto"/>
        <w:ind w:firstLine="450"/>
        <w:jc w:val="both"/>
        <w:rPr>
          <w:rFonts w:ascii="Times New Roman" w:eastAsia="Times New Roman" w:hAnsi="Times New Roman" w:cs="Times New Roman"/>
          <w:color w:val="000000" w:themeColor="text1"/>
          <w:sz w:val="26"/>
          <w:szCs w:val="26"/>
          <w:lang w:val="uk-UA" w:eastAsia="ru-RU"/>
        </w:rPr>
      </w:pPr>
      <w:bookmarkStart w:id="29" w:name="n44"/>
      <w:bookmarkEnd w:id="29"/>
      <w:r w:rsidRPr="006D34FD">
        <w:rPr>
          <w:rFonts w:ascii="Times New Roman" w:eastAsia="Times New Roman" w:hAnsi="Times New Roman" w:cs="Times New Roman"/>
          <w:color w:val="000000" w:themeColor="text1"/>
          <w:sz w:val="26"/>
          <w:szCs w:val="26"/>
          <w:lang w:val="uk-UA" w:eastAsia="ru-RU"/>
        </w:rPr>
        <w:t xml:space="preserve">3.14. У разі </w:t>
      </w:r>
      <w:r w:rsidRPr="006F40B6">
        <w:rPr>
          <w:rFonts w:ascii="Times New Roman" w:eastAsia="Times New Roman" w:hAnsi="Times New Roman" w:cs="Times New Roman"/>
          <w:sz w:val="26"/>
          <w:szCs w:val="26"/>
          <w:lang w:val="uk-UA" w:eastAsia="ru-RU"/>
        </w:rPr>
        <w:t xml:space="preserve">необхідності </w:t>
      </w:r>
      <w:r w:rsidR="006F40B6" w:rsidRPr="006F40B6">
        <w:rPr>
          <w:rFonts w:ascii="Times New Roman" w:eastAsia="Times New Roman" w:hAnsi="Times New Roman" w:cs="Times New Roman"/>
          <w:sz w:val="26"/>
          <w:szCs w:val="26"/>
          <w:lang w:val="uk-UA" w:eastAsia="ru-RU"/>
        </w:rPr>
        <w:t xml:space="preserve">відповідальний за реалізацію політики у сфері управління публічними інвестиціями </w:t>
      </w:r>
      <w:r w:rsidRPr="006D34FD">
        <w:rPr>
          <w:rFonts w:ascii="Times New Roman" w:eastAsia="Times New Roman" w:hAnsi="Times New Roman" w:cs="Times New Roman"/>
          <w:color w:val="000000" w:themeColor="text1"/>
          <w:sz w:val="26"/>
          <w:szCs w:val="26"/>
          <w:lang w:val="uk-UA" w:eastAsia="ru-RU"/>
        </w:rPr>
        <w:t xml:space="preserve">проводить консультації із структурними підрозділами, </w:t>
      </w:r>
      <w:r w:rsidR="00186D02" w:rsidRPr="006D34FD">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 xml:space="preserve"> відповідальними за галузі </w:t>
      </w:r>
      <w:r w:rsidR="00DC1927" w:rsidRPr="006D34FD">
        <w:rPr>
          <w:rFonts w:ascii="Times New Roman" w:eastAsia="Times New Roman" w:hAnsi="Times New Roman" w:cs="Times New Roman"/>
          <w:color w:val="000000" w:themeColor="text1"/>
          <w:sz w:val="26"/>
          <w:szCs w:val="26"/>
          <w:lang w:val="uk-UA" w:eastAsia="ru-RU"/>
        </w:rPr>
        <w:t xml:space="preserve">(сектори) </w:t>
      </w:r>
      <w:r w:rsidRPr="006D34FD">
        <w:rPr>
          <w:rFonts w:ascii="Times New Roman" w:eastAsia="Times New Roman" w:hAnsi="Times New Roman" w:cs="Times New Roman"/>
          <w:color w:val="000000" w:themeColor="text1"/>
          <w:sz w:val="26"/>
          <w:szCs w:val="26"/>
          <w:lang w:val="uk-UA" w:eastAsia="ru-RU"/>
        </w:rPr>
        <w:t>для публічного інвестування, для узгодження позицій щодо пропозиції до середньострокового плану.</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30" w:name="n45"/>
      <w:bookmarkEnd w:id="30"/>
      <w:r w:rsidRPr="006D34FD">
        <w:rPr>
          <w:rFonts w:ascii="Times New Roman" w:eastAsia="Times New Roman" w:hAnsi="Times New Roman" w:cs="Times New Roman"/>
          <w:color w:val="000000" w:themeColor="text1"/>
          <w:sz w:val="26"/>
          <w:szCs w:val="26"/>
          <w:lang w:val="uk-UA" w:eastAsia="ru-RU"/>
        </w:rPr>
        <w:t xml:space="preserve">3.15. Після закінчення строків для подання пропозиції до середньострокового плану </w:t>
      </w:r>
      <w:r w:rsidR="006F40B6" w:rsidRPr="006F40B6">
        <w:rPr>
          <w:rFonts w:ascii="Times New Roman" w:eastAsia="Times New Roman" w:hAnsi="Times New Roman" w:cs="Times New Roman"/>
          <w:sz w:val="26"/>
          <w:szCs w:val="26"/>
          <w:lang w:val="uk-UA" w:eastAsia="ru-RU"/>
        </w:rPr>
        <w:t xml:space="preserve">відповідальний за реалізацію політики у сфері управління публічними інвестиціями </w:t>
      </w:r>
      <w:r w:rsidRPr="006F40B6">
        <w:rPr>
          <w:rFonts w:ascii="Times New Roman" w:eastAsia="Times New Roman" w:hAnsi="Times New Roman" w:cs="Times New Roman"/>
          <w:sz w:val="26"/>
          <w:szCs w:val="26"/>
          <w:lang w:val="uk-UA" w:eastAsia="ru-RU"/>
        </w:rPr>
        <w:t xml:space="preserve">протягом </w:t>
      </w:r>
      <w:r w:rsidRPr="006D34FD">
        <w:rPr>
          <w:rFonts w:ascii="Times New Roman" w:eastAsia="Times New Roman" w:hAnsi="Times New Roman" w:cs="Times New Roman"/>
          <w:color w:val="000000" w:themeColor="text1"/>
          <w:sz w:val="26"/>
          <w:szCs w:val="26"/>
          <w:lang w:val="uk-UA" w:eastAsia="ru-RU"/>
        </w:rPr>
        <w:t>10 робочих днів забезпечує їх розгляд, аналіз на відповідність вимогам пунктів 3.6.-3.9</w:t>
      </w:r>
      <w:r w:rsidRPr="006D34FD">
        <w:rPr>
          <w:rFonts w:ascii="Times New Roman" w:eastAsia="Times New Roman" w:hAnsi="Times New Roman" w:cs="Times New Roman"/>
          <w:color w:val="000000" w:themeColor="text1"/>
          <w:sz w:val="26"/>
          <w:szCs w:val="26"/>
          <w:u w:val="single"/>
          <w:lang w:val="uk-UA" w:eastAsia="ru-RU"/>
        </w:rPr>
        <w:t xml:space="preserve"> </w:t>
      </w:r>
      <w:r w:rsidRPr="006D34FD">
        <w:rPr>
          <w:rFonts w:ascii="Times New Roman" w:eastAsia="Times New Roman" w:hAnsi="Times New Roman" w:cs="Times New Roman"/>
          <w:color w:val="000000" w:themeColor="text1"/>
          <w:sz w:val="26"/>
          <w:szCs w:val="26"/>
          <w:lang w:val="uk-UA" w:eastAsia="ru-RU"/>
        </w:rPr>
        <w:t> цього Порядку та інструкції, а також узагальнення інформації.</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31" w:name="n46"/>
      <w:bookmarkEnd w:id="31"/>
      <w:r w:rsidRPr="006D34FD">
        <w:rPr>
          <w:rFonts w:ascii="Times New Roman" w:eastAsia="Times New Roman" w:hAnsi="Times New Roman" w:cs="Times New Roman"/>
          <w:color w:val="000000" w:themeColor="text1"/>
          <w:sz w:val="26"/>
          <w:szCs w:val="26"/>
          <w:lang w:val="uk-UA" w:eastAsia="ru-RU"/>
        </w:rPr>
        <w:t xml:space="preserve">3.16. За результатами розгляду пропозицій до середньострокового плану із урахуванням вимог пункту 3.6. цього Порядку та основних напрямів публічного інвестування </w:t>
      </w:r>
      <w:r w:rsidR="006F40B6" w:rsidRPr="006F40B6">
        <w:rPr>
          <w:rFonts w:ascii="Times New Roman" w:eastAsia="Times New Roman" w:hAnsi="Times New Roman" w:cs="Times New Roman"/>
          <w:sz w:val="26"/>
          <w:szCs w:val="26"/>
          <w:lang w:val="uk-UA" w:eastAsia="ru-RU"/>
        </w:rPr>
        <w:t>відповідальний за реалізацію політики у сфері управління публічними інвестиціями</w:t>
      </w:r>
      <w:r w:rsidRPr="006F40B6">
        <w:rPr>
          <w:rFonts w:ascii="Times New Roman" w:eastAsia="Times New Roman" w:hAnsi="Times New Roman" w:cs="Times New Roman"/>
          <w:sz w:val="26"/>
          <w:szCs w:val="26"/>
          <w:lang w:val="uk-UA" w:eastAsia="ru-RU"/>
        </w:rPr>
        <w:t xml:space="preserve"> готує </w:t>
      </w:r>
      <w:r w:rsidRPr="006D34FD">
        <w:rPr>
          <w:rFonts w:ascii="Times New Roman" w:eastAsia="Times New Roman" w:hAnsi="Times New Roman" w:cs="Times New Roman"/>
          <w:color w:val="000000" w:themeColor="text1"/>
          <w:sz w:val="26"/>
          <w:szCs w:val="26"/>
          <w:lang w:val="uk-UA" w:eastAsia="ru-RU"/>
        </w:rPr>
        <w:t xml:space="preserve">проект середньострокового плану. </w:t>
      </w:r>
    </w:p>
    <w:p w:rsidR="005566F6" w:rsidRPr="006D34FD"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6"/>
          <w:szCs w:val="26"/>
          <w:lang w:val="uk-UA" w:eastAsia="ru-RU"/>
        </w:rPr>
      </w:pPr>
      <w:bookmarkStart w:id="32" w:name="n47"/>
      <w:bookmarkEnd w:id="32"/>
      <w:r w:rsidRPr="006D34FD">
        <w:rPr>
          <w:rFonts w:ascii="Times New Roman" w:eastAsia="Times New Roman" w:hAnsi="Times New Roman" w:cs="Times New Roman"/>
          <w:color w:val="000000" w:themeColor="text1"/>
          <w:sz w:val="26"/>
          <w:szCs w:val="26"/>
          <w:lang w:val="uk-UA" w:eastAsia="ru-RU"/>
        </w:rPr>
        <w:t xml:space="preserve">3.17. Після доведення </w:t>
      </w:r>
      <w:r w:rsidR="006D34FD">
        <w:rPr>
          <w:rFonts w:ascii="Times New Roman" w:eastAsia="Times New Roman" w:hAnsi="Times New Roman" w:cs="Times New Roman"/>
          <w:color w:val="000000" w:themeColor="text1"/>
          <w:sz w:val="26"/>
          <w:szCs w:val="26"/>
          <w:lang w:val="uk-UA" w:eastAsia="ru-RU"/>
        </w:rPr>
        <w:t>Відділом фінансів</w:t>
      </w:r>
      <w:r w:rsidRPr="006D34FD">
        <w:rPr>
          <w:rFonts w:ascii="Times New Roman" w:eastAsia="Times New Roman" w:hAnsi="Times New Roman" w:cs="Times New Roman"/>
          <w:color w:val="000000" w:themeColor="text1"/>
          <w:sz w:val="26"/>
          <w:szCs w:val="26"/>
          <w:lang w:val="uk-UA" w:eastAsia="ru-RU"/>
        </w:rPr>
        <w:t xml:space="preserve"> </w:t>
      </w:r>
      <w:r w:rsidR="006F40B6" w:rsidRPr="006F40B6">
        <w:rPr>
          <w:rFonts w:ascii="Times New Roman" w:eastAsia="Times New Roman" w:hAnsi="Times New Roman" w:cs="Times New Roman"/>
          <w:sz w:val="26"/>
          <w:szCs w:val="26"/>
          <w:lang w:val="uk-UA" w:eastAsia="ru-RU"/>
        </w:rPr>
        <w:t>відповідальному за реалізацію політики у сфері управління публічними інвестиціями</w:t>
      </w:r>
      <w:r w:rsidRPr="006F40B6">
        <w:rPr>
          <w:rFonts w:ascii="Times New Roman" w:eastAsia="Times New Roman" w:hAnsi="Times New Roman" w:cs="Times New Roman"/>
          <w:sz w:val="26"/>
          <w:szCs w:val="26"/>
          <w:lang w:val="uk-UA" w:eastAsia="ru-RU"/>
        </w:rPr>
        <w:t xml:space="preserve"> інформації </w:t>
      </w:r>
      <w:r w:rsidRPr="006D34FD">
        <w:rPr>
          <w:rFonts w:ascii="Times New Roman" w:eastAsia="Times New Roman" w:hAnsi="Times New Roman" w:cs="Times New Roman"/>
          <w:color w:val="000000" w:themeColor="text1"/>
          <w:sz w:val="26"/>
          <w:szCs w:val="26"/>
          <w:lang w:val="uk-UA" w:eastAsia="ru-RU"/>
        </w:rPr>
        <w:t xml:space="preserve">щодо орієнтовного </w:t>
      </w:r>
      <w:r w:rsidRPr="006D34FD">
        <w:rPr>
          <w:rFonts w:ascii="Times New Roman" w:eastAsia="Times New Roman" w:hAnsi="Times New Roman" w:cs="Times New Roman"/>
          <w:color w:val="000000" w:themeColor="text1"/>
          <w:sz w:val="26"/>
          <w:szCs w:val="26"/>
          <w:lang w:val="uk-UA" w:eastAsia="ru-RU"/>
        </w:rPr>
        <w:lastRenderedPageBreak/>
        <w:t xml:space="preserve">граничного сукупного обсягу публічних інвестицій на середньостроковий період, </w:t>
      </w:r>
      <w:r w:rsidR="006F40B6" w:rsidRPr="006F40B6">
        <w:rPr>
          <w:rFonts w:ascii="Times New Roman" w:eastAsia="Times New Roman" w:hAnsi="Times New Roman" w:cs="Times New Roman"/>
          <w:sz w:val="26"/>
          <w:szCs w:val="26"/>
          <w:lang w:val="uk-UA" w:eastAsia="ru-RU"/>
        </w:rPr>
        <w:t xml:space="preserve">відповідальний за реалізацію політики у сфері управління публічними інвестиціями </w:t>
      </w:r>
      <w:r w:rsidRPr="006D34FD">
        <w:rPr>
          <w:rFonts w:ascii="Times New Roman" w:eastAsia="Times New Roman" w:hAnsi="Times New Roman" w:cs="Times New Roman"/>
          <w:color w:val="000000" w:themeColor="text1"/>
          <w:sz w:val="26"/>
          <w:szCs w:val="26"/>
          <w:lang w:val="uk-UA" w:eastAsia="ru-RU"/>
        </w:rPr>
        <w:t xml:space="preserve">формує пропозиції щодо попереднього розподілу такого обсягу за основними напрямами публічного інвестування в розрізі сфер діяльності та забезпечує подальше включення пропозицій щодо орієнтовного розподілу коштів до проекту середньострокового плану. Під час формування пропозицій щодо попереднього розподілу орієнтовного граничного сукупного обсягу публічних інвестицій </w:t>
      </w:r>
      <w:r w:rsidR="006F40B6" w:rsidRPr="006F40B6">
        <w:rPr>
          <w:rFonts w:ascii="Times New Roman" w:eastAsia="Times New Roman" w:hAnsi="Times New Roman" w:cs="Times New Roman"/>
          <w:sz w:val="26"/>
          <w:szCs w:val="26"/>
          <w:lang w:val="uk-UA" w:eastAsia="ru-RU"/>
        </w:rPr>
        <w:t>відповідальний за реалізацію політики у сфері управління публічними інвестиціями</w:t>
      </w:r>
      <w:r w:rsidRPr="006F40B6">
        <w:rPr>
          <w:rFonts w:ascii="Times New Roman" w:eastAsia="Times New Roman" w:hAnsi="Times New Roman" w:cs="Times New Roman"/>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 xml:space="preserve">проводить консультації (наради) за участю представників </w:t>
      </w:r>
      <w:r w:rsidR="006D34FD">
        <w:rPr>
          <w:rFonts w:ascii="Times New Roman" w:eastAsia="Times New Roman" w:hAnsi="Times New Roman" w:cs="Times New Roman"/>
          <w:color w:val="000000" w:themeColor="text1"/>
          <w:sz w:val="26"/>
          <w:szCs w:val="26"/>
          <w:lang w:val="uk-UA" w:eastAsia="ru-RU"/>
        </w:rPr>
        <w:t>Відділу фінансів</w:t>
      </w:r>
      <w:r w:rsidRPr="006D34FD">
        <w:rPr>
          <w:rFonts w:ascii="Times New Roman" w:eastAsia="Times New Roman" w:hAnsi="Times New Roman" w:cs="Times New Roman"/>
          <w:color w:val="000000" w:themeColor="text1"/>
          <w:sz w:val="26"/>
          <w:szCs w:val="26"/>
          <w:lang w:val="uk-UA" w:eastAsia="ru-RU"/>
        </w:rPr>
        <w:t xml:space="preserve"> (у частині узгодження із Стратегією розвитку громади, Державною стратегією регіонального розвитку, зокрема на рівні пріоритетів і цілей, а також застосування територіально орієнтованого підходу), інших відділів та управлінь, органів виконавчої влади для узгодження позицій щодо обсягу коштів для кожної такої галузі.</w:t>
      </w:r>
    </w:p>
    <w:p w:rsidR="005566F6" w:rsidRPr="006D34FD" w:rsidRDefault="005566F6" w:rsidP="00407A9E">
      <w:pPr>
        <w:spacing w:after="0" w:line="240" w:lineRule="auto"/>
        <w:jc w:val="both"/>
        <w:rPr>
          <w:rFonts w:ascii="Times New Roman" w:eastAsia="Times New Roman" w:hAnsi="Times New Roman" w:cs="Times New Roman"/>
          <w:sz w:val="26"/>
          <w:szCs w:val="26"/>
          <w:lang w:val="uk-UA" w:eastAsia="ru-RU"/>
        </w:rPr>
      </w:pPr>
      <w:bookmarkStart w:id="33" w:name="n48"/>
      <w:bookmarkEnd w:id="33"/>
      <w:r w:rsidRPr="006D34FD">
        <w:rPr>
          <w:rFonts w:ascii="Times New Roman" w:eastAsia="Times New Roman" w:hAnsi="Times New Roman" w:cs="Times New Roman"/>
          <w:color w:val="000000" w:themeColor="text1"/>
          <w:sz w:val="26"/>
          <w:szCs w:val="26"/>
          <w:lang w:val="uk-UA" w:eastAsia="ru-RU"/>
        </w:rPr>
        <w:t xml:space="preserve">3.18. </w:t>
      </w:r>
      <w:r w:rsidR="006F40B6" w:rsidRPr="006F40B6">
        <w:rPr>
          <w:rFonts w:ascii="Times New Roman" w:eastAsia="Times New Roman" w:hAnsi="Times New Roman" w:cs="Times New Roman"/>
          <w:sz w:val="26"/>
          <w:szCs w:val="26"/>
          <w:lang w:val="uk-UA" w:eastAsia="ru-RU"/>
        </w:rPr>
        <w:t xml:space="preserve">Відповідальний за реалізацію політики у сфері управління публічними інвестиціями </w:t>
      </w:r>
      <w:r w:rsidRPr="006F40B6">
        <w:rPr>
          <w:rFonts w:ascii="Times New Roman" w:eastAsia="Times New Roman" w:hAnsi="Times New Roman" w:cs="Times New Roman"/>
          <w:sz w:val="26"/>
          <w:szCs w:val="26"/>
          <w:lang w:val="uk-UA" w:eastAsia="ru-RU"/>
        </w:rPr>
        <w:t xml:space="preserve">подає </w:t>
      </w:r>
      <w:r w:rsidRPr="006D34FD">
        <w:rPr>
          <w:rFonts w:ascii="Times New Roman" w:eastAsia="Times New Roman" w:hAnsi="Times New Roman" w:cs="Times New Roman"/>
          <w:color w:val="000000" w:themeColor="text1"/>
          <w:sz w:val="26"/>
          <w:szCs w:val="26"/>
          <w:lang w:val="uk-UA" w:eastAsia="ru-RU"/>
        </w:rPr>
        <w:t xml:space="preserve">на схвалення </w:t>
      </w:r>
      <w:r w:rsidR="00407A9E" w:rsidRPr="006D34FD">
        <w:rPr>
          <w:rFonts w:ascii="Times New Roman" w:eastAsia="Times New Roman" w:hAnsi="Times New Roman" w:cs="Times New Roman"/>
          <w:sz w:val="26"/>
          <w:szCs w:val="26"/>
          <w:lang w:val="uk-UA" w:eastAsia="ru-RU"/>
        </w:rPr>
        <w:t xml:space="preserve">Інвестиційної ради </w:t>
      </w:r>
      <w:r w:rsidR="006D34FD" w:rsidRPr="006D34FD">
        <w:rPr>
          <w:rFonts w:ascii="Times New Roman" w:eastAsia="Times New Roman" w:hAnsi="Times New Roman" w:cs="Times New Roman"/>
          <w:sz w:val="26"/>
          <w:szCs w:val="26"/>
          <w:lang w:val="uk-UA" w:eastAsia="ru-RU"/>
        </w:rPr>
        <w:t xml:space="preserve">Кароліно-Бугазької сільської </w:t>
      </w:r>
      <w:r w:rsidR="00407A9E" w:rsidRPr="006D34FD">
        <w:rPr>
          <w:rFonts w:ascii="Times New Roman" w:eastAsia="Times New Roman" w:hAnsi="Times New Roman" w:cs="Times New Roman"/>
          <w:sz w:val="26"/>
          <w:szCs w:val="26"/>
          <w:lang w:val="uk-UA" w:eastAsia="ru-RU"/>
        </w:rPr>
        <w:t xml:space="preserve">територіальної громади </w:t>
      </w:r>
      <w:r w:rsidR="00407A9E" w:rsidRPr="006D34FD">
        <w:rPr>
          <w:rFonts w:ascii="Times New Roman" w:eastAsia="Times New Roman" w:hAnsi="Times New Roman" w:cs="Times New Roman"/>
          <w:color w:val="000000" w:themeColor="text1"/>
          <w:sz w:val="26"/>
          <w:szCs w:val="26"/>
          <w:lang w:val="uk-UA" w:eastAsia="ru-RU"/>
        </w:rPr>
        <w:t>сформований проект С</w:t>
      </w:r>
      <w:r w:rsidRPr="006D34FD">
        <w:rPr>
          <w:rFonts w:ascii="Times New Roman" w:eastAsia="Times New Roman" w:hAnsi="Times New Roman" w:cs="Times New Roman"/>
          <w:color w:val="000000" w:themeColor="text1"/>
          <w:sz w:val="26"/>
          <w:szCs w:val="26"/>
          <w:lang w:val="uk-UA" w:eastAsia="ru-RU"/>
        </w:rPr>
        <w:t>ередньострокового плану із пропозиціями щодо визначення основних напрямів публічного інвестування та орієнтовним розподілом коштів за основними напрямами публічного інвестування в розрізі сфер діяльності.</w:t>
      </w:r>
    </w:p>
    <w:p w:rsidR="005566F6" w:rsidRPr="006D34FD" w:rsidRDefault="005566F6" w:rsidP="00407A9E">
      <w:pPr>
        <w:spacing w:after="0" w:line="240" w:lineRule="auto"/>
        <w:jc w:val="both"/>
        <w:rPr>
          <w:rFonts w:ascii="Times New Roman" w:eastAsia="Times New Roman" w:hAnsi="Times New Roman" w:cs="Times New Roman"/>
          <w:sz w:val="26"/>
          <w:szCs w:val="26"/>
          <w:lang w:val="uk-UA" w:eastAsia="ru-RU"/>
        </w:rPr>
      </w:pPr>
      <w:bookmarkStart w:id="34" w:name="n49"/>
      <w:bookmarkEnd w:id="34"/>
      <w:r w:rsidRPr="006D34FD">
        <w:rPr>
          <w:rFonts w:ascii="Times New Roman" w:eastAsia="Times New Roman" w:hAnsi="Times New Roman" w:cs="Times New Roman"/>
          <w:color w:val="000000" w:themeColor="text1"/>
          <w:sz w:val="26"/>
          <w:szCs w:val="26"/>
          <w:lang w:val="uk-UA" w:eastAsia="ru-RU"/>
        </w:rPr>
        <w:t xml:space="preserve">3.19. </w:t>
      </w:r>
      <w:r w:rsidR="006F40B6" w:rsidRPr="006F40B6">
        <w:rPr>
          <w:rFonts w:ascii="Times New Roman" w:eastAsia="Times New Roman" w:hAnsi="Times New Roman" w:cs="Times New Roman"/>
          <w:sz w:val="26"/>
          <w:szCs w:val="26"/>
          <w:lang w:val="uk-UA" w:eastAsia="ru-RU"/>
        </w:rPr>
        <w:t xml:space="preserve">Відповідальний за реалізацію політики у сфері управління публічними інвестиціями </w:t>
      </w:r>
      <w:r w:rsidRPr="006F40B6">
        <w:rPr>
          <w:rFonts w:ascii="Times New Roman" w:eastAsia="Times New Roman" w:hAnsi="Times New Roman" w:cs="Times New Roman"/>
          <w:sz w:val="26"/>
          <w:szCs w:val="26"/>
          <w:lang w:val="uk-UA" w:eastAsia="ru-RU"/>
        </w:rPr>
        <w:t xml:space="preserve">подає </w:t>
      </w:r>
      <w:r w:rsidR="006D34FD" w:rsidRPr="006F40B6">
        <w:rPr>
          <w:rFonts w:ascii="Times New Roman" w:eastAsia="Times New Roman" w:hAnsi="Times New Roman" w:cs="Times New Roman"/>
          <w:sz w:val="26"/>
          <w:szCs w:val="26"/>
          <w:lang w:val="uk-UA" w:eastAsia="ru-RU"/>
        </w:rPr>
        <w:t>Відділу фінансів</w:t>
      </w:r>
      <w:r w:rsidR="00407A9E" w:rsidRPr="006F40B6">
        <w:rPr>
          <w:rFonts w:ascii="Times New Roman" w:eastAsia="Times New Roman" w:hAnsi="Times New Roman" w:cs="Times New Roman"/>
          <w:sz w:val="26"/>
          <w:szCs w:val="26"/>
          <w:lang w:val="uk-UA" w:eastAsia="ru-RU"/>
        </w:rPr>
        <w:t xml:space="preserve"> проект С</w:t>
      </w:r>
      <w:r w:rsidRPr="006F40B6">
        <w:rPr>
          <w:rFonts w:ascii="Times New Roman" w:eastAsia="Times New Roman" w:hAnsi="Times New Roman" w:cs="Times New Roman"/>
          <w:sz w:val="26"/>
          <w:szCs w:val="26"/>
          <w:lang w:val="uk-UA" w:eastAsia="ru-RU"/>
        </w:rPr>
        <w:t>ередньострокового плану, схвалений Інвестиційною радою</w:t>
      </w:r>
      <w:r w:rsidR="00407A9E" w:rsidRPr="006F40B6">
        <w:rPr>
          <w:rFonts w:ascii="Times New Roman" w:eastAsia="Times New Roman" w:hAnsi="Times New Roman" w:cs="Times New Roman"/>
          <w:sz w:val="26"/>
          <w:szCs w:val="26"/>
          <w:lang w:val="uk-UA" w:eastAsia="ru-RU"/>
        </w:rPr>
        <w:t xml:space="preserve"> </w:t>
      </w:r>
      <w:r w:rsidR="006D34FD" w:rsidRPr="006F40B6">
        <w:rPr>
          <w:rFonts w:ascii="Times New Roman" w:eastAsia="Times New Roman" w:hAnsi="Times New Roman" w:cs="Times New Roman"/>
          <w:sz w:val="26"/>
          <w:szCs w:val="26"/>
          <w:lang w:val="uk-UA" w:eastAsia="ru-RU"/>
        </w:rPr>
        <w:t xml:space="preserve">Кароліно-Бугазької сільської </w:t>
      </w:r>
      <w:r w:rsidR="00407A9E" w:rsidRPr="006F40B6">
        <w:rPr>
          <w:rFonts w:ascii="Times New Roman" w:eastAsia="Times New Roman" w:hAnsi="Times New Roman" w:cs="Times New Roman"/>
          <w:sz w:val="26"/>
          <w:szCs w:val="26"/>
          <w:lang w:val="uk-UA" w:eastAsia="ru-RU"/>
        </w:rPr>
        <w:t>територіальної громади</w:t>
      </w:r>
      <w:r w:rsidRPr="006F40B6">
        <w:rPr>
          <w:rFonts w:ascii="Times New Roman" w:eastAsia="Times New Roman" w:hAnsi="Times New Roman" w:cs="Times New Roman"/>
          <w:sz w:val="26"/>
          <w:szCs w:val="26"/>
          <w:lang w:val="uk-UA" w:eastAsia="ru-RU"/>
        </w:rPr>
        <w:t>, не пізніше 10 травня</w:t>
      </w:r>
      <w:r w:rsidR="00217D3F" w:rsidRPr="006F40B6">
        <w:rPr>
          <w:rFonts w:ascii="Times New Roman" w:eastAsia="Times New Roman" w:hAnsi="Times New Roman" w:cs="Times New Roman"/>
          <w:sz w:val="26"/>
          <w:szCs w:val="26"/>
          <w:lang w:val="uk-UA" w:eastAsia="ru-RU"/>
        </w:rPr>
        <w:t xml:space="preserve"> </w:t>
      </w:r>
      <w:r w:rsidRPr="006F40B6">
        <w:rPr>
          <w:rFonts w:ascii="Times New Roman" w:eastAsia="Times New Roman" w:hAnsi="Times New Roman" w:cs="Times New Roman"/>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року, що передує плановому.</w:t>
      </w:r>
    </w:p>
    <w:p w:rsidR="005566F6" w:rsidRPr="006D34FD" w:rsidRDefault="005566F6" w:rsidP="006D34FD">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bookmarkStart w:id="35" w:name="n50"/>
      <w:bookmarkEnd w:id="35"/>
      <w:r w:rsidRPr="006D34FD">
        <w:rPr>
          <w:rFonts w:ascii="Times New Roman" w:eastAsia="Times New Roman" w:hAnsi="Times New Roman" w:cs="Times New Roman"/>
          <w:color w:val="000000" w:themeColor="text1"/>
          <w:sz w:val="26"/>
          <w:szCs w:val="26"/>
          <w:lang w:val="uk-UA" w:eastAsia="ru-RU"/>
        </w:rPr>
        <w:t xml:space="preserve">3.20.  </w:t>
      </w:r>
      <w:r w:rsidR="006D34FD">
        <w:rPr>
          <w:rFonts w:ascii="Times New Roman" w:eastAsia="Times New Roman" w:hAnsi="Times New Roman" w:cs="Times New Roman"/>
          <w:color w:val="000000" w:themeColor="text1"/>
          <w:sz w:val="26"/>
          <w:szCs w:val="26"/>
          <w:lang w:val="uk-UA" w:eastAsia="ru-RU"/>
        </w:rPr>
        <w:t>Відділ фінансів</w:t>
      </w:r>
      <w:r w:rsidR="00407A9E" w:rsidRPr="006D34FD">
        <w:rPr>
          <w:rFonts w:ascii="Times New Roman" w:eastAsia="Times New Roman" w:hAnsi="Times New Roman" w:cs="Times New Roman"/>
          <w:color w:val="000000" w:themeColor="text1"/>
          <w:sz w:val="26"/>
          <w:szCs w:val="26"/>
          <w:lang w:val="uk-UA" w:eastAsia="ru-RU"/>
        </w:rPr>
        <w:t xml:space="preserve"> подає проект С</w:t>
      </w:r>
      <w:r w:rsidRPr="006D34FD">
        <w:rPr>
          <w:rFonts w:ascii="Times New Roman" w:eastAsia="Times New Roman" w:hAnsi="Times New Roman" w:cs="Times New Roman"/>
          <w:color w:val="000000" w:themeColor="text1"/>
          <w:sz w:val="26"/>
          <w:szCs w:val="26"/>
          <w:lang w:val="uk-UA" w:eastAsia="ru-RU"/>
        </w:rPr>
        <w:t>ередньострокового плану, схвалений Інвестиційною радою</w:t>
      </w:r>
      <w:r w:rsidR="00407A9E" w:rsidRPr="006D34FD">
        <w:rPr>
          <w:rFonts w:ascii="Times New Roman" w:eastAsia="Times New Roman" w:hAnsi="Times New Roman" w:cs="Times New Roman"/>
          <w:color w:val="000000" w:themeColor="text1"/>
          <w:sz w:val="26"/>
          <w:szCs w:val="26"/>
          <w:lang w:val="uk-UA" w:eastAsia="ru-RU"/>
        </w:rPr>
        <w:t xml:space="preserve"> </w:t>
      </w:r>
      <w:r w:rsidR="006D34FD" w:rsidRPr="006D34FD">
        <w:rPr>
          <w:rFonts w:ascii="Times New Roman" w:eastAsia="Times New Roman" w:hAnsi="Times New Roman" w:cs="Times New Roman"/>
          <w:color w:val="000000" w:themeColor="text1"/>
          <w:sz w:val="26"/>
          <w:szCs w:val="26"/>
          <w:lang w:val="uk-UA" w:eastAsia="ru-RU"/>
        </w:rPr>
        <w:t xml:space="preserve">Кароліно-Бугазької сільської </w:t>
      </w:r>
      <w:r w:rsidR="00407A9E" w:rsidRPr="006D34FD">
        <w:rPr>
          <w:rFonts w:ascii="Times New Roman" w:eastAsia="Times New Roman" w:hAnsi="Times New Roman" w:cs="Times New Roman"/>
          <w:color w:val="000000" w:themeColor="text1"/>
          <w:sz w:val="26"/>
          <w:szCs w:val="26"/>
          <w:lang w:val="uk-UA" w:eastAsia="ru-RU"/>
        </w:rPr>
        <w:t>територіальної громади</w:t>
      </w:r>
      <w:r w:rsidRPr="006D34FD">
        <w:rPr>
          <w:rFonts w:ascii="Times New Roman" w:eastAsia="Times New Roman" w:hAnsi="Times New Roman" w:cs="Times New Roman"/>
          <w:color w:val="000000" w:themeColor="text1"/>
          <w:sz w:val="26"/>
          <w:szCs w:val="26"/>
          <w:lang w:val="uk-UA" w:eastAsia="ru-RU"/>
        </w:rPr>
        <w:t xml:space="preserve">, на затвердження  сесії </w:t>
      </w:r>
      <w:r w:rsidR="006D34FD">
        <w:rPr>
          <w:rFonts w:ascii="Times New Roman" w:eastAsia="Times New Roman" w:hAnsi="Times New Roman" w:cs="Times New Roman"/>
          <w:color w:val="000000" w:themeColor="text1"/>
          <w:sz w:val="26"/>
          <w:szCs w:val="26"/>
          <w:lang w:val="uk-UA" w:eastAsia="ru-RU"/>
        </w:rPr>
        <w:t>сільської</w:t>
      </w:r>
      <w:r w:rsidRPr="006D34FD">
        <w:rPr>
          <w:rFonts w:ascii="Times New Roman" w:eastAsia="Times New Roman" w:hAnsi="Times New Roman" w:cs="Times New Roman"/>
          <w:color w:val="000000" w:themeColor="text1"/>
          <w:sz w:val="26"/>
          <w:szCs w:val="26"/>
          <w:lang w:val="uk-UA" w:eastAsia="ru-RU"/>
        </w:rPr>
        <w:t xml:space="preserve"> ради одночасно із проектом Бюджетної декларації.</w:t>
      </w:r>
    </w:p>
    <w:p w:rsidR="005566F6" w:rsidRPr="006D34FD" w:rsidRDefault="005566F6" w:rsidP="006D34FD">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bookmarkStart w:id="36" w:name="n51"/>
      <w:bookmarkEnd w:id="36"/>
      <w:r w:rsidRPr="006D34FD">
        <w:rPr>
          <w:rFonts w:ascii="Times New Roman" w:eastAsia="Times New Roman" w:hAnsi="Times New Roman" w:cs="Times New Roman"/>
          <w:color w:val="000000" w:themeColor="text1"/>
          <w:sz w:val="26"/>
          <w:szCs w:val="26"/>
          <w:lang w:val="uk-UA" w:eastAsia="ru-RU"/>
        </w:rPr>
        <w:t>3.21. Середньостроковий план визначає:</w:t>
      </w:r>
    </w:p>
    <w:p w:rsidR="005566F6" w:rsidRPr="006D34FD" w:rsidRDefault="005566F6" w:rsidP="006D34FD">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bookmarkStart w:id="37" w:name="n52"/>
      <w:bookmarkEnd w:id="37"/>
      <w:r w:rsidRPr="006D34FD">
        <w:rPr>
          <w:rFonts w:ascii="Times New Roman" w:eastAsia="Times New Roman" w:hAnsi="Times New Roman" w:cs="Times New Roman"/>
          <w:color w:val="000000" w:themeColor="text1"/>
          <w:sz w:val="26"/>
          <w:szCs w:val="26"/>
          <w:lang w:val="uk-UA" w:eastAsia="ru-RU"/>
        </w:rPr>
        <w:t>-</w:t>
      </w:r>
      <w:r w:rsidR="004851EF">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наскрізні стратегічні цілі;</w:t>
      </w:r>
    </w:p>
    <w:p w:rsidR="005566F6" w:rsidRPr="006D34FD" w:rsidRDefault="005566F6" w:rsidP="006D34FD">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bookmarkStart w:id="38" w:name="n53"/>
      <w:bookmarkEnd w:id="38"/>
      <w:r w:rsidRPr="006D34FD">
        <w:rPr>
          <w:rFonts w:ascii="Times New Roman" w:eastAsia="Times New Roman" w:hAnsi="Times New Roman" w:cs="Times New Roman"/>
          <w:color w:val="000000" w:themeColor="text1"/>
          <w:sz w:val="26"/>
          <w:szCs w:val="26"/>
          <w:lang w:val="uk-UA" w:eastAsia="ru-RU"/>
        </w:rPr>
        <w:t>-</w:t>
      </w:r>
      <w:r w:rsidR="004851EF">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пріоритетні галузі для публічного інвестування;</w:t>
      </w:r>
    </w:p>
    <w:p w:rsidR="005566F6" w:rsidRPr="006D34FD" w:rsidRDefault="005566F6" w:rsidP="006D34FD">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bookmarkStart w:id="39" w:name="n54"/>
      <w:bookmarkEnd w:id="39"/>
      <w:r w:rsidRPr="006D34FD">
        <w:rPr>
          <w:rFonts w:ascii="Times New Roman" w:eastAsia="Times New Roman" w:hAnsi="Times New Roman" w:cs="Times New Roman"/>
          <w:color w:val="000000" w:themeColor="text1"/>
          <w:sz w:val="26"/>
          <w:szCs w:val="26"/>
          <w:lang w:val="uk-UA" w:eastAsia="ru-RU"/>
        </w:rPr>
        <w:t>-</w:t>
      </w:r>
      <w:r w:rsidR="004851EF">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основні напрями публічного інвестування, у тому числі за діючими публічними інвестиційними проектами та програмами публічних інвестицій, цільові показники напрямів публічного інвестування і відповідний орієнтовний розподіл коштів за рахунок всіх джерел;</w:t>
      </w:r>
    </w:p>
    <w:p w:rsidR="005566F6" w:rsidRPr="006D34FD" w:rsidRDefault="005566F6" w:rsidP="006D34FD">
      <w:pPr>
        <w:shd w:val="clear" w:color="auto" w:fill="FFFFFF"/>
        <w:spacing w:after="0" w:line="240" w:lineRule="auto"/>
        <w:jc w:val="both"/>
        <w:rPr>
          <w:rFonts w:ascii="Times New Roman" w:eastAsia="Times New Roman" w:hAnsi="Times New Roman" w:cs="Times New Roman"/>
          <w:color w:val="000000" w:themeColor="text1"/>
          <w:sz w:val="26"/>
          <w:szCs w:val="26"/>
          <w:lang w:val="uk-UA" w:eastAsia="ru-RU"/>
        </w:rPr>
      </w:pPr>
      <w:bookmarkStart w:id="40" w:name="n55"/>
      <w:bookmarkEnd w:id="40"/>
      <w:r w:rsidRPr="006D34FD">
        <w:rPr>
          <w:rFonts w:ascii="Times New Roman" w:eastAsia="Times New Roman" w:hAnsi="Times New Roman" w:cs="Times New Roman"/>
          <w:color w:val="000000" w:themeColor="text1"/>
          <w:sz w:val="26"/>
          <w:szCs w:val="26"/>
          <w:lang w:val="uk-UA" w:eastAsia="ru-RU"/>
        </w:rPr>
        <w:t>-</w:t>
      </w:r>
      <w:r w:rsidR="004851EF">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підсектори галузей для публічного інвестування.</w:t>
      </w:r>
    </w:p>
    <w:p w:rsidR="005566F6" w:rsidRPr="006D34FD" w:rsidRDefault="005566F6" w:rsidP="006D34FD">
      <w:pPr>
        <w:shd w:val="clear" w:color="auto" w:fill="FFFFFF"/>
        <w:spacing w:line="240" w:lineRule="auto"/>
        <w:jc w:val="both"/>
        <w:rPr>
          <w:rFonts w:ascii="Times New Roman" w:eastAsia="Times New Roman" w:hAnsi="Times New Roman" w:cs="Times New Roman"/>
          <w:color w:val="000000" w:themeColor="text1"/>
          <w:sz w:val="26"/>
          <w:szCs w:val="26"/>
          <w:lang w:val="uk-UA" w:eastAsia="ru-RU"/>
        </w:rPr>
      </w:pPr>
      <w:bookmarkStart w:id="41" w:name="n56"/>
      <w:bookmarkEnd w:id="41"/>
      <w:r w:rsidRPr="006D34FD">
        <w:rPr>
          <w:rFonts w:ascii="Times New Roman" w:eastAsia="Times New Roman" w:hAnsi="Times New Roman" w:cs="Times New Roman"/>
          <w:color w:val="000000" w:themeColor="text1"/>
          <w:sz w:val="26"/>
          <w:szCs w:val="26"/>
          <w:lang w:val="uk-UA" w:eastAsia="ru-RU"/>
        </w:rPr>
        <w:t xml:space="preserve">3.22. Результати </w:t>
      </w:r>
      <w:r w:rsidR="00407A9E" w:rsidRPr="006D34FD">
        <w:rPr>
          <w:rFonts w:ascii="Times New Roman" w:eastAsia="Times New Roman" w:hAnsi="Times New Roman" w:cs="Times New Roman"/>
          <w:color w:val="000000" w:themeColor="text1"/>
          <w:sz w:val="26"/>
          <w:szCs w:val="26"/>
          <w:lang w:val="uk-UA" w:eastAsia="ru-RU"/>
        </w:rPr>
        <w:t>виконання С</w:t>
      </w:r>
      <w:r w:rsidRPr="006D34FD">
        <w:rPr>
          <w:rFonts w:ascii="Times New Roman" w:eastAsia="Times New Roman" w:hAnsi="Times New Roman" w:cs="Times New Roman"/>
          <w:color w:val="000000" w:themeColor="text1"/>
          <w:sz w:val="26"/>
          <w:szCs w:val="26"/>
          <w:lang w:val="uk-UA" w:eastAsia="ru-RU"/>
        </w:rPr>
        <w:t>ередньострокового плану визначаються на підставі проведення моніторингу.</w:t>
      </w:r>
    </w:p>
    <w:p w:rsidR="005566F6" w:rsidRPr="006D34FD" w:rsidRDefault="005566F6" w:rsidP="006D34FD">
      <w:pPr>
        <w:shd w:val="clear" w:color="auto" w:fill="FFFFFF"/>
        <w:spacing w:after="0" w:line="240" w:lineRule="auto"/>
        <w:ind w:firstLine="450"/>
        <w:jc w:val="center"/>
        <w:rPr>
          <w:rFonts w:ascii="Times New Roman" w:eastAsia="Times New Roman" w:hAnsi="Times New Roman" w:cs="Times New Roman"/>
          <w:b/>
          <w:bCs/>
          <w:color w:val="000000" w:themeColor="text1"/>
          <w:sz w:val="26"/>
          <w:szCs w:val="26"/>
          <w:lang w:val="uk-UA" w:eastAsia="ru-RU"/>
        </w:rPr>
      </w:pPr>
      <w:r w:rsidRPr="006D34FD">
        <w:rPr>
          <w:rFonts w:ascii="Times New Roman" w:eastAsia="Times New Roman" w:hAnsi="Times New Roman" w:cs="Times New Roman"/>
          <w:b/>
          <w:bCs/>
          <w:color w:val="000000" w:themeColor="text1"/>
          <w:sz w:val="26"/>
          <w:szCs w:val="26"/>
          <w:lang w:val="uk-UA" w:eastAsia="ru-RU"/>
        </w:rPr>
        <w:t>4. Моніторинг та звітність</w:t>
      </w:r>
    </w:p>
    <w:p w:rsidR="005566F6" w:rsidRPr="006D34FD" w:rsidRDefault="005566F6"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42" w:name="n57"/>
      <w:bookmarkEnd w:id="42"/>
      <w:r w:rsidRPr="006D34FD">
        <w:rPr>
          <w:rFonts w:ascii="Times New Roman" w:eastAsia="Times New Roman" w:hAnsi="Times New Roman" w:cs="Times New Roman"/>
          <w:color w:val="000000" w:themeColor="text1"/>
          <w:sz w:val="26"/>
          <w:szCs w:val="26"/>
          <w:lang w:val="uk-UA" w:eastAsia="ru-RU"/>
        </w:rPr>
        <w:t>4.1. Основними завданнями моніторингу реалізації середньострокового плану є:</w:t>
      </w:r>
    </w:p>
    <w:p w:rsidR="005566F6" w:rsidRPr="006D34FD" w:rsidRDefault="005566F6"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43" w:name="n58"/>
      <w:bookmarkEnd w:id="43"/>
      <w:r w:rsidRPr="006D34FD">
        <w:rPr>
          <w:rFonts w:ascii="Times New Roman" w:eastAsia="Times New Roman" w:hAnsi="Times New Roman" w:cs="Times New Roman"/>
          <w:color w:val="000000" w:themeColor="text1"/>
          <w:sz w:val="26"/>
          <w:szCs w:val="26"/>
          <w:lang w:val="uk-UA" w:eastAsia="ru-RU"/>
        </w:rPr>
        <w:t>-</w:t>
      </w:r>
      <w:r w:rsidR="00027FD8">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отримання об’єктивної інформації про результати виконання середньострокового плану;</w:t>
      </w:r>
    </w:p>
    <w:p w:rsidR="005566F6" w:rsidRPr="006D34FD" w:rsidRDefault="005566F6"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44" w:name="n59"/>
      <w:bookmarkEnd w:id="44"/>
      <w:r w:rsidRPr="006D34FD">
        <w:rPr>
          <w:rFonts w:ascii="Times New Roman" w:eastAsia="Times New Roman" w:hAnsi="Times New Roman" w:cs="Times New Roman"/>
          <w:color w:val="000000" w:themeColor="text1"/>
          <w:sz w:val="26"/>
          <w:szCs w:val="26"/>
          <w:lang w:val="uk-UA" w:eastAsia="ru-RU"/>
        </w:rPr>
        <w:t>-</w:t>
      </w:r>
      <w:r w:rsidR="00027FD8">
        <w:rPr>
          <w:rFonts w:ascii="Times New Roman" w:eastAsia="Times New Roman" w:hAnsi="Times New Roman" w:cs="Times New Roman"/>
          <w:color w:val="000000" w:themeColor="text1"/>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забезпечення ефективного здійснення публічних інвестицій;</w:t>
      </w:r>
    </w:p>
    <w:p w:rsidR="005566F6" w:rsidRPr="006D34FD" w:rsidRDefault="005566F6"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45" w:name="n60"/>
      <w:bookmarkEnd w:id="45"/>
      <w:r w:rsidRPr="006D34FD">
        <w:rPr>
          <w:rFonts w:ascii="Times New Roman" w:eastAsia="Times New Roman" w:hAnsi="Times New Roman" w:cs="Times New Roman"/>
          <w:color w:val="000000" w:themeColor="text1"/>
          <w:sz w:val="26"/>
          <w:szCs w:val="26"/>
          <w:lang w:val="uk-UA" w:eastAsia="ru-RU"/>
        </w:rPr>
        <w:t>-</w:t>
      </w:r>
      <w:r w:rsidR="00027FD8">
        <w:rPr>
          <w:rFonts w:ascii="Times New Roman" w:eastAsia="Times New Roman" w:hAnsi="Times New Roman" w:cs="Times New Roman"/>
          <w:color w:val="000000" w:themeColor="text1"/>
          <w:sz w:val="26"/>
          <w:szCs w:val="26"/>
          <w:lang w:val="uk-UA" w:eastAsia="ru-RU"/>
        </w:rPr>
        <w:t xml:space="preserve"> </w:t>
      </w:r>
      <w:r w:rsidRPr="006F40B6">
        <w:rPr>
          <w:rFonts w:ascii="Times New Roman" w:eastAsia="Times New Roman" w:hAnsi="Times New Roman" w:cs="Times New Roman"/>
          <w:sz w:val="26"/>
          <w:szCs w:val="26"/>
          <w:lang w:val="uk-UA" w:eastAsia="ru-RU"/>
        </w:rPr>
        <w:t xml:space="preserve">забезпечення </w:t>
      </w:r>
      <w:r w:rsidR="006F40B6" w:rsidRPr="006F40B6">
        <w:rPr>
          <w:rFonts w:ascii="Times New Roman" w:eastAsia="Times New Roman" w:hAnsi="Times New Roman" w:cs="Times New Roman"/>
          <w:sz w:val="26"/>
          <w:szCs w:val="26"/>
          <w:lang w:val="uk-UA" w:eastAsia="ru-RU"/>
        </w:rPr>
        <w:t>відповідального за реалізацію політики у сфері управління публічними інвестиціями</w:t>
      </w:r>
      <w:r w:rsidRPr="006F40B6">
        <w:rPr>
          <w:rFonts w:ascii="Times New Roman" w:eastAsia="Times New Roman" w:hAnsi="Times New Roman" w:cs="Times New Roman"/>
          <w:sz w:val="26"/>
          <w:szCs w:val="26"/>
          <w:lang w:val="uk-UA" w:eastAsia="ru-RU"/>
        </w:rPr>
        <w:t xml:space="preserve">  адміністративними </w:t>
      </w:r>
      <w:r w:rsidRPr="006D34FD">
        <w:rPr>
          <w:rFonts w:ascii="Times New Roman" w:eastAsia="Times New Roman" w:hAnsi="Times New Roman" w:cs="Times New Roman"/>
          <w:color w:val="000000" w:themeColor="text1"/>
          <w:sz w:val="26"/>
          <w:szCs w:val="26"/>
          <w:lang w:val="uk-UA" w:eastAsia="ru-RU"/>
        </w:rPr>
        <w:t xml:space="preserve">даними та аналітичною інформацією про виконання </w:t>
      </w:r>
      <w:r w:rsidR="00407A9E" w:rsidRPr="006D34FD">
        <w:rPr>
          <w:rFonts w:ascii="Times New Roman" w:eastAsia="Times New Roman" w:hAnsi="Times New Roman" w:cs="Times New Roman"/>
          <w:color w:val="000000" w:themeColor="text1"/>
          <w:sz w:val="26"/>
          <w:szCs w:val="26"/>
          <w:lang w:val="uk-UA" w:eastAsia="ru-RU"/>
        </w:rPr>
        <w:t>С</w:t>
      </w:r>
      <w:r w:rsidRPr="006D34FD">
        <w:rPr>
          <w:rFonts w:ascii="Times New Roman" w:eastAsia="Times New Roman" w:hAnsi="Times New Roman" w:cs="Times New Roman"/>
          <w:color w:val="000000" w:themeColor="text1"/>
          <w:sz w:val="26"/>
          <w:szCs w:val="26"/>
          <w:lang w:val="uk-UA" w:eastAsia="ru-RU"/>
        </w:rPr>
        <w:t>ередньострокового плану.</w:t>
      </w:r>
    </w:p>
    <w:p w:rsidR="005566F6" w:rsidRPr="006D34FD" w:rsidRDefault="00407A9E"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46" w:name="n61"/>
      <w:bookmarkEnd w:id="46"/>
      <w:r w:rsidRPr="006D34FD">
        <w:rPr>
          <w:rFonts w:ascii="Times New Roman" w:eastAsia="Times New Roman" w:hAnsi="Times New Roman" w:cs="Times New Roman"/>
          <w:color w:val="000000" w:themeColor="text1"/>
          <w:sz w:val="26"/>
          <w:szCs w:val="26"/>
          <w:lang w:val="uk-UA" w:eastAsia="ru-RU"/>
        </w:rPr>
        <w:t xml:space="preserve">4.2. Моніторинг реалізації </w:t>
      </w:r>
      <w:r w:rsidR="00027FD8" w:rsidRPr="006D34FD">
        <w:rPr>
          <w:rFonts w:ascii="Times New Roman" w:eastAsia="Times New Roman" w:hAnsi="Times New Roman" w:cs="Times New Roman"/>
          <w:color w:val="000000" w:themeColor="text1"/>
          <w:sz w:val="26"/>
          <w:szCs w:val="26"/>
          <w:lang w:val="uk-UA" w:eastAsia="ru-RU"/>
        </w:rPr>
        <w:t>Середньострокового</w:t>
      </w:r>
      <w:r w:rsidR="005566F6" w:rsidRPr="006D34FD">
        <w:rPr>
          <w:rFonts w:ascii="Times New Roman" w:eastAsia="Times New Roman" w:hAnsi="Times New Roman" w:cs="Times New Roman"/>
          <w:color w:val="000000" w:themeColor="text1"/>
          <w:sz w:val="26"/>
          <w:szCs w:val="26"/>
          <w:lang w:val="uk-UA" w:eastAsia="ru-RU"/>
        </w:rPr>
        <w:t xml:space="preserve"> плану проводиться щопівроку шляхом аналізу структурними </w:t>
      </w:r>
      <w:r w:rsidR="00027FD8" w:rsidRPr="006D34FD">
        <w:rPr>
          <w:rFonts w:ascii="Times New Roman" w:eastAsia="Times New Roman" w:hAnsi="Times New Roman" w:cs="Times New Roman"/>
          <w:color w:val="000000" w:themeColor="text1"/>
          <w:sz w:val="26"/>
          <w:szCs w:val="26"/>
          <w:lang w:val="uk-UA" w:eastAsia="ru-RU"/>
        </w:rPr>
        <w:t>підрозділами</w:t>
      </w:r>
      <w:r w:rsidR="005566F6" w:rsidRPr="006D34FD">
        <w:rPr>
          <w:rFonts w:ascii="Times New Roman" w:eastAsia="Times New Roman" w:hAnsi="Times New Roman" w:cs="Times New Roman"/>
          <w:color w:val="000000" w:themeColor="text1"/>
          <w:sz w:val="26"/>
          <w:szCs w:val="26"/>
          <w:lang w:val="uk-UA" w:eastAsia="ru-RU"/>
        </w:rPr>
        <w:t xml:space="preserve">, відповідальними за галузь для публічного інвестування, здійснення публічних інвестицій за напрямами публічного інвестування (у тому числі діючих програм публічних інвестицій та публічних інвестиційних </w:t>
      </w:r>
      <w:r w:rsidR="005566F6" w:rsidRPr="006D34FD">
        <w:rPr>
          <w:rFonts w:ascii="Times New Roman" w:eastAsia="Times New Roman" w:hAnsi="Times New Roman" w:cs="Times New Roman"/>
          <w:color w:val="000000" w:themeColor="text1"/>
          <w:sz w:val="26"/>
          <w:szCs w:val="26"/>
          <w:lang w:val="uk-UA" w:eastAsia="ru-RU"/>
        </w:rPr>
        <w:lastRenderedPageBreak/>
        <w:t xml:space="preserve">проектів) і подання </w:t>
      </w:r>
      <w:r w:rsidR="006F40B6" w:rsidRPr="006F40B6">
        <w:rPr>
          <w:rFonts w:ascii="Times New Roman" w:eastAsia="Times New Roman" w:hAnsi="Times New Roman" w:cs="Times New Roman"/>
          <w:sz w:val="26"/>
          <w:szCs w:val="26"/>
          <w:lang w:val="uk-UA" w:eastAsia="ru-RU"/>
        </w:rPr>
        <w:t xml:space="preserve">відповідальному за реалізацію політики у сфері управління публічними інвестиціями </w:t>
      </w:r>
      <w:r w:rsidR="00822ED8" w:rsidRPr="006F40B6">
        <w:rPr>
          <w:rFonts w:ascii="Times New Roman" w:eastAsia="Times New Roman" w:hAnsi="Times New Roman" w:cs="Times New Roman"/>
          <w:sz w:val="26"/>
          <w:szCs w:val="26"/>
          <w:lang w:val="uk-UA" w:eastAsia="ru-RU"/>
        </w:rPr>
        <w:t>м</w:t>
      </w:r>
      <w:r w:rsidR="005566F6" w:rsidRPr="006F40B6">
        <w:rPr>
          <w:rFonts w:ascii="Times New Roman" w:eastAsia="Times New Roman" w:hAnsi="Times New Roman" w:cs="Times New Roman"/>
          <w:sz w:val="26"/>
          <w:szCs w:val="26"/>
          <w:lang w:val="uk-UA" w:eastAsia="ru-RU"/>
        </w:rPr>
        <w:t xml:space="preserve">оніторингового </w:t>
      </w:r>
      <w:r w:rsidR="005566F6" w:rsidRPr="006D34FD">
        <w:rPr>
          <w:rFonts w:ascii="Times New Roman" w:eastAsia="Times New Roman" w:hAnsi="Times New Roman" w:cs="Times New Roman"/>
          <w:color w:val="000000" w:themeColor="text1"/>
          <w:sz w:val="26"/>
          <w:szCs w:val="26"/>
          <w:lang w:val="uk-UA" w:eastAsia="ru-RU"/>
        </w:rPr>
        <w:t>звіту   за формою згідно з додатком 3.</w:t>
      </w:r>
    </w:p>
    <w:p w:rsidR="005566F6" w:rsidRPr="006D34FD" w:rsidRDefault="005566F6"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47" w:name="n62"/>
      <w:bookmarkEnd w:id="47"/>
      <w:r w:rsidRPr="006D34FD">
        <w:rPr>
          <w:rFonts w:ascii="Times New Roman" w:eastAsia="Times New Roman" w:hAnsi="Times New Roman" w:cs="Times New Roman"/>
          <w:color w:val="000000" w:themeColor="text1"/>
          <w:sz w:val="26"/>
          <w:szCs w:val="26"/>
          <w:lang w:val="uk-UA" w:eastAsia="ru-RU"/>
        </w:rPr>
        <w:t xml:space="preserve">4.3. За результатами аналізу моніторингових звітів, поданих, структурними </w:t>
      </w:r>
      <w:r w:rsidR="00027FD8" w:rsidRPr="006D34FD">
        <w:rPr>
          <w:rFonts w:ascii="Times New Roman" w:eastAsia="Times New Roman" w:hAnsi="Times New Roman" w:cs="Times New Roman"/>
          <w:color w:val="000000" w:themeColor="text1"/>
          <w:sz w:val="26"/>
          <w:szCs w:val="26"/>
          <w:lang w:val="uk-UA" w:eastAsia="ru-RU"/>
        </w:rPr>
        <w:t>підрозділами</w:t>
      </w:r>
      <w:r w:rsidR="00822ED8" w:rsidRPr="006D34FD">
        <w:rPr>
          <w:rFonts w:ascii="Times New Roman" w:eastAsia="Times New Roman" w:hAnsi="Times New Roman" w:cs="Times New Roman"/>
          <w:color w:val="000000" w:themeColor="text1"/>
          <w:sz w:val="26"/>
          <w:szCs w:val="26"/>
          <w:lang w:val="uk-UA" w:eastAsia="ru-RU"/>
        </w:rPr>
        <w:t>,</w:t>
      </w:r>
      <w:r w:rsidRPr="006D34FD">
        <w:rPr>
          <w:rFonts w:ascii="Times New Roman" w:eastAsia="Times New Roman" w:hAnsi="Times New Roman" w:cs="Times New Roman"/>
          <w:color w:val="000000" w:themeColor="text1"/>
          <w:sz w:val="26"/>
          <w:szCs w:val="26"/>
          <w:lang w:val="uk-UA" w:eastAsia="ru-RU"/>
        </w:rPr>
        <w:t xml:space="preserve"> відповідальними за галузь для публічного інвестування, </w:t>
      </w:r>
      <w:r w:rsidR="006F40B6" w:rsidRPr="006F40B6">
        <w:rPr>
          <w:rFonts w:ascii="Times New Roman" w:eastAsia="Times New Roman" w:hAnsi="Times New Roman" w:cs="Times New Roman"/>
          <w:sz w:val="26"/>
          <w:szCs w:val="26"/>
          <w:lang w:val="uk-UA" w:eastAsia="ru-RU"/>
        </w:rPr>
        <w:t>відповідальний за реалізацію політики у сфері управління публічними інвестиціями</w:t>
      </w:r>
      <w:r w:rsidRPr="006F40B6">
        <w:rPr>
          <w:rFonts w:ascii="Times New Roman" w:eastAsia="Times New Roman" w:hAnsi="Times New Roman" w:cs="Times New Roman"/>
          <w:sz w:val="26"/>
          <w:szCs w:val="26"/>
          <w:lang w:val="uk-UA" w:eastAsia="ru-RU"/>
        </w:rPr>
        <w:t xml:space="preserve"> </w:t>
      </w:r>
      <w:r w:rsidRPr="006D34FD">
        <w:rPr>
          <w:rFonts w:ascii="Times New Roman" w:eastAsia="Times New Roman" w:hAnsi="Times New Roman" w:cs="Times New Roman"/>
          <w:color w:val="000000" w:themeColor="text1"/>
          <w:sz w:val="26"/>
          <w:szCs w:val="26"/>
          <w:lang w:val="uk-UA" w:eastAsia="ru-RU"/>
        </w:rPr>
        <w:t>складає зведений моніторинговий звіт, до якого в разі необхідності додаються висновки, рекомендації чи зауваження щодо результатів</w:t>
      </w:r>
      <w:r w:rsidR="00B20AD3" w:rsidRPr="006D34FD">
        <w:rPr>
          <w:rFonts w:ascii="Times New Roman" w:eastAsia="Times New Roman" w:hAnsi="Times New Roman" w:cs="Times New Roman"/>
          <w:color w:val="000000" w:themeColor="text1"/>
          <w:sz w:val="26"/>
          <w:szCs w:val="26"/>
          <w:lang w:val="uk-UA" w:eastAsia="ru-RU"/>
        </w:rPr>
        <w:t xml:space="preserve"> виконання окремих показників </w:t>
      </w:r>
      <w:r w:rsidR="00027FD8" w:rsidRPr="006D34FD">
        <w:rPr>
          <w:rFonts w:ascii="Times New Roman" w:eastAsia="Times New Roman" w:hAnsi="Times New Roman" w:cs="Times New Roman"/>
          <w:color w:val="000000" w:themeColor="text1"/>
          <w:sz w:val="26"/>
          <w:szCs w:val="26"/>
          <w:lang w:val="uk-UA" w:eastAsia="ru-RU"/>
        </w:rPr>
        <w:t>Середньострокового</w:t>
      </w:r>
      <w:r w:rsidRPr="006D34FD">
        <w:rPr>
          <w:rFonts w:ascii="Times New Roman" w:eastAsia="Times New Roman" w:hAnsi="Times New Roman" w:cs="Times New Roman"/>
          <w:color w:val="000000" w:themeColor="text1"/>
          <w:sz w:val="26"/>
          <w:szCs w:val="26"/>
          <w:lang w:val="uk-UA" w:eastAsia="ru-RU"/>
        </w:rPr>
        <w:t xml:space="preserve"> плану.</w:t>
      </w:r>
    </w:p>
    <w:p w:rsidR="005566F6" w:rsidRPr="006D34FD" w:rsidRDefault="005566F6"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48" w:name="n63"/>
      <w:bookmarkEnd w:id="48"/>
      <w:r w:rsidRPr="006D34FD">
        <w:rPr>
          <w:rFonts w:ascii="Times New Roman" w:eastAsia="Times New Roman" w:hAnsi="Times New Roman" w:cs="Times New Roman"/>
          <w:color w:val="000000" w:themeColor="text1"/>
          <w:sz w:val="26"/>
          <w:szCs w:val="26"/>
          <w:lang w:val="uk-UA" w:eastAsia="ru-RU"/>
        </w:rPr>
        <w:t>4.4</w:t>
      </w:r>
      <w:r w:rsidRPr="006F40B6">
        <w:rPr>
          <w:rFonts w:ascii="Times New Roman" w:eastAsia="Times New Roman" w:hAnsi="Times New Roman" w:cs="Times New Roman"/>
          <w:sz w:val="26"/>
          <w:szCs w:val="26"/>
          <w:lang w:val="uk-UA" w:eastAsia="ru-RU"/>
        </w:rPr>
        <w:t xml:space="preserve">. </w:t>
      </w:r>
      <w:r w:rsidR="006F40B6" w:rsidRPr="006F40B6">
        <w:rPr>
          <w:rFonts w:ascii="Times New Roman" w:eastAsia="Times New Roman" w:hAnsi="Times New Roman" w:cs="Times New Roman"/>
          <w:sz w:val="26"/>
          <w:szCs w:val="26"/>
          <w:lang w:val="uk-UA" w:eastAsia="ru-RU"/>
        </w:rPr>
        <w:t xml:space="preserve">Відповідальний за реалізацію політики у сфері управління публічними інвестиціями </w:t>
      </w:r>
      <w:r w:rsidRPr="006F40B6">
        <w:rPr>
          <w:rFonts w:ascii="Times New Roman" w:eastAsia="Times New Roman" w:hAnsi="Times New Roman" w:cs="Times New Roman"/>
          <w:sz w:val="26"/>
          <w:szCs w:val="26"/>
          <w:lang w:val="uk-UA" w:eastAsia="ru-RU"/>
        </w:rPr>
        <w:t xml:space="preserve">подає </w:t>
      </w:r>
      <w:r w:rsidRPr="006D34FD">
        <w:rPr>
          <w:rFonts w:ascii="Times New Roman" w:eastAsia="Times New Roman" w:hAnsi="Times New Roman" w:cs="Times New Roman"/>
          <w:color w:val="000000" w:themeColor="text1"/>
          <w:sz w:val="26"/>
          <w:szCs w:val="26"/>
          <w:lang w:val="uk-UA" w:eastAsia="ru-RU"/>
        </w:rPr>
        <w:t>зведений моніторинговий звіт на розгляд і схвалення І</w:t>
      </w:r>
      <w:r w:rsidR="00407A9E" w:rsidRPr="006D34FD">
        <w:rPr>
          <w:rFonts w:ascii="Times New Roman" w:eastAsia="Times New Roman" w:hAnsi="Times New Roman" w:cs="Times New Roman"/>
          <w:color w:val="000000" w:themeColor="text1"/>
          <w:sz w:val="26"/>
          <w:szCs w:val="26"/>
          <w:lang w:val="uk-UA" w:eastAsia="ru-RU"/>
        </w:rPr>
        <w:t xml:space="preserve">нвестиційної ради </w:t>
      </w:r>
      <w:r w:rsidR="006D34FD" w:rsidRPr="006D34FD">
        <w:rPr>
          <w:rFonts w:ascii="Times New Roman" w:eastAsia="Times New Roman" w:hAnsi="Times New Roman" w:cs="Times New Roman"/>
          <w:color w:val="000000" w:themeColor="text1"/>
          <w:sz w:val="26"/>
          <w:szCs w:val="26"/>
          <w:lang w:val="uk-UA" w:eastAsia="ru-RU"/>
        </w:rPr>
        <w:t xml:space="preserve">Кароліно-Бугазької сільської </w:t>
      </w:r>
      <w:r w:rsidR="00407A9E" w:rsidRPr="006D34FD">
        <w:rPr>
          <w:rFonts w:ascii="Times New Roman" w:eastAsia="Times New Roman" w:hAnsi="Times New Roman" w:cs="Times New Roman"/>
          <w:color w:val="000000" w:themeColor="text1"/>
          <w:sz w:val="26"/>
          <w:szCs w:val="26"/>
          <w:lang w:val="uk-UA" w:eastAsia="ru-RU"/>
        </w:rPr>
        <w:t>територіальної громади.</w:t>
      </w:r>
    </w:p>
    <w:p w:rsidR="005566F6" w:rsidRPr="006D34FD" w:rsidRDefault="005566F6"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49" w:name="n64"/>
      <w:bookmarkEnd w:id="49"/>
      <w:r w:rsidRPr="006D34FD">
        <w:rPr>
          <w:rFonts w:ascii="Times New Roman" w:eastAsia="Times New Roman" w:hAnsi="Times New Roman" w:cs="Times New Roman"/>
          <w:color w:val="000000" w:themeColor="text1"/>
          <w:sz w:val="26"/>
          <w:szCs w:val="26"/>
          <w:lang w:val="uk-UA" w:eastAsia="ru-RU"/>
        </w:rPr>
        <w:t>4.5. У разі необхідності Інвестиційна рада</w:t>
      </w:r>
      <w:r w:rsidR="00407A9E" w:rsidRPr="006D34FD">
        <w:rPr>
          <w:rFonts w:ascii="Times New Roman" w:eastAsia="Times New Roman" w:hAnsi="Times New Roman" w:cs="Times New Roman"/>
          <w:color w:val="000000" w:themeColor="text1"/>
          <w:sz w:val="26"/>
          <w:szCs w:val="26"/>
          <w:lang w:val="uk-UA" w:eastAsia="ru-RU"/>
        </w:rPr>
        <w:t xml:space="preserve"> </w:t>
      </w:r>
      <w:r w:rsidR="006D34FD" w:rsidRPr="006D34FD">
        <w:rPr>
          <w:rFonts w:ascii="Times New Roman" w:eastAsia="Times New Roman" w:hAnsi="Times New Roman" w:cs="Times New Roman"/>
          <w:color w:val="000000" w:themeColor="text1"/>
          <w:sz w:val="26"/>
          <w:szCs w:val="26"/>
          <w:lang w:val="uk-UA" w:eastAsia="ru-RU"/>
        </w:rPr>
        <w:t xml:space="preserve">Кароліно-Бугазької сільської </w:t>
      </w:r>
      <w:r w:rsidR="00407A9E" w:rsidRPr="006D34FD">
        <w:rPr>
          <w:rFonts w:ascii="Times New Roman" w:eastAsia="Times New Roman" w:hAnsi="Times New Roman" w:cs="Times New Roman"/>
          <w:color w:val="000000" w:themeColor="text1"/>
          <w:sz w:val="26"/>
          <w:szCs w:val="26"/>
          <w:lang w:val="uk-UA" w:eastAsia="ru-RU"/>
        </w:rPr>
        <w:t>територіальної громади</w:t>
      </w:r>
      <w:r w:rsidRPr="006D34FD">
        <w:rPr>
          <w:rFonts w:ascii="Times New Roman" w:eastAsia="Times New Roman" w:hAnsi="Times New Roman" w:cs="Times New Roman"/>
          <w:color w:val="000000" w:themeColor="text1"/>
          <w:sz w:val="26"/>
          <w:szCs w:val="26"/>
          <w:lang w:val="uk-UA" w:eastAsia="ru-RU"/>
        </w:rPr>
        <w:t xml:space="preserve"> за результатами розгляду зведеного моніторингового звіту подає</w:t>
      </w:r>
      <w:r w:rsidR="00FA223B" w:rsidRPr="006D34FD">
        <w:rPr>
          <w:rFonts w:ascii="Times New Roman" w:eastAsia="Times New Roman" w:hAnsi="Times New Roman" w:cs="Times New Roman"/>
          <w:color w:val="000000" w:themeColor="text1"/>
          <w:sz w:val="26"/>
          <w:szCs w:val="26"/>
          <w:lang w:val="uk-UA" w:eastAsia="ru-RU"/>
        </w:rPr>
        <w:t xml:space="preserve"> </w:t>
      </w:r>
      <w:r w:rsidR="006D34FD">
        <w:rPr>
          <w:rFonts w:ascii="Times New Roman" w:eastAsia="Times New Roman" w:hAnsi="Times New Roman" w:cs="Times New Roman"/>
          <w:color w:val="000000" w:themeColor="text1"/>
          <w:sz w:val="26"/>
          <w:szCs w:val="26"/>
          <w:lang w:val="uk-UA" w:eastAsia="ru-RU"/>
        </w:rPr>
        <w:t>сільському</w:t>
      </w:r>
      <w:r w:rsidR="00FA223B" w:rsidRPr="006D34FD">
        <w:rPr>
          <w:rFonts w:ascii="Times New Roman" w:eastAsia="Times New Roman" w:hAnsi="Times New Roman" w:cs="Times New Roman"/>
          <w:color w:val="000000" w:themeColor="text1"/>
          <w:sz w:val="26"/>
          <w:szCs w:val="26"/>
          <w:lang w:val="uk-UA" w:eastAsia="ru-RU"/>
        </w:rPr>
        <w:t xml:space="preserve"> голові</w:t>
      </w:r>
      <w:r w:rsidRPr="006D34FD">
        <w:rPr>
          <w:rFonts w:ascii="Times New Roman" w:eastAsia="Times New Roman" w:hAnsi="Times New Roman" w:cs="Times New Roman"/>
          <w:color w:val="000000" w:themeColor="text1"/>
          <w:sz w:val="26"/>
          <w:szCs w:val="26"/>
          <w:lang w:val="uk-UA" w:eastAsia="ru-RU"/>
        </w:rPr>
        <w:t xml:space="preserve"> пропозиції щодо розв’язання проблем, виявлених під час проведення моніторингу реалізації </w:t>
      </w:r>
      <w:r w:rsidR="00407A9E" w:rsidRPr="006D34FD">
        <w:rPr>
          <w:rFonts w:ascii="Times New Roman" w:eastAsia="Times New Roman" w:hAnsi="Times New Roman" w:cs="Times New Roman"/>
          <w:color w:val="000000" w:themeColor="text1"/>
          <w:sz w:val="26"/>
          <w:szCs w:val="26"/>
          <w:lang w:val="uk-UA" w:eastAsia="ru-RU"/>
        </w:rPr>
        <w:t>С</w:t>
      </w:r>
      <w:r w:rsidRPr="006D34FD">
        <w:rPr>
          <w:rFonts w:ascii="Times New Roman" w:eastAsia="Times New Roman" w:hAnsi="Times New Roman" w:cs="Times New Roman"/>
          <w:color w:val="000000" w:themeColor="text1"/>
          <w:sz w:val="26"/>
          <w:szCs w:val="26"/>
          <w:lang w:val="uk-UA" w:eastAsia="ru-RU"/>
        </w:rPr>
        <w:t>ередньострокового плану.</w:t>
      </w:r>
    </w:p>
    <w:p w:rsidR="005566F6" w:rsidRPr="006D34FD" w:rsidRDefault="00407A9E"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50" w:name="n65"/>
      <w:bookmarkEnd w:id="50"/>
      <w:r w:rsidRPr="006D34FD">
        <w:rPr>
          <w:rFonts w:ascii="Times New Roman" w:eastAsia="Times New Roman" w:hAnsi="Times New Roman" w:cs="Times New Roman"/>
          <w:color w:val="000000" w:themeColor="text1"/>
          <w:sz w:val="26"/>
          <w:szCs w:val="26"/>
          <w:lang w:val="uk-UA" w:eastAsia="ru-RU"/>
        </w:rPr>
        <w:t>4.6. Моніторинг реалізації С</w:t>
      </w:r>
      <w:r w:rsidR="005566F6" w:rsidRPr="006D34FD">
        <w:rPr>
          <w:rFonts w:ascii="Times New Roman" w:eastAsia="Times New Roman" w:hAnsi="Times New Roman" w:cs="Times New Roman"/>
          <w:color w:val="000000" w:themeColor="text1"/>
          <w:sz w:val="26"/>
          <w:szCs w:val="26"/>
          <w:lang w:val="uk-UA" w:eastAsia="ru-RU"/>
        </w:rPr>
        <w:t>ередньострокового плану проводитися із використанням Єдиної інформаційної системи.</w:t>
      </w:r>
    </w:p>
    <w:p w:rsidR="005566F6" w:rsidRDefault="005566F6"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bookmarkStart w:id="51" w:name="n66"/>
      <w:bookmarkEnd w:id="51"/>
      <w:r w:rsidRPr="006D34FD">
        <w:rPr>
          <w:rFonts w:ascii="Times New Roman" w:eastAsia="Times New Roman" w:hAnsi="Times New Roman" w:cs="Times New Roman"/>
          <w:color w:val="000000" w:themeColor="text1"/>
          <w:sz w:val="26"/>
          <w:szCs w:val="26"/>
          <w:lang w:val="uk-UA" w:eastAsia="ru-RU"/>
        </w:rPr>
        <w:t>4.7. Рез</w:t>
      </w:r>
      <w:r w:rsidR="00407A9E" w:rsidRPr="006D34FD">
        <w:rPr>
          <w:rFonts w:ascii="Times New Roman" w:eastAsia="Times New Roman" w:hAnsi="Times New Roman" w:cs="Times New Roman"/>
          <w:color w:val="000000" w:themeColor="text1"/>
          <w:sz w:val="26"/>
          <w:szCs w:val="26"/>
          <w:lang w:val="uk-UA" w:eastAsia="ru-RU"/>
        </w:rPr>
        <w:t>ультати моніторингу реалізації С</w:t>
      </w:r>
      <w:r w:rsidRPr="006D34FD">
        <w:rPr>
          <w:rFonts w:ascii="Times New Roman" w:eastAsia="Times New Roman" w:hAnsi="Times New Roman" w:cs="Times New Roman"/>
          <w:color w:val="000000" w:themeColor="text1"/>
          <w:sz w:val="26"/>
          <w:szCs w:val="26"/>
          <w:lang w:val="uk-UA" w:eastAsia="ru-RU"/>
        </w:rPr>
        <w:t>ередньострокового плану вр</w:t>
      </w:r>
      <w:r w:rsidR="00407A9E" w:rsidRPr="006D34FD">
        <w:rPr>
          <w:rFonts w:ascii="Times New Roman" w:eastAsia="Times New Roman" w:hAnsi="Times New Roman" w:cs="Times New Roman"/>
          <w:color w:val="000000" w:themeColor="text1"/>
          <w:sz w:val="26"/>
          <w:szCs w:val="26"/>
          <w:lang w:val="uk-UA" w:eastAsia="ru-RU"/>
        </w:rPr>
        <w:t>аховуються під час розроблення С</w:t>
      </w:r>
      <w:r w:rsidRPr="006D34FD">
        <w:rPr>
          <w:rFonts w:ascii="Times New Roman" w:eastAsia="Times New Roman" w:hAnsi="Times New Roman" w:cs="Times New Roman"/>
          <w:color w:val="000000" w:themeColor="text1"/>
          <w:sz w:val="26"/>
          <w:szCs w:val="26"/>
          <w:lang w:val="uk-UA" w:eastAsia="ru-RU"/>
        </w:rPr>
        <w:t>ередньострокового плану на наступний період.</w:t>
      </w:r>
    </w:p>
    <w:p w:rsidR="006D34FD" w:rsidRDefault="006D34FD"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p>
    <w:p w:rsidR="006D34FD" w:rsidRPr="006D34FD" w:rsidRDefault="006D34FD" w:rsidP="006D34FD">
      <w:pPr>
        <w:shd w:val="clear" w:color="auto" w:fill="FFFFFF"/>
        <w:spacing w:after="150" w:line="240" w:lineRule="auto"/>
        <w:jc w:val="both"/>
        <w:rPr>
          <w:rFonts w:ascii="Times New Roman" w:eastAsia="Times New Roman" w:hAnsi="Times New Roman" w:cs="Times New Roman"/>
          <w:color w:val="000000" w:themeColor="text1"/>
          <w:sz w:val="26"/>
          <w:szCs w:val="26"/>
          <w:lang w:val="uk-UA" w:eastAsia="ru-RU"/>
        </w:rPr>
      </w:pPr>
    </w:p>
    <w:p w:rsidR="006D34FD" w:rsidRPr="006D34FD" w:rsidRDefault="006D34FD" w:rsidP="006D34FD">
      <w:pPr>
        <w:spacing w:line="240" w:lineRule="auto"/>
        <w:jc w:val="center"/>
        <w:rPr>
          <w:rFonts w:ascii="Times New Roman" w:eastAsia="Calibri" w:hAnsi="Times New Roman" w:cs="Times New Roman"/>
          <w:b/>
          <w:i/>
          <w:sz w:val="26"/>
          <w:szCs w:val="26"/>
          <w:lang w:val="uk-UA"/>
        </w:rPr>
      </w:pPr>
      <w:r w:rsidRPr="006D34FD">
        <w:rPr>
          <w:rFonts w:ascii="Times New Roman" w:eastAsia="Calibri" w:hAnsi="Times New Roman" w:cs="Times New Roman"/>
          <w:b/>
          <w:i/>
          <w:sz w:val="26"/>
          <w:szCs w:val="26"/>
          <w:lang w:val="uk-UA"/>
        </w:rPr>
        <w:t xml:space="preserve">Сільський голова              </w:t>
      </w:r>
      <w:r w:rsidRPr="006D34FD">
        <w:rPr>
          <w:rFonts w:ascii="Times New Roman" w:eastAsia="Calibri" w:hAnsi="Times New Roman" w:cs="Times New Roman"/>
          <w:b/>
          <w:i/>
          <w:sz w:val="26"/>
          <w:szCs w:val="26"/>
          <w:lang w:val="uk-UA"/>
        </w:rPr>
        <w:tab/>
      </w:r>
      <w:r w:rsidR="004851EF">
        <w:rPr>
          <w:rFonts w:ascii="Times New Roman" w:eastAsia="Calibri" w:hAnsi="Times New Roman" w:cs="Times New Roman"/>
          <w:b/>
          <w:i/>
          <w:sz w:val="26"/>
          <w:szCs w:val="26"/>
          <w:lang w:val="uk-UA"/>
        </w:rPr>
        <w:tab/>
      </w:r>
      <w:r w:rsidR="004851EF">
        <w:rPr>
          <w:rFonts w:ascii="Times New Roman" w:eastAsia="Calibri" w:hAnsi="Times New Roman" w:cs="Times New Roman"/>
          <w:b/>
          <w:i/>
          <w:sz w:val="26"/>
          <w:szCs w:val="26"/>
          <w:lang w:val="uk-UA"/>
        </w:rPr>
        <w:tab/>
      </w:r>
      <w:r w:rsidR="004851EF">
        <w:rPr>
          <w:rFonts w:ascii="Times New Roman" w:eastAsia="Calibri" w:hAnsi="Times New Roman" w:cs="Times New Roman"/>
          <w:b/>
          <w:i/>
          <w:sz w:val="26"/>
          <w:szCs w:val="26"/>
          <w:lang w:val="uk-UA"/>
        </w:rPr>
        <w:tab/>
      </w:r>
      <w:r w:rsidR="004851EF">
        <w:rPr>
          <w:rFonts w:ascii="Times New Roman" w:eastAsia="Calibri" w:hAnsi="Times New Roman" w:cs="Times New Roman"/>
          <w:b/>
          <w:i/>
          <w:sz w:val="26"/>
          <w:szCs w:val="26"/>
          <w:lang w:val="uk-UA"/>
        </w:rPr>
        <w:tab/>
      </w:r>
      <w:r w:rsidRPr="006D34FD">
        <w:rPr>
          <w:rFonts w:ascii="Times New Roman" w:eastAsia="Calibri" w:hAnsi="Times New Roman" w:cs="Times New Roman"/>
          <w:b/>
          <w:i/>
          <w:sz w:val="26"/>
          <w:szCs w:val="26"/>
          <w:lang w:val="uk-UA"/>
        </w:rPr>
        <w:t xml:space="preserve"> Андрій АПАНАСЕНО</w:t>
      </w:r>
    </w:p>
    <w:p w:rsidR="005566F6" w:rsidRPr="006D34FD" w:rsidRDefault="005566F6" w:rsidP="005566F6">
      <w:pPr>
        <w:jc w:val="both"/>
        <w:rPr>
          <w:rFonts w:ascii="Times New Roman" w:hAnsi="Times New Roman" w:cs="Times New Roman"/>
          <w:color w:val="000000" w:themeColor="text1"/>
          <w:sz w:val="26"/>
          <w:szCs w:val="26"/>
          <w:lang w:val="uk-UA"/>
        </w:rPr>
      </w:pPr>
    </w:p>
    <w:p w:rsidR="005566F6" w:rsidRPr="006D34FD" w:rsidRDefault="005566F6" w:rsidP="005566F6">
      <w:pPr>
        <w:jc w:val="both"/>
        <w:rPr>
          <w:rFonts w:ascii="Times New Roman" w:hAnsi="Times New Roman" w:cs="Times New Roman"/>
          <w:color w:val="000000" w:themeColor="text1"/>
          <w:sz w:val="26"/>
          <w:szCs w:val="26"/>
          <w:lang w:val="uk-UA"/>
        </w:rPr>
      </w:pPr>
    </w:p>
    <w:p w:rsidR="005566F6" w:rsidRPr="006D34FD" w:rsidRDefault="005566F6" w:rsidP="005566F6">
      <w:pPr>
        <w:jc w:val="both"/>
        <w:rPr>
          <w:rFonts w:ascii="Times New Roman" w:hAnsi="Times New Roman" w:cs="Times New Roman"/>
          <w:color w:val="000000" w:themeColor="text1"/>
          <w:sz w:val="26"/>
          <w:szCs w:val="26"/>
          <w:lang w:val="uk-UA"/>
        </w:rPr>
      </w:pPr>
    </w:p>
    <w:p w:rsidR="005566F6" w:rsidRPr="006D34FD" w:rsidRDefault="005566F6" w:rsidP="005566F6">
      <w:pPr>
        <w:jc w:val="both"/>
        <w:rPr>
          <w:rFonts w:ascii="Times New Roman" w:hAnsi="Times New Roman" w:cs="Times New Roman"/>
          <w:color w:val="000000" w:themeColor="text1"/>
          <w:sz w:val="26"/>
          <w:szCs w:val="26"/>
          <w:lang w:val="uk-UA"/>
        </w:rPr>
      </w:pPr>
    </w:p>
    <w:p w:rsidR="005566F6" w:rsidRPr="006D34FD" w:rsidRDefault="005566F6" w:rsidP="005566F6">
      <w:pPr>
        <w:jc w:val="both"/>
        <w:rPr>
          <w:rFonts w:ascii="Times New Roman" w:hAnsi="Times New Roman" w:cs="Times New Roman"/>
          <w:color w:val="000000" w:themeColor="text1"/>
          <w:sz w:val="26"/>
          <w:szCs w:val="26"/>
          <w:lang w:val="uk-UA"/>
        </w:rPr>
      </w:pPr>
    </w:p>
    <w:p w:rsidR="005566F6" w:rsidRPr="006D34FD" w:rsidRDefault="005566F6" w:rsidP="005566F6">
      <w:pPr>
        <w:jc w:val="both"/>
        <w:rPr>
          <w:rFonts w:ascii="Times New Roman" w:hAnsi="Times New Roman" w:cs="Times New Roman"/>
          <w:color w:val="000000" w:themeColor="text1"/>
          <w:sz w:val="26"/>
          <w:szCs w:val="26"/>
          <w:lang w:val="uk-UA"/>
        </w:rPr>
      </w:pPr>
    </w:p>
    <w:p w:rsidR="005566F6" w:rsidRPr="006D34FD" w:rsidRDefault="005566F6" w:rsidP="005566F6">
      <w:pPr>
        <w:jc w:val="both"/>
        <w:rPr>
          <w:rFonts w:ascii="Times New Roman" w:hAnsi="Times New Roman" w:cs="Times New Roman"/>
          <w:color w:val="000000" w:themeColor="text1"/>
          <w:sz w:val="26"/>
          <w:szCs w:val="26"/>
          <w:lang w:val="uk-UA"/>
        </w:rPr>
      </w:pPr>
    </w:p>
    <w:p w:rsidR="005566F6" w:rsidRPr="006D34FD" w:rsidRDefault="005566F6" w:rsidP="005566F6">
      <w:pPr>
        <w:jc w:val="both"/>
        <w:rPr>
          <w:rFonts w:ascii="Times New Roman" w:hAnsi="Times New Roman" w:cs="Times New Roman"/>
          <w:color w:val="000000" w:themeColor="text1"/>
          <w:sz w:val="26"/>
          <w:szCs w:val="26"/>
          <w:lang w:val="uk-UA"/>
        </w:rPr>
      </w:pPr>
    </w:p>
    <w:p w:rsidR="005566F6" w:rsidRPr="006D34FD" w:rsidRDefault="005566F6" w:rsidP="005566F6">
      <w:pPr>
        <w:jc w:val="both"/>
        <w:rPr>
          <w:rFonts w:ascii="Times New Roman" w:hAnsi="Times New Roman" w:cs="Times New Roman"/>
          <w:color w:val="000000" w:themeColor="text1"/>
          <w:sz w:val="26"/>
          <w:szCs w:val="26"/>
          <w:lang w:val="uk-UA"/>
        </w:rPr>
      </w:pPr>
    </w:p>
    <w:p w:rsidR="005566F6" w:rsidRPr="006D34FD" w:rsidRDefault="005566F6" w:rsidP="005566F6">
      <w:pPr>
        <w:jc w:val="both"/>
        <w:rPr>
          <w:rFonts w:ascii="Times New Roman" w:hAnsi="Times New Roman" w:cs="Times New Roman"/>
          <w:color w:val="000000" w:themeColor="text1"/>
          <w:sz w:val="26"/>
          <w:szCs w:val="26"/>
          <w:lang w:val="uk-UA"/>
        </w:rPr>
      </w:pPr>
    </w:p>
    <w:p w:rsidR="005566F6" w:rsidRPr="006D34FD" w:rsidRDefault="005566F6" w:rsidP="005566F6">
      <w:pPr>
        <w:jc w:val="both"/>
        <w:rPr>
          <w:rFonts w:ascii="Times New Roman" w:hAnsi="Times New Roman" w:cs="Times New Roman"/>
          <w:color w:val="000000" w:themeColor="text1"/>
          <w:sz w:val="26"/>
          <w:szCs w:val="26"/>
          <w:lang w:val="uk-UA"/>
        </w:rPr>
      </w:pPr>
    </w:p>
    <w:p w:rsidR="005566F6" w:rsidRPr="006D34FD" w:rsidRDefault="005566F6" w:rsidP="005566F6">
      <w:pPr>
        <w:jc w:val="both"/>
        <w:rPr>
          <w:rFonts w:ascii="Times New Roman" w:hAnsi="Times New Roman" w:cs="Times New Roman"/>
          <w:color w:val="000000" w:themeColor="text1"/>
          <w:sz w:val="26"/>
          <w:szCs w:val="26"/>
          <w:lang w:val="uk-UA"/>
        </w:rPr>
      </w:pPr>
    </w:p>
    <w:p w:rsidR="00DC1927" w:rsidRPr="006D34FD" w:rsidRDefault="00DC1927" w:rsidP="005566F6">
      <w:pPr>
        <w:jc w:val="both"/>
        <w:rPr>
          <w:rFonts w:ascii="Times New Roman" w:hAnsi="Times New Roman" w:cs="Times New Roman"/>
          <w:color w:val="000000" w:themeColor="text1"/>
          <w:sz w:val="26"/>
          <w:szCs w:val="26"/>
          <w:lang w:val="uk-UA"/>
        </w:rPr>
        <w:sectPr w:rsidR="00DC1927" w:rsidRPr="006D34FD" w:rsidSect="00AA73C4">
          <w:pgSz w:w="11906" w:h="16838"/>
          <w:pgMar w:top="851" w:right="567" w:bottom="567" w:left="1701" w:header="709" w:footer="709" w:gutter="0"/>
          <w:cols w:space="708"/>
          <w:docGrid w:linePitch="360"/>
        </w:sectPr>
      </w:pPr>
    </w:p>
    <w:p w:rsidR="005566F6" w:rsidRPr="006D34FD" w:rsidRDefault="005566F6" w:rsidP="005566F6">
      <w:pPr>
        <w:jc w:val="both"/>
        <w:rPr>
          <w:rFonts w:ascii="Times New Roman" w:hAnsi="Times New Roman" w:cs="Times New Roman"/>
          <w:color w:val="000000" w:themeColor="text1"/>
          <w:sz w:val="26"/>
          <w:szCs w:val="26"/>
          <w:lang w:val="uk-UA"/>
        </w:rPr>
      </w:pPr>
    </w:p>
    <w:p w:rsidR="005566F6" w:rsidRPr="006D34FD" w:rsidRDefault="00DC1927" w:rsidP="005566F6">
      <w:pPr>
        <w:spacing w:after="0"/>
        <w:ind w:left="7080"/>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 xml:space="preserve">                                                                                   </w:t>
      </w:r>
      <w:r w:rsidR="005566F6" w:rsidRPr="006D34FD">
        <w:rPr>
          <w:rFonts w:ascii="Times New Roman" w:hAnsi="Times New Roman" w:cs="Times New Roman"/>
          <w:color w:val="000000" w:themeColor="text1"/>
          <w:sz w:val="26"/>
          <w:szCs w:val="26"/>
          <w:lang w:val="uk-UA"/>
        </w:rPr>
        <w:t>Додаток 1</w:t>
      </w:r>
    </w:p>
    <w:p w:rsidR="005566F6" w:rsidRPr="006D34FD" w:rsidRDefault="005566F6" w:rsidP="005566F6">
      <w:pPr>
        <w:spacing w:after="0"/>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 xml:space="preserve">                                                                                                     </w:t>
      </w:r>
      <w:r w:rsidR="00DC1927" w:rsidRPr="006D34FD">
        <w:rPr>
          <w:rFonts w:ascii="Times New Roman" w:hAnsi="Times New Roman" w:cs="Times New Roman"/>
          <w:color w:val="000000" w:themeColor="text1"/>
          <w:sz w:val="26"/>
          <w:szCs w:val="26"/>
          <w:lang w:val="uk-UA"/>
        </w:rPr>
        <w:t xml:space="preserve">                                                              </w:t>
      </w:r>
      <w:r w:rsidR="006D34FD">
        <w:rPr>
          <w:rFonts w:ascii="Times New Roman" w:hAnsi="Times New Roman" w:cs="Times New Roman"/>
          <w:color w:val="000000" w:themeColor="text1"/>
          <w:sz w:val="26"/>
          <w:szCs w:val="26"/>
          <w:lang w:val="uk-UA"/>
        </w:rPr>
        <w:t xml:space="preserve">                  </w:t>
      </w:r>
      <w:r w:rsidRPr="006D34FD">
        <w:rPr>
          <w:rFonts w:ascii="Times New Roman" w:hAnsi="Times New Roman" w:cs="Times New Roman"/>
          <w:color w:val="000000" w:themeColor="text1"/>
          <w:sz w:val="26"/>
          <w:szCs w:val="26"/>
          <w:lang w:val="uk-UA"/>
        </w:rPr>
        <w:t xml:space="preserve">до Порядку </w:t>
      </w:r>
    </w:p>
    <w:p w:rsidR="005566F6" w:rsidRPr="006D34FD" w:rsidRDefault="005566F6" w:rsidP="005566F6">
      <w:pPr>
        <w:jc w:val="center"/>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ПЕРЕЛІК</w:t>
      </w:r>
      <w:r w:rsidRPr="006D34FD">
        <w:rPr>
          <w:rFonts w:ascii="Times New Roman" w:hAnsi="Times New Roman" w:cs="Times New Roman"/>
          <w:color w:val="000000" w:themeColor="text1"/>
          <w:sz w:val="26"/>
          <w:szCs w:val="26"/>
          <w:lang w:val="uk-UA"/>
        </w:rPr>
        <w:br/>
        <w:t>галузей (секторів) для публічного інвестування</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762"/>
        <w:gridCol w:w="7591"/>
      </w:tblGrid>
      <w:tr w:rsidR="005566F6" w:rsidRPr="006D34FD" w:rsidTr="001F44A1">
        <w:trPr>
          <w:tblHeader/>
        </w:trPr>
        <w:tc>
          <w:tcPr>
            <w:tcW w:w="2528" w:type="pct"/>
            <w:tcBorders>
              <w:top w:val="single" w:sz="4" w:space="0" w:color="auto"/>
              <w:left w:val="nil"/>
              <w:bottom w:val="single" w:sz="4" w:space="0" w:color="auto"/>
              <w:right w:val="single" w:sz="4" w:space="0" w:color="auto"/>
            </w:tcBorders>
            <w:vAlign w:val="center"/>
            <w:hideMark/>
          </w:tcPr>
          <w:p w:rsidR="005566F6" w:rsidRPr="006D34FD" w:rsidRDefault="005566F6" w:rsidP="006D34FD">
            <w:pPr>
              <w:jc w:val="center"/>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Галузь (сектор) для публічного інвестування</w:t>
            </w:r>
          </w:p>
        </w:tc>
        <w:tc>
          <w:tcPr>
            <w:tcW w:w="2472" w:type="pct"/>
            <w:tcBorders>
              <w:top w:val="single" w:sz="4" w:space="0" w:color="auto"/>
              <w:left w:val="single" w:sz="4" w:space="0" w:color="auto"/>
              <w:bottom w:val="single" w:sz="4" w:space="0" w:color="auto"/>
              <w:right w:val="nil"/>
            </w:tcBorders>
            <w:vAlign w:val="center"/>
            <w:hideMark/>
          </w:tcPr>
          <w:p w:rsidR="005566F6" w:rsidRPr="006D34FD" w:rsidRDefault="00407A9E" w:rsidP="006D34FD">
            <w:pPr>
              <w:jc w:val="center"/>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Найме</w:t>
            </w:r>
            <w:r w:rsidR="006D34FD">
              <w:rPr>
                <w:rFonts w:ascii="Times New Roman" w:hAnsi="Times New Roman" w:cs="Times New Roman"/>
                <w:color w:val="000000" w:themeColor="text1"/>
                <w:sz w:val="26"/>
                <w:szCs w:val="26"/>
                <w:lang w:val="uk-UA"/>
              </w:rPr>
              <w:t>нування структурного підрозділу</w:t>
            </w:r>
            <w:r w:rsidR="005566F6" w:rsidRPr="006D34FD">
              <w:rPr>
                <w:rFonts w:ascii="Times New Roman" w:hAnsi="Times New Roman" w:cs="Times New Roman"/>
                <w:color w:val="000000" w:themeColor="text1"/>
                <w:sz w:val="26"/>
                <w:szCs w:val="26"/>
                <w:lang w:val="uk-UA"/>
              </w:rPr>
              <w:t>, відповідального за галузь (сектор) для публічного інвестування</w:t>
            </w:r>
          </w:p>
        </w:tc>
      </w:tr>
      <w:tr w:rsidR="005566F6" w:rsidRPr="006D34FD" w:rsidTr="001F44A1">
        <w:tc>
          <w:tcPr>
            <w:tcW w:w="2528" w:type="pct"/>
            <w:tcBorders>
              <w:top w:val="single" w:sz="4" w:space="0" w:color="auto"/>
              <w:left w:val="nil"/>
              <w:bottom w:val="single" w:sz="4" w:space="0" w:color="auto"/>
              <w:right w:val="nil"/>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Громадська безпека</w:t>
            </w:r>
          </w:p>
        </w:tc>
        <w:tc>
          <w:tcPr>
            <w:tcW w:w="2472" w:type="pct"/>
            <w:tcBorders>
              <w:top w:val="single" w:sz="4" w:space="0" w:color="auto"/>
              <w:left w:val="nil"/>
              <w:bottom w:val="single" w:sz="4" w:space="0" w:color="auto"/>
              <w:right w:val="nil"/>
            </w:tcBorders>
            <w:hideMark/>
          </w:tcPr>
          <w:p w:rsidR="005566F6" w:rsidRPr="001F44A1" w:rsidRDefault="001F44A1" w:rsidP="005566F6">
            <w:pPr>
              <w:jc w:val="both"/>
              <w:rPr>
                <w:rFonts w:ascii="Times New Roman" w:hAnsi="Times New Roman" w:cs="Times New Roman"/>
                <w:color w:val="FF0000"/>
                <w:sz w:val="26"/>
                <w:szCs w:val="26"/>
                <w:u w:val="single"/>
                <w:lang w:val="uk-UA"/>
              </w:rPr>
            </w:pPr>
            <w:r w:rsidRPr="001F44A1">
              <w:rPr>
                <w:rFonts w:ascii="Times New Roman" w:hAnsi="Times New Roman" w:cs="Times New Roman"/>
                <w:sz w:val="26"/>
                <w:szCs w:val="26"/>
                <w:lang w:val="uk-UA"/>
              </w:rPr>
              <w:t>Відділ військово-облікового бюро, техногенно - екологічної безпеки, надзвичайних ситуацій та охорони праці</w:t>
            </w:r>
          </w:p>
        </w:tc>
      </w:tr>
      <w:tr w:rsidR="005566F6" w:rsidRPr="006D34FD" w:rsidTr="001F44A1">
        <w:tc>
          <w:tcPr>
            <w:tcW w:w="2528" w:type="pct"/>
            <w:tcBorders>
              <w:top w:val="single" w:sz="4" w:space="0" w:color="auto"/>
              <w:bottom w:val="single" w:sz="4" w:space="0" w:color="auto"/>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Правова діяльність та судочинство</w:t>
            </w:r>
          </w:p>
        </w:tc>
        <w:tc>
          <w:tcPr>
            <w:tcW w:w="2472" w:type="pct"/>
            <w:tcBorders>
              <w:top w:val="single" w:sz="4" w:space="0" w:color="auto"/>
              <w:bottom w:val="single" w:sz="4" w:space="0" w:color="auto"/>
            </w:tcBorders>
            <w:hideMark/>
          </w:tcPr>
          <w:p w:rsidR="005566F6" w:rsidRPr="006D34FD" w:rsidRDefault="001F44A1" w:rsidP="005566F6">
            <w:pPr>
              <w:jc w:val="both"/>
              <w:rPr>
                <w:rFonts w:ascii="Times New Roman" w:hAnsi="Times New Roman" w:cs="Times New Roman"/>
                <w:color w:val="FF0000"/>
                <w:sz w:val="26"/>
                <w:szCs w:val="26"/>
                <w:lang w:val="uk-UA"/>
              </w:rPr>
            </w:pPr>
            <w:r w:rsidRPr="001F44A1">
              <w:rPr>
                <w:rFonts w:ascii="Times New Roman" w:hAnsi="Times New Roman" w:cs="Times New Roman"/>
                <w:sz w:val="26"/>
                <w:szCs w:val="26"/>
                <w:lang w:val="uk-UA"/>
              </w:rPr>
              <w:t>Юридичний сектор</w:t>
            </w:r>
          </w:p>
        </w:tc>
      </w:tr>
      <w:tr w:rsidR="005566F6" w:rsidRPr="001F44A1" w:rsidTr="001F44A1">
        <w:tc>
          <w:tcPr>
            <w:tcW w:w="2528" w:type="pct"/>
            <w:tcBorders>
              <w:top w:val="single" w:sz="4" w:space="0" w:color="auto"/>
              <w:bottom w:val="single" w:sz="4" w:space="0" w:color="auto"/>
            </w:tcBorders>
            <w:hideMark/>
          </w:tcPr>
          <w:p w:rsidR="005566F6" w:rsidRPr="001F44A1" w:rsidRDefault="005566F6" w:rsidP="005566F6">
            <w:pPr>
              <w:jc w:val="both"/>
              <w:rPr>
                <w:rFonts w:ascii="Times New Roman" w:hAnsi="Times New Roman" w:cs="Times New Roman"/>
                <w:sz w:val="26"/>
                <w:szCs w:val="26"/>
                <w:lang w:val="uk-UA"/>
              </w:rPr>
            </w:pPr>
            <w:r w:rsidRPr="001F44A1">
              <w:rPr>
                <w:rFonts w:ascii="Times New Roman" w:hAnsi="Times New Roman" w:cs="Times New Roman"/>
                <w:sz w:val="26"/>
                <w:szCs w:val="26"/>
                <w:lang w:val="uk-UA"/>
              </w:rPr>
              <w:t>Аграрна</w:t>
            </w:r>
          </w:p>
        </w:tc>
        <w:tc>
          <w:tcPr>
            <w:tcW w:w="2472" w:type="pct"/>
            <w:tcBorders>
              <w:top w:val="single" w:sz="4" w:space="0" w:color="auto"/>
              <w:bottom w:val="single" w:sz="4" w:space="0" w:color="auto"/>
            </w:tcBorders>
            <w:hideMark/>
          </w:tcPr>
          <w:p w:rsidR="005566F6" w:rsidRPr="001F44A1" w:rsidRDefault="001F44A1" w:rsidP="005566F6">
            <w:pPr>
              <w:jc w:val="both"/>
              <w:rPr>
                <w:rFonts w:ascii="Times New Roman" w:hAnsi="Times New Roman" w:cs="Times New Roman"/>
                <w:sz w:val="26"/>
                <w:szCs w:val="26"/>
                <w:lang w:val="uk-UA"/>
              </w:rPr>
            </w:pPr>
            <w:r w:rsidRPr="001F44A1">
              <w:rPr>
                <w:rFonts w:ascii="Times New Roman" w:hAnsi="Times New Roman" w:cs="Times New Roman"/>
                <w:sz w:val="26"/>
                <w:szCs w:val="26"/>
                <w:lang w:val="uk-UA"/>
              </w:rPr>
              <w:t xml:space="preserve">Головний </w:t>
            </w:r>
            <w:r>
              <w:rPr>
                <w:rFonts w:ascii="Times New Roman" w:hAnsi="Times New Roman" w:cs="Times New Roman"/>
                <w:sz w:val="26"/>
                <w:szCs w:val="26"/>
                <w:lang w:val="uk-UA"/>
              </w:rPr>
              <w:t xml:space="preserve">спеціаліст </w:t>
            </w:r>
            <w:r w:rsidRPr="001F44A1">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1F44A1">
              <w:rPr>
                <w:rFonts w:ascii="Times New Roman" w:hAnsi="Times New Roman" w:cs="Times New Roman"/>
                <w:sz w:val="26"/>
                <w:szCs w:val="26"/>
                <w:lang w:val="uk-UA"/>
              </w:rPr>
              <w:t>ек</w:t>
            </w:r>
            <w:r>
              <w:rPr>
                <w:rFonts w:ascii="Times New Roman" w:hAnsi="Times New Roman" w:cs="Times New Roman"/>
                <w:sz w:val="26"/>
                <w:szCs w:val="26"/>
                <w:lang w:val="uk-UA"/>
              </w:rPr>
              <w:t>ономі</w:t>
            </w:r>
            <w:r w:rsidRPr="001F44A1">
              <w:rPr>
                <w:rFonts w:ascii="Times New Roman" w:hAnsi="Times New Roman" w:cs="Times New Roman"/>
                <w:sz w:val="26"/>
                <w:szCs w:val="26"/>
                <w:lang w:val="uk-UA"/>
              </w:rPr>
              <w:t>ст</w:t>
            </w:r>
          </w:p>
        </w:tc>
      </w:tr>
      <w:tr w:rsidR="005566F6" w:rsidRPr="006D34FD" w:rsidTr="001F44A1">
        <w:tc>
          <w:tcPr>
            <w:tcW w:w="2528" w:type="pct"/>
            <w:tcBorders>
              <w:top w:val="single" w:sz="4" w:space="0" w:color="auto"/>
              <w:bottom w:val="single" w:sz="4" w:space="0" w:color="auto"/>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Довкілля</w:t>
            </w:r>
          </w:p>
        </w:tc>
        <w:tc>
          <w:tcPr>
            <w:tcW w:w="2472" w:type="pct"/>
            <w:tcBorders>
              <w:top w:val="single" w:sz="4" w:space="0" w:color="auto"/>
              <w:bottom w:val="single" w:sz="4" w:space="0" w:color="auto"/>
            </w:tcBorders>
            <w:hideMark/>
          </w:tcPr>
          <w:p w:rsidR="005566F6" w:rsidRPr="006D34FD" w:rsidRDefault="001F44A1" w:rsidP="005566F6">
            <w:pPr>
              <w:jc w:val="both"/>
              <w:rPr>
                <w:rFonts w:ascii="Times New Roman" w:hAnsi="Times New Roman" w:cs="Times New Roman"/>
                <w:color w:val="FF0000"/>
                <w:sz w:val="26"/>
                <w:szCs w:val="26"/>
                <w:lang w:val="uk-UA"/>
              </w:rPr>
            </w:pPr>
            <w:r w:rsidRPr="001F44A1">
              <w:rPr>
                <w:rFonts w:ascii="Times New Roman" w:hAnsi="Times New Roman" w:cs="Times New Roman"/>
                <w:sz w:val="26"/>
                <w:szCs w:val="26"/>
                <w:lang w:val="uk-UA"/>
              </w:rPr>
              <w:t>Відділ земельних правовідносин містобудування, та охорони навколишнього середовища та архітектури</w:t>
            </w:r>
          </w:p>
        </w:tc>
      </w:tr>
      <w:tr w:rsidR="005566F6" w:rsidRPr="001F44A1" w:rsidTr="001F44A1">
        <w:tc>
          <w:tcPr>
            <w:tcW w:w="2528" w:type="pct"/>
            <w:tcBorders>
              <w:top w:val="single" w:sz="4" w:space="0" w:color="auto"/>
              <w:bottom w:val="single" w:sz="4" w:space="0" w:color="auto"/>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Економічна діяльність</w:t>
            </w:r>
          </w:p>
        </w:tc>
        <w:tc>
          <w:tcPr>
            <w:tcW w:w="2472" w:type="pct"/>
            <w:tcBorders>
              <w:top w:val="single" w:sz="4" w:space="0" w:color="auto"/>
              <w:bottom w:val="single" w:sz="4" w:space="0" w:color="auto"/>
            </w:tcBorders>
            <w:hideMark/>
          </w:tcPr>
          <w:p w:rsidR="005566F6" w:rsidRPr="001F44A1" w:rsidRDefault="001F44A1" w:rsidP="005566F6">
            <w:pPr>
              <w:jc w:val="both"/>
              <w:rPr>
                <w:rFonts w:ascii="Times New Roman" w:hAnsi="Times New Roman" w:cs="Times New Roman"/>
                <w:sz w:val="26"/>
                <w:szCs w:val="26"/>
                <w:lang w:val="uk-UA"/>
              </w:rPr>
            </w:pPr>
            <w:r w:rsidRPr="001F44A1">
              <w:rPr>
                <w:rFonts w:ascii="Times New Roman" w:hAnsi="Times New Roman" w:cs="Times New Roman"/>
                <w:sz w:val="26"/>
                <w:szCs w:val="26"/>
                <w:lang w:val="uk-UA"/>
              </w:rPr>
              <w:t>Головний спеціаліст - економіст</w:t>
            </w:r>
          </w:p>
        </w:tc>
      </w:tr>
      <w:tr w:rsidR="005566F6" w:rsidRPr="006D34FD" w:rsidTr="001F44A1">
        <w:tc>
          <w:tcPr>
            <w:tcW w:w="2528" w:type="pct"/>
            <w:tcBorders>
              <w:top w:val="single" w:sz="4" w:space="0" w:color="auto"/>
              <w:bottom w:val="single" w:sz="4" w:space="0" w:color="auto"/>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Енергетика</w:t>
            </w:r>
          </w:p>
        </w:tc>
        <w:tc>
          <w:tcPr>
            <w:tcW w:w="2472" w:type="pct"/>
            <w:tcBorders>
              <w:top w:val="single" w:sz="4" w:space="0" w:color="auto"/>
              <w:bottom w:val="single" w:sz="4" w:space="0" w:color="auto"/>
            </w:tcBorders>
            <w:hideMark/>
          </w:tcPr>
          <w:p w:rsidR="005566F6" w:rsidRPr="001F44A1" w:rsidRDefault="001F44A1" w:rsidP="005566F6">
            <w:pPr>
              <w:jc w:val="both"/>
              <w:rPr>
                <w:rFonts w:ascii="Times New Roman" w:hAnsi="Times New Roman" w:cs="Times New Roman"/>
                <w:sz w:val="26"/>
                <w:szCs w:val="26"/>
                <w:lang w:val="uk-UA"/>
              </w:rPr>
            </w:pPr>
            <w:r w:rsidRPr="001F44A1">
              <w:rPr>
                <w:rFonts w:ascii="Times New Roman" w:hAnsi="Times New Roman" w:cs="Times New Roman"/>
                <w:sz w:val="26"/>
                <w:szCs w:val="26"/>
                <w:lang w:val="uk-UA"/>
              </w:rPr>
              <w:t>Головний спеціаліст - економіст</w:t>
            </w:r>
          </w:p>
        </w:tc>
      </w:tr>
      <w:tr w:rsidR="005566F6" w:rsidRPr="006D34FD" w:rsidTr="001F44A1">
        <w:tc>
          <w:tcPr>
            <w:tcW w:w="2528" w:type="pct"/>
            <w:tcBorders>
              <w:top w:val="single" w:sz="4" w:space="0" w:color="auto"/>
              <w:bottom w:val="single" w:sz="4" w:space="0" w:color="auto"/>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Спорт та фізичне виховання</w:t>
            </w:r>
          </w:p>
        </w:tc>
        <w:tc>
          <w:tcPr>
            <w:tcW w:w="2472" w:type="pct"/>
            <w:tcBorders>
              <w:top w:val="single" w:sz="4" w:space="0" w:color="auto"/>
              <w:bottom w:val="single" w:sz="4" w:space="0" w:color="auto"/>
            </w:tcBorders>
            <w:hideMark/>
          </w:tcPr>
          <w:p w:rsidR="005566F6" w:rsidRPr="006D34FD" w:rsidRDefault="001F44A1" w:rsidP="007167FC">
            <w:pPr>
              <w:jc w:val="both"/>
              <w:rPr>
                <w:rFonts w:ascii="Times New Roman" w:hAnsi="Times New Roman" w:cs="Times New Roman"/>
                <w:color w:val="FF0000"/>
                <w:sz w:val="26"/>
                <w:szCs w:val="26"/>
                <w:lang w:val="uk-UA"/>
              </w:rPr>
            </w:pPr>
            <w:r w:rsidRPr="001F44A1">
              <w:rPr>
                <w:rFonts w:ascii="Times New Roman" w:hAnsi="Times New Roman" w:cs="Times New Roman"/>
                <w:sz w:val="26"/>
                <w:szCs w:val="26"/>
                <w:lang w:val="uk-UA"/>
              </w:rPr>
              <w:t>Відділ освіти, культури, сім'ї, молоді та спорту</w:t>
            </w:r>
          </w:p>
        </w:tc>
      </w:tr>
      <w:tr w:rsidR="005566F6" w:rsidRPr="006D34FD" w:rsidTr="001F44A1">
        <w:tc>
          <w:tcPr>
            <w:tcW w:w="2528" w:type="pct"/>
            <w:tcBorders>
              <w:top w:val="single" w:sz="4" w:space="0" w:color="auto"/>
              <w:bottom w:val="single" w:sz="4" w:space="0" w:color="auto"/>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Житло</w:t>
            </w:r>
          </w:p>
        </w:tc>
        <w:tc>
          <w:tcPr>
            <w:tcW w:w="2472" w:type="pct"/>
            <w:tcBorders>
              <w:top w:val="single" w:sz="4" w:space="0" w:color="auto"/>
              <w:bottom w:val="single" w:sz="4" w:space="0" w:color="auto"/>
            </w:tcBorders>
            <w:hideMark/>
          </w:tcPr>
          <w:p w:rsidR="005566F6" w:rsidRPr="006D34FD" w:rsidRDefault="001F44A1" w:rsidP="005566F6">
            <w:pPr>
              <w:jc w:val="both"/>
              <w:rPr>
                <w:rFonts w:ascii="Times New Roman" w:hAnsi="Times New Roman" w:cs="Times New Roman"/>
                <w:color w:val="FF0000"/>
                <w:sz w:val="26"/>
                <w:szCs w:val="26"/>
                <w:lang w:val="uk-UA"/>
              </w:rPr>
            </w:pPr>
            <w:r w:rsidRPr="001F44A1">
              <w:rPr>
                <w:rFonts w:ascii="Times New Roman" w:hAnsi="Times New Roman" w:cs="Times New Roman"/>
                <w:sz w:val="26"/>
                <w:szCs w:val="26"/>
                <w:lang w:val="uk-UA"/>
              </w:rPr>
              <w:t>Відділ соціального захисту та охорони здоров'я населення</w:t>
            </w:r>
            <w:r>
              <w:rPr>
                <w:rFonts w:ascii="Times New Roman" w:hAnsi="Times New Roman" w:cs="Times New Roman"/>
                <w:sz w:val="26"/>
                <w:szCs w:val="26"/>
                <w:lang w:val="uk-UA"/>
              </w:rPr>
              <w:t xml:space="preserve">, </w:t>
            </w:r>
            <w:r w:rsidRPr="001F44A1">
              <w:rPr>
                <w:rFonts w:ascii="Times New Roman" w:hAnsi="Times New Roman" w:cs="Times New Roman"/>
                <w:sz w:val="26"/>
                <w:szCs w:val="26"/>
                <w:lang w:val="uk-UA"/>
              </w:rPr>
              <w:t>КП «БУГАЗ»</w:t>
            </w:r>
          </w:p>
        </w:tc>
      </w:tr>
      <w:tr w:rsidR="005566F6" w:rsidRPr="006D34FD" w:rsidTr="001F44A1">
        <w:tc>
          <w:tcPr>
            <w:tcW w:w="2528" w:type="pct"/>
            <w:tcBorders>
              <w:top w:val="single" w:sz="4" w:space="0" w:color="auto"/>
              <w:bottom w:val="single" w:sz="4" w:space="0" w:color="auto"/>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Муніципальна інфраструктура та послуги</w:t>
            </w:r>
          </w:p>
        </w:tc>
        <w:tc>
          <w:tcPr>
            <w:tcW w:w="2472" w:type="pct"/>
            <w:tcBorders>
              <w:top w:val="single" w:sz="4" w:space="0" w:color="auto"/>
              <w:bottom w:val="single" w:sz="4" w:space="0" w:color="auto"/>
            </w:tcBorders>
            <w:hideMark/>
          </w:tcPr>
          <w:p w:rsidR="005566F6" w:rsidRPr="006D34FD" w:rsidRDefault="001F44A1" w:rsidP="005566F6">
            <w:pPr>
              <w:jc w:val="both"/>
              <w:rPr>
                <w:rFonts w:ascii="Times New Roman" w:hAnsi="Times New Roman" w:cs="Times New Roman"/>
                <w:color w:val="FF0000"/>
                <w:sz w:val="26"/>
                <w:szCs w:val="26"/>
                <w:lang w:val="uk-UA"/>
              </w:rPr>
            </w:pPr>
            <w:r w:rsidRPr="001F44A1">
              <w:rPr>
                <w:rFonts w:ascii="Times New Roman" w:hAnsi="Times New Roman" w:cs="Times New Roman"/>
                <w:sz w:val="26"/>
                <w:szCs w:val="26"/>
                <w:lang w:val="uk-UA"/>
              </w:rPr>
              <w:t xml:space="preserve">Головний спеціаліст </w:t>
            </w:r>
            <w:r>
              <w:rPr>
                <w:rFonts w:ascii="Times New Roman" w:hAnsi="Times New Roman" w:cs="Times New Roman"/>
                <w:sz w:val="26"/>
                <w:szCs w:val="26"/>
                <w:lang w:val="uk-UA"/>
              </w:rPr>
              <w:t>–</w:t>
            </w:r>
            <w:r w:rsidRPr="001F44A1">
              <w:rPr>
                <w:rFonts w:ascii="Times New Roman" w:hAnsi="Times New Roman" w:cs="Times New Roman"/>
                <w:sz w:val="26"/>
                <w:szCs w:val="26"/>
                <w:lang w:val="uk-UA"/>
              </w:rPr>
              <w:t xml:space="preserve"> економіст</w:t>
            </w:r>
            <w:r>
              <w:rPr>
                <w:rFonts w:ascii="Times New Roman" w:hAnsi="Times New Roman" w:cs="Times New Roman"/>
                <w:sz w:val="26"/>
                <w:szCs w:val="26"/>
                <w:lang w:val="uk-UA"/>
              </w:rPr>
              <w:t xml:space="preserve">, </w:t>
            </w:r>
            <w:r w:rsidRPr="001F44A1">
              <w:rPr>
                <w:rFonts w:ascii="Times New Roman" w:hAnsi="Times New Roman" w:cs="Times New Roman"/>
                <w:sz w:val="26"/>
                <w:szCs w:val="26"/>
                <w:lang w:val="uk-UA"/>
              </w:rPr>
              <w:t>КП «БУГАЗ»</w:t>
            </w:r>
          </w:p>
        </w:tc>
      </w:tr>
      <w:tr w:rsidR="005566F6" w:rsidRPr="001F44A1" w:rsidTr="001F44A1">
        <w:tc>
          <w:tcPr>
            <w:tcW w:w="2528" w:type="pct"/>
            <w:tcBorders>
              <w:top w:val="single" w:sz="4" w:space="0" w:color="auto"/>
              <w:bottom w:val="single" w:sz="4" w:space="0" w:color="auto"/>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 xml:space="preserve">Транспорт </w:t>
            </w:r>
          </w:p>
        </w:tc>
        <w:tc>
          <w:tcPr>
            <w:tcW w:w="2472" w:type="pct"/>
            <w:tcBorders>
              <w:top w:val="single" w:sz="4" w:space="0" w:color="auto"/>
              <w:bottom w:val="single" w:sz="4" w:space="0" w:color="auto"/>
            </w:tcBorders>
            <w:hideMark/>
          </w:tcPr>
          <w:p w:rsidR="005566F6" w:rsidRPr="006D34FD" w:rsidRDefault="001F44A1" w:rsidP="005566F6">
            <w:pPr>
              <w:jc w:val="both"/>
              <w:rPr>
                <w:rFonts w:ascii="Times New Roman" w:hAnsi="Times New Roman" w:cs="Times New Roman"/>
                <w:color w:val="FF0000"/>
                <w:sz w:val="26"/>
                <w:szCs w:val="26"/>
                <w:lang w:val="uk-UA"/>
              </w:rPr>
            </w:pPr>
            <w:r w:rsidRPr="001F44A1">
              <w:rPr>
                <w:rFonts w:ascii="Times New Roman" w:hAnsi="Times New Roman" w:cs="Times New Roman"/>
                <w:sz w:val="26"/>
                <w:szCs w:val="26"/>
                <w:lang w:val="uk-UA"/>
              </w:rPr>
              <w:t>Головний спеціаліст - економіст</w:t>
            </w:r>
          </w:p>
        </w:tc>
      </w:tr>
      <w:tr w:rsidR="005566F6" w:rsidRPr="006D34FD" w:rsidTr="001F44A1">
        <w:tc>
          <w:tcPr>
            <w:tcW w:w="2528" w:type="pct"/>
            <w:tcBorders>
              <w:top w:val="single" w:sz="4" w:space="0" w:color="auto"/>
              <w:bottom w:val="single" w:sz="4" w:space="0" w:color="auto"/>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Соціальна сфера</w:t>
            </w:r>
          </w:p>
        </w:tc>
        <w:tc>
          <w:tcPr>
            <w:tcW w:w="2472" w:type="pct"/>
            <w:tcBorders>
              <w:top w:val="single" w:sz="4" w:space="0" w:color="auto"/>
              <w:bottom w:val="single" w:sz="4" w:space="0" w:color="auto"/>
            </w:tcBorders>
            <w:hideMark/>
          </w:tcPr>
          <w:p w:rsidR="005566F6" w:rsidRPr="006D34FD" w:rsidRDefault="001F44A1" w:rsidP="005566F6">
            <w:pPr>
              <w:jc w:val="both"/>
              <w:rPr>
                <w:rFonts w:ascii="Times New Roman" w:hAnsi="Times New Roman" w:cs="Times New Roman"/>
                <w:color w:val="FF0000"/>
                <w:sz w:val="26"/>
                <w:szCs w:val="26"/>
                <w:lang w:val="uk-UA"/>
              </w:rPr>
            </w:pPr>
            <w:r w:rsidRPr="001F44A1">
              <w:rPr>
                <w:rFonts w:ascii="Times New Roman" w:hAnsi="Times New Roman" w:cs="Times New Roman"/>
                <w:sz w:val="26"/>
                <w:szCs w:val="26"/>
                <w:lang w:val="uk-UA"/>
              </w:rPr>
              <w:t>Відділ соціального захисту та охорони здоров'я населення</w:t>
            </w:r>
          </w:p>
        </w:tc>
      </w:tr>
      <w:tr w:rsidR="005566F6" w:rsidRPr="006D34FD" w:rsidTr="001F44A1">
        <w:tc>
          <w:tcPr>
            <w:tcW w:w="2528" w:type="pct"/>
            <w:tcBorders>
              <w:top w:val="single" w:sz="4" w:space="0" w:color="auto"/>
              <w:bottom w:val="single" w:sz="4" w:space="0" w:color="auto"/>
            </w:tcBorders>
            <w:hideMark/>
          </w:tcPr>
          <w:p w:rsidR="005566F6" w:rsidRPr="001F44A1" w:rsidRDefault="005566F6" w:rsidP="005566F6">
            <w:pPr>
              <w:jc w:val="both"/>
              <w:rPr>
                <w:rFonts w:ascii="Times New Roman" w:hAnsi="Times New Roman" w:cs="Times New Roman"/>
                <w:sz w:val="26"/>
                <w:szCs w:val="26"/>
                <w:lang w:val="uk-UA"/>
              </w:rPr>
            </w:pPr>
            <w:r w:rsidRPr="001F44A1">
              <w:rPr>
                <w:rFonts w:ascii="Times New Roman" w:hAnsi="Times New Roman" w:cs="Times New Roman"/>
                <w:sz w:val="26"/>
                <w:szCs w:val="26"/>
                <w:lang w:val="uk-UA"/>
              </w:rPr>
              <w:t>Публічні фінанси</w:t>
            </w:r>
          </w:p>
        </w:tc>
        <w:tc>
          <w:tcPr>
            <w:tcW w:w="2472" w:type="pct"/>
            <w:tcBorders>
              <w:top w:val="single" w:sz="4" w:space="0" w:color="auto"/>
              <w:bottom w:val="single" w:sz="4" w:space="0" w:color="auto"/>
            </w:tcBorders>
            <w:hideMark/>
          </w:tcPr>
          <w:p w:rsidR="005566F6" w:rsidRPr="001F44A1" w:rsidRDefault="001F44A1" w:rsidP="005566F6">
            <w:pPr>
              <w:jc w:val="both"/>
              <w:rPr>
                <w:rFonts w:ascii="Times New Roman" w:hAnsi="Times New Roman" w:cs="Times New Roman"/>
                <w:sz w:val="26"/>
                <w:szCs w:val="26"/>
                <w:lang w:val="uk-UA"/>
              </w:rPr>
            </w:pPr>
            <w:r w:rsidRPr="001F44A1">
              <w:rPr>
                <w:rFonts w:ascii="Times New Roman" w:hAnsi="Times New Roman" w:cs="Times New Roman"/>
                <w:sz w:val="26"/>
                <w:szCs w:val="26"/>
                <w:lang w:val="uk-UA"/>
              </w:rPr>
              <w:t>Відділ фінансів</w:t>
            </w:r>
          </w:p>
        </w:tc>
      </w:tr>
      <w:tr w:rsidR="005566F6" w:rsidRPr="006D34FD" w:rsidTr="001F44A1">
        <w:tc>
          <w:tcPr>
            <w:tcW w:w="2528" w:type="pct"/>
            <w:tcBorders>
              <w:top w:val="single" w:sz="4" w:space="0" w:color="auto"/>
              <w:bottom w:val="single" w:sz="4" w:space="0" w:color="auto"/>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 xml:space="preserve">Публічні послуги і </w:t>
            </w:r>
            <w:r w:rsidR="001F44A1" w:rsidRPr="006D34FD">
              <w:rPr>
                <w:rFonts w:ascii="Times New Roman" w:hAnsi="Times New Roman" w:cs="Times New Roman"/>
                <w:color w:val="000000" w:themeColor="text1"/>
                <w:sz w:val="26"/>
                <w:szCs w:val="26"/>
                <w:lang w:val="uk-UA"/>
              </w:rPr>
              <w:t>пов’язана</w:t>
            </w:r>
            <w:r w:rsidRPr="006D34FD">
              <w:rPr>
                <w:rFonts w:ascii="Times New Roman" w:hAnsi="Times New Roman" w:cs="Times New Roman"/>
                <w:color w:val="000000" w:themeColor="text1"/>
                <w:sz w:val="26"/>
                <w:szCs w:val="26"/>
                <w:lang w:val="uk-UA"/>
              </w:rPr>
              <w:t xml:space="preserve"> з ними цифровізація</w:t>
            </w:r>
          </w:p>
        </w:tc>
        <w:tc>
          <w:tcPr>
            <w:tcW w:w="2472" w:type="pct"/>
            <w:tcBorders>
              <w:top w:val="single" w:sz="4" w:space="0" w:color="auto"/>
              <w:bottom w:val="single" w:sz="4" w:space="0" w:color="auto"/>
            </w:tcBorders>
            <w:hideMark/>
          </w:tcPr>
          <w:p w:rsidR="005566F6" w:rsidRPr="006D34FD" w:rsidRDefault="001F44A1" w:rsidP="005566F6">
            <w:pPr>
              <w:jc w:val="both"/>
              <w:rPr>
                <w:rFonts w:ascii="Times New Roman" w:hAnsi="Times New Roman" w:cs="Times New Roman"/>
                <w:color w:val="FF0000"/>
                <w:sz w:val="26"/>
                <w:szCs w:val="26"/>
                <w:lang w:val="uk-UA"/>
              </w:rPr>
            </w:pPr>
            <w:r w:rsidRPr="001F44A1">
              <w:rPr>
                <w:rFonts w:ascii="Times New Roman" w:hAnsi="Times New Roman" w:cs="Times New Roman"/>
                <w:sz w:val="26"/>
                <w:szCs w:val="26"/>
                <w:lang w:val="uk-UA"/>
              </w:rPr>
              <w:t>Головний спеціаліст - економіст</w:t>
            </w:r>
          </w:p>
        </w:tc>
      </w:tr>
      <w:tr w:rsidR="005566F6" w:rsidRPr="006D34FD" w:rsidTr="001F44A1">
        <w:tc>
          <w:tcPr>
            <w:tcW w:w="2528" w:type="pct"/>
            <w:tcBorders>
              <w:top w:val="single" w:sz="4" w:space="0" w:color="auto"/>
              <w:bottom w:val="single" w:sz="4" w:space="0" w:color="auto"/>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Культура та інформація</w:t>
            </w:r>
          </w:p>
        </w:tc>
        <w:tc>
          <w:tcPr>
            <w:tcW w:w="2472" w:type="pct"/>
            <w:tcBorders>
              <w:top w:val="single" w:sz="4" w:space="0" w:color="auto"/>
              <w:bottom w:val="single" w:sz="4" w:space="0" w:color="auto"/>
            </w:tcBorders>
            <w:hideMark/>
          </w:tcPr>
          <w:p w:rsidR="005566F6" w:rsidRPr="006D34FD" w:rsidRDefault="001F44A1" w:rsidP="005566F6">
            <w:pPr>
              <w:jc w:val="both"/>
              <w:rPr>
                <w:rFonts w:ascii="Times New Roman" w:hAnsi="Times New Roman" w:cs="Times New Roman"/>
                <w:color w:val="FF0000"/>
                <w:sz w:val="26"/>
                <w:szCs w:val="26"/>
                <w:lang w:val="uk-UA"/>
              </w:rPr>
            </w:pPr>
            <w:r w:rsidRPr="001F44A1">
              <w:rPr>
                <w:rFonts w:ascii="Times New Roman" w:hAnsi="Times New Roman" w:cs="Times New Roman"/>
                <w:sz w:val="26"/>
                <w:szCs w:val="26"/>
                <w:lang w:val="uk-UA"/>
              </w:rPr>
              <w:t>Відділ освіти, культури, сім'ї, молоді та спорту</w:t>
            </w:r>
          </w:p>
        </w:tc>
      </w:tr>
      <w:tr w:rsidR="005566F6" w:rsidRPr="006D34FD" w:rsidTr="001F44A1">
        <w:tc>
          <w:tcPr>
            <w:tcW w:w="2528" w:type="pct"/>
            <w:tcBorders>
              <w:top w:val="single" w:sz="4" w:space="0" w:color="auto"/>
              <w:bottom w:val="single" w:sz="4" w:space="0" w:color="auto"/>
            </w:tcBorders>
            <w:hideMark/>
          </w:tcPr>
          <w:p w:rsidR="005566F6" w:rsidRPr="006D34FD" w:rsidRDefault="005566F6" w:rsidP="005566F6">
            <w:pPr>
              <w:jc w:val="both"/>
              <w:rPr>
                <w:rFonts w:ascii="Times New Roman" w:hAnsi="Times New Roman" w:cs="Times New Roman"/>
                <w:color w:val="000000" w:themeColor="text1"/>
                <w:sz w:val="26"/>
                <w:szCs w:val="26"/>
                <w:lang w:val="uk-UA"/>
              </w:rPr>
            </w:pPr>
            <w:r w:rsidRPr="006D34FD">
              <w:rPr>
                <w:rFonts w:ascii="Times New Roman" w:hAnsi="Times New Roman" w:cs="Times New Roman"/>
                <w:color w:val="000000" w:themeColor="text1"/>
                <w:sz w:val="26"/>
                <w:szCs w:val="26"/>
                <w:lang w:val="uk-UA"/>
              </w:rPr>
              <w:t>Охорона здоров’я</w:t>
            </w:r>
          </w:p>
        </w:tc>
        <w:tc>
          <w:tcPr>
            <w:tcW w:w="2472" w:type="pct"/>
            <w:tcBorders>
              <w:top w:val="single" w:sz="4" w:space="0" w:color="auto"/>
              <w:bottom w:val="single" w:sz="4" w:space="0" w:color="auto"/>
            </w:tcBorders>
            <w:hideMark/>
          </w:tcPr>
          <w:p w:rsidR="005566F6" w:rsidRPr="006D34FD" w:rsidRDefault="001F44A1" w:rsidP="005566F6">
            <w:pPr>
              <w:jc w:val="both"/>
              <w:rPr>
                <w:rFonts w:ascii="Times New Roman" w:hAnsi="Times New Roman" w:cs="Times New Roman"/>
                <w:color w:val="FF0000"/>
                <w:sz w:val="26"/>
                <w:szCs w:val="26"/>
                <w:lang w:val="uk-UA"/>
              </w:rPr>
            </w:pPr>
            <w:r w:rsidRPr="004D4E35">
              <w:rPr>
                <w:rFonts w:ascii="Times New Roman" w:hAnsi="Times New Roman" w:cs="Times New Roman"/>
                <w:sz w:val="26"/>
                <w:szCs w:val="26"/>
                <w:lang w:val="uk-UA"/>
              </w:rPr>
              <w:t>Головний спеціаліст – економіст, КНП "ЗАТОКІВСЬКА АЗПСМ"</w:t>
            </w:r>
          </w:p>
        </w:tc>
      </w:tr>
      <w:tr w:rsidR="005566F6" w:rsidRPr="006D34FD" w:rsidTr="001F44A1">
        <w:tc>
          <w:tcPr>
            <w:tcW w:w="2528" w:type="pct"/>
            <w:tcBorders>
              <w:top w:val="single" w:sz="4" w:space="0" w:color="auto"/>
              <w:bottom w:val="single" w:sz="4" w:space="0" w:color="auto"/>
            </w:tcBorders>
            <w:hideMark/>
          </w:tcPr>
          <w:p w:rsidR="005566F6" w:rsidRPr="001F44A1" w:rsidRDefault="005566F6" w:rsidP="005566F6">
            <w:pPr>
              <w:jc w:val="both"/>
              <w:rPr>
                <w:rFonts w:ascii="Times New Roman" w:hAnsi="Times New Roman" w:cs="Times New Roman"/>
                <w:sz w:val="26"/>
                <w:szCs w:val="26"/>
                <w:lang w:val="uk-UA"/>
              </w:rPr>
            </w:pPr>
            <w:r w:rsidRPr="001F44A1">
              <w:rPr>
                <w:rFonts w:ascii="Times New Roman" w:hAnsi="Times New Roman" w:cs="Times New Roman"/>
                <w:sz w:val="26"/>
                <w:szCs w:val="26"/>
                <w:lang w:val="uk-UA"/>
              </w:rPr>
              <w:t>Освіта і наука</w:t>
            </w:r>
          </w:p>
        </w:tc>
        <w:tc>
          <w:tcPr>
            <w:tcW w:w="2472" w:type="pct"/>
            <w:tcBorders>
              <w:top w:val="single" w:sz="4" w:space="0" w:color="auto"/>
              <w:bottom w:val="single" w:sz="4" w:space="0" w:color="auto"/>
            </w:tcBorders>
            <w:hideMark/>
          </w:tcPr>
          <w:p w:rsidR="005566F6" w:rsidRPr="001F44A1" w:rsidRDefault="001F44A1" w:rsidP="005566F6">
            <w:pPr>
              <w:jc w:val="both"/>
              <w:rPr>
                <w:rFonts w:ascii="Times New Roman" w:hAnsi="Times New Roman" w:cs="Times New Roman"/>
                <w:sz w:val="26"/>
                <w:szCs w:val="26"/>
                <w:lang w:val="uk-UA"/>
              </w:rPr>
            </w:pPr>
            <w:r w:rsidRPr="001F44A1">
              <w:rPr>
                <w:rFonts w:ascii="Times New Roman" w:hAnsi="Times New Roman" w:cs="Times New Roman"/>
                <w:sz w:val="26"/>
                <w:szCs w:val="26"/>
                <w:lang w:val="uk-UA"/>
              </w:rPr>
              <w:t>Відділ освіти, культури, сім'ї, молоді та спорту</w:t>
            </w:r>
          </w:p>
        </w:tc>
      </w:tr>
    </w:tbl>
    <w:p w:rsidR="00DC1927" w:rsidRPr="00BE34A9" w:rsidRDefault="00DC1927" w:rsidP="005566F6">
      <w:pPr>
        <w:jc w:val="both"/>
        <w:rPr>
          <w:rFonts w:ascii="Times New Roman" w:hAnsi="Times New Roman" w:cs="Times New Roman"/>
          <w:color w:val="000000" w:themeColor="text1"/>
          <w:sz w:val="28"/>
          <w:szCs w:val="28"/>
        </w:rPr>
      </w:pPr>
    </w:p>
    <w:p w:rsidR="002672C2" w:rsidRPr="00BE34A9" w:rsidRDefault="002672C2" w:rsidP="005566F6">
      <w:pPr>
        <w:jc w:val="both"/>
        <w:rPr>
          <w:rFonts w:ascii="Times New Roman" w:hAnsi="Times New Roman" w:cs="Times New Roman"/>
          <w:color w:val="000000" w:themeColor="text1"/>
          <w:sz w:val="28"/>
          <w:szCs w:val="28"/>
        </w:rPr>
      </w:pPr>
    </w:p>
    <w:p w:rsidR="00FA223B" w:rsidRPr="00FA223B" w:rsidRDefault="00FA223B" w:rsidP="00FA223B">
      <w:pPr>
        <w:keepNext/>
        <w:keepLines/>
        <w:spacing w:after="240" w:line="240" w:lineRule="auto"/>
        <w:ind w:left="11482"/>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lastRenderedPageBreak/>
        <w:t>Додаток 2</w:t>
      </w:r>
      <w:r w:rsidRPr="00FA223B">
        <w:rPr>
          <w:rFonts w:ascii="Times New Roman" w:eastAsia="Times New Roman" w:hAnsi="Times New Roman" w:cs="Times New Roman"/>
          <w:noProof/>
          <w:sz w:val="28"/>
          <w:szCs w:val="28"/>
          <w:lang w:eastAsia="uk-UA"/>
        </w:rPr>
        <w:br/>
        <w:t>до Порядку</w:t>
      </w:r>
    </w:p>
    <w:p w:rsidR="00FA223B" w:rsidRPr="00FA223B" w:rsidRDefault="00FA223B" w:rsidP="00FA223B">
      <w:pPr>
        <w:keepNext/>
        <w:keepLines/>
        <w:spacing w:before="480" w:after="360" w:line="240" w:lineRule="auto"/>
        <w:jc w:val="center"/>
        <w:rPr>
          <w:rFonts w:ascii="Times New Roman" w:eastAsia="Times New Roman" w:hAnsi="Times New Roman" w:cs="Times New Roman"/>
          <w:noProof/>
          <w:sz w:val="28"/>
          <w:szCs w:val="28"/>
          <w:lang w:val="uk-UA" w:eastAsia="uk-UA"/>
        </w:rPr>
      </w:pPr>
      <w:r w:rsidRPr="00FA223B">
        <w:rPr>
          <w:rFonts w:ascii="Times New Roman" w:eastAsia="Times New Roman" w:hAnsi="Times New Roman" w:cs="Times New Roman"/>
          <w:noProof/>
          <w:sz w:val="28"/>
          <w:szCs w:val="28"/>
          <w:lang w:eastAsia="uk-UA"/>
        </w:rPr>
        <w:t xml:space="preserve">ПРОПОЗИЦІЯ </w:t>
      </w:r>
      <w:r w:rsidRPr="00FA223B">
        <w:rPr>
          <w:rFonts w:ascii="Times New Roman" w:eastAsia="Times New Roman" w:hAnsi="Times New Roman" w:cs="Times New Roman"/>
          <w:noProof/>
          <w:sz w:val="28"/>
          <w:szCs w:val="28"/>
          <w:lang w:eastAsia="uk-UA"/>
        </w:rPr>
        <w:br/>
        <w:t xml:space="preserve">до середньострокового плану пріоритетних публічних інвестицій </w:t>
      </w:r>
      <w:r w:rsidR="006D34FD" w:rsidRPr="006D34FD">
        <w:rPr>
          <w:rFonts w:ascii="Times New Roman" w:eastAsia="Times New Roman" w:hAnsi="Times New Roman" w:cs="Times New Roman"/>
          <w:noProof/>
          <w:sz w:val="28"/>
          <w:szCs w:val="28"/>
          <w:lang w:val="uk-UA" w:eastAsia="uk-UA"/>
        </w:rPr>
        <w:t xml:space="preserve">Кароліно-Бугазької сільської </w:t>
      </w:r>
      <w:r>
        <w:rPr>
          <w:rFonts w:ascii="Times New Roman" w:eastAsia="Times New Roman" w:hAnsi="Times New Roman" w:cs="Times New Roman"/>
          <w:noProof/>
          <w:sz w:val="28"/>
          <w:szCs w:val="28"/>
          <w:lang w:val="uk-UA" w:eastAsia="uk-UA"/>
        </w:rPr>
        <w:t>територіальної громади</w:t>
      </w:r>
    </w:p>
    <w:p w:rsidR="00FA223B" w:rsidRPr="00FA223B" w:rsidRDefault="00FA223B" w:rsidP="00FA223B">
      <w:pPr>
        <w:spacing w:after="0" w:line="240" w:lineRule="auto"/>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______________________________________________________________________________________</w:t>
      </w:r>
    </w:p>
    <w:p w:rsidR="00FA223B" w:rsidRPr="00FA223B" w:rsidRDefault="00FA223B" w:rsidP="00FA223B">
      <w:pPr>
        <w:spacing w:after="0" w:line="240" w:lineRule="auto"/>
        <w:jc w:val="center"/>
        <w:rPr>
          <w:rFonts w:ascii="Times New Roman" w:eastAsia="Times New Roman" w:hAnsi="Times New Roman" w:cs="Times New Roman"/>
          <w:noProof/>
          <w:sz w:val="20"/>
          <w:szCs w:val="20"/>
          <w:lang w:eastAsia="uk-UA"/>
        </w:rPr>
      </w:pPr>
      <w:r w:rsidRPr="00FA223B">
        <w:rPr>
          <w:rFonts w:ascii="Times New Roman" w:eastAsia="Times New Roman" w:hAnsi="Times New Roman" w:cs="Times New Roman"/>
          <w:noProof/>
          <w:sz w:val="20"/>
          <w:szCs w:val="20"/>
          <w:lang w:eastAsia="uk-UA"/>
        </w:rPr>
        <w:t>(найменування</w:t>
      </w:r>
      <w:r>
        <w:rPr>
          <w:rFonts w:ascii="Times New Roman" w:eastAsia="Times New Roman" w:hAnsi="Times New Roman" w:cs="Times New Roman"/>
          <w:noProof/>
          <w:sz w:val="20"/>
          <w:szCs w:val="20"/>
          <w:lang w:val="uk-UA" w:eastAsia="uk-UA"/>
        </w:rPr>
        <w:t xml:space="preserve"> структурного підрозділу</w:t>
      </w:r>
      <w:r w:rsidRPr="00FA223B">
        <w:rPr>
          <w:rFonts w:ascii="Times New Roman" w:eastAsia="Times New Roman" w:hAnsi="Times New Roman" w:cs="Times New Roman"/>
          <w:noProof/>
          <w:sz w:val="20"/>
          <w:szCs w:val="20"/>
          <w:lang w:eastAsia="uk-UA"/>
        </w:rPr>
        <w:t>, відповідального за галузь (сектор) для публічного інвестування)</w:t>
      </w:r>
    </w:p>
    <w:p w:rsidR="00FA223B" w:rsidRPr="00FA223B" w:rsidRDefault="00FA223B" w:rsidP="00FA223B">
      <w:pPr>
        <w:spacing w:after="0" w:line="240" w:lineRule="auto"/>
        <w:jc w:val="center"/>
        <w:rPr>
          <w:rFonts w:ascii="Times New Roman" w:eastAsia="Times New Roman" w:hAnsi="Times New Roman" w:cs="Times New Roman"/>
          <w:noProof/>
          <w:sz w:val="24"/>
          <w:szCs w:val="24"/>
          <w:lang w:eastAsia="uk-UA"/>
        </w:rPr>
      </w:pPr>
    </w:p>
    <w:p w:rsidR="00FA223B" w:rsidRPr="00FA223B" w:rsidRDefault="00FA223B" w:rsidP="00FA223B">
      <w:pPr>
        <w:spacing w:before="24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 xml:space="preserve">Галузь (сектор) для публічного інвестування ___________________________________ </w:t>
      </w:r>
    </w:p>
    <w:p w:rsidR="00FA223B" w:rsidRPr="00FA223B" w:rsidRDefault="00FA223B" w:rsidP="00FA223B">
      <w:pPr>
        <w:spacing w:before="12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 xml:space="preserve">Найменування програмного документа ________________________________________ </w:t>
      </w:r>
    </w:p>
    <w:p w:rsidR="00FA223B" w:rsidRPr="00FA223B" w:rsidRDefault="00FA223B" w:rsidP="00FA223B">
      <w:pPr>
        <w:spacing w:before="120" w:after="36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Підсектор галузі (сектору) публічного інвестування _____________________________</w:t>
      </w:r>
    </w:p>
    <w:tbl>
      <w:tblPr>
        <w:tblStyle w:val="1"/>
        <w:tblW w:w="14737" w:type="dxa"/>
        <w:tblLayout w:type="fixed"/>
        <w:tblLook w:val="0600" w:firstRow="0" w:lastRow="0" w:firstColumn="0" w:lastColumn="0" w:noHBand="1" w:noVBand="1"/>
      </w:tblPr>
      <w:tblGrid>
        <w:gridCol w:w="5865"/>
        <w:gridCol w:w="2105"/>
        <w:gridCol w:w="4243"/>
        <w:gridCol w:w="2524"/>
      </w:tblGrid>
      <w:tr w:rsidR="00FA223B" w:rsidRPr="00FA223B" w:rsidTr="005E798A">
        <w:tc>
          <w:tcPr>
            <w:tcW w:w="5865" w:type="dxa"/>
            <w:vAlign w:val="center"/>
            <w:hideMark/>
          </w:tcPr>
          <w:p w:rsidR="00FA223B" w:rsidRPr="00FA223B" w:rsidRDefault="00FA223B" w:rsidP="00FA223B">
            <w:pPr>
              <w:spacing w:before="120"/>
              <w:jc w:val="center"/>
              <w:rPr>
                <w:noProof/>
                <w:szCs w:val="28"/>
                <w:lang w:val="en-AU"/>
              </w:rPr>
            </w:pPr>
            <w:r w:rsidRPr="00FA223B">
              <w:rPr>
                <w:noProof/>
                <w:szCs w:val="28"/>
                <w:lang w:val="en-AU"/>
              </w:rPr>
              <w:t>Напрям публічного  інвестування</w:t>
            </w:r>
          </w:p>
        </w:tc>
        <w:tc>
          <w:tcPr>
            <w:tcW w:w="2105" w:type="dxa"/>
            <w:vAlign w:val="center"/>
            <w:hideMark/>
          </w:tcPr>
          <w:p w:rsidR="00FA223B" w:rsidRPr="00FA223B" w:rsidRDefault="00FA223B" w:rsidP="00FA223B">
            <w:pPr>
              <w:spacing w:before="120"/>
              <w:jc w:val="center"/>
              <w:rPr>
                <w:noProof/>
                <w:szCs w:val="28"/>
                <w:lang w:val="en-AU"/>
              </w:rPr>
            </w:pPr>
            <w:r w:rsidRPr="00FA223B">
              <w:rPr>
                <w:noProof/>
                <w:szCs w:val="28"/>
                <w:lang w:val="en-AU"/>
              </w:rPr>
              <w:t>Пріоритетність напряму*</w:t>
            </w:r>
          </w:p>
        </w:tc>
        <w:tc>
          <w:tcPr>
            <w:tcW w:w="4243" w:type="dxa"/>
            <w:vAlign w:val="center"/>
            <w:hideMark/>
          </w:tcPr>
          <w:p w:rsidR="00FA223B" w:rsidRPr="00FA223B" w:rsidRDefault="00FA223B" w:rsidP="00FA223B">
            <w:pPr>
              <w:spacing w:before="120"/>
              <w:jc w:val="center"/>
              <w:rPr>
                <w:noProof/>
                <w:szCs w:val="28"/>
                <w:lang w:val="en-AU"/>
              </w:rPr>
            </w:pPr>
            <w:r w:rsidRPr="00FA223B">
              <w:rPr>
                <w:noProof/>
                <w:szCs w:val="28"/>
                <w:lang w:val="en-AU"/>
              </w:rPr>
              <w:t xml:space="preserve">Орієнтовні потреби  щодо здійснення публічних інвестицій, </w:t>
            </w:r>
            <w:r w:rsidRPr="00FA223B">
              <w:rPr>
                <w:noProof/>
                <w:szCs w:val="28"/>
                <w:lang w:val="en-AU"/>
              </w:rPr>
              <w:br/>
              <w:t>орієнтовний обсяг (тис. гривень)</w:t>
            </w:r>
          </w:p>
        </w:tc>
        <w:tc>
          <w:tcPr>
            <w:tcW w:w="2524" w:type="dxa"/>
            <w:vAlign w:val="center"/>
            <w:hideMark/>
          </w:tcPr>
          <w:p w:rsidR="00FA223B" w:rsidRPr="00FA223B" w:rsidRDefault="00FA223B" w:rsidP="00FA223B">
            <w:pPr>
              <w:spacing w:before="120"/>
              <w:jc w:val="center"/>
              <w:rPr>
                <w:noProof/>
                <w:szCs w:val="28"/>
                <w:lang w:val="ru-RU"/>
              </w:rPr>
            </w:pPr>
            <w:r w:rsidRPr="00FA223B">
              <w:rPr>
                <w:noProof/>
                <w:szCs w:val="28"/>
                <w:lang w:val="ru-RU"/>
              </w:rPr>
              <w:t>Орган, відповідальний  за напрям публічного інвестування</w:t>
            </w:r>
          </w:p>
        </w:tc>
      </w:tr>
      <w:tr w:rsidR="00FA223B" w:rsidRPr="00FA223B" w:rsidTr="005E798A">
        <w:tc>
          <w:tcPr>
            <w:tcW w:w="5865" w:type="dxa"/>
          </w:tcPr>
          <w:p w:rsidR="00FA223B" w:rsidRPr="00FA223B" w:rsidRDefault="00FA223B" w:rsidP="00FA223B">
            <w:pPr>
              <w:spacing w:before="120"/>
              <w:jc w:val="both"/>
              <w:rPr>
                <w:noProof/>
                <w:szCs w:val="28"/>
                <w:lang w:val="ru-RU"/>
              </w:rPr>
            </w:pPr>
          </w:p>
        </w:tc>
        <w:tc>
          <w:tcPr>
            <w:tcW w:w="2105" w:type="dxa"/>
          </w:tcPr>
          <w:p w:rsidR="00FA223B" w:rsidRPr="00FA223B" w:rsidRDefault="00FA223B" w:rsidP="00FA223B">
            <w:pPr>
              <w:spacing w:before="120"/>
              <w:jc w:val="both"/>
              <w:rPr>
                <w:noProof/>
                <w:szCs w:val="28"/>
                <w:lang w:val="ru-RU"/>
              </w:rPr>
            </w:pPr>
          </w:p>
        </w:tc>
        <w:tc>
          <w:tcPr>
            <w:tcW w:w="4243" w:type="dxa"/>
          </w:tcPr>
          <w:p w:rsidR="00FA223B" w:rsidRPr="00FA223B" w:rsidRDefault="00FA223B" w:rsidP="00FA223B">
            <w:pPr>
              <w:spacing w:before="120"/>
              <w:jc w:val="both"/>
              <w:rPr>
                <w:noProof/>
                <w:szCs w:val="28"/>
                <w:lang w:val="ru-RU"/>
              </w:rPr>
            </w:pPr>
          </w:p>
        </w:tc>
        <w:tc>
          <w:tcPr>
            <w:tcW w:w="2524" w:type="dxa"/>
          </w:tcPr>
          <w:p w:rsidR="00FA223B" w:rsidRPr="00FA223B" w:rsidRDefault="00FA223B" w:rsidP="00FA223B">
            <w:pPr>
              <w:spacing w:before="120"/>
              <w:jc w:val="both"/>
              <w:rPr>
                <w:noProof/>
                <w:szCs w:val="28"/>
                <w:lang w:val="ru-RU"/>
              </w:rPr>
            </w:pPr>
          </w:p>
        </w:tc>
      </w:tr>
      <w:tr w:rsidR="00FA223B" w:rsidRPr="00FA223B" w:rsidTr="005E798A">
        <w:tc>
          <w:tcPr>
            <w:tcW w:w="5865" w:type="dxa"/>
            <w:hideMark/>
          </w:tcPr>
          <w:p w:rsidR="00FA223B" w:rsidRPr="00FA223B" w:rsidRDefault="00FA223B" w:rsidP="00FA223B">
            <w:pPr>
              <w:spacing w:before="120"/>
              <w:jc w:val="both"/>
              <w:rPr>
                <w:noProof/>
                <w:szCs w:val="28"/>
                <w:lang w:val="ru-RU"/>
              </w:rPr>
            </w:pPr>
          </w:p>
        </w:tc>
        <w:tc>
          <w:tcPr>
            <w:tcW w:w="2105" w:type="dxa"/>
          </w:tcPr>
          <w:p w:rsidR="00FA223B" w:rsidRPr="00FA223B" w:rsidRDefault="00FA223B" w:rsidP="00FA223B">
            <w:pPr>
              <w:spacing w:before="120"/>
              <w:jc w:val="both"/>
              <w:rPr>
                <w:noProof/>
                <w:szCs w:val="28"/>
                <w:lang w:val="ru-RU"/>
              </w:rPr>
            </w:pPr>
          </w:p>
        </w:tc>
        <w:tc>
          <w:tcPr>
            <w:tcW w:w="4243" w:type="dxa"/>
          </w:tcPr>
          <w:p w:rsidR="00FA223B" w:rsidRPr="00FA223B" w:rsidRDefault="00FA223B" w:rsidP="00FA223B">
            <w:pPr>
              <w:spacing w:before="120"/>
              <w:jc w:val="both"/>
              <w:rPr>
                <w:noProof/>
                <w:szCs w:val="28"/>
                <w:lang w:val="ru-RU"/>
              </w:rPr>
            </w:pPr>
          </w:p>
        </w:tc>
        <w:tc>
          <w:tcPr>
            <w:tcW w:w="2524" w:type="dxa"/>
          </w:tcPr>
          <w:p w:rsidR="00FA223B" w:rsidRPr="00FA223B" w:rsidRDefault="00FA223B" w:rsidP="00FA223B">
            <w:pPr>
              <w:spacing w:before="120"/>
              <w:jc w:val="both"/>
              <w:rPr>
                <w:noProof/>
                <w:szCs w:val="28"/>
                <w:lang w:val="ru-RU"/>
              </w:rPr>
            </w:pPr>
          </w:p>
        </w:tc>
      </w:tr>
    </w:tbl>
    <w:p w:rsidR="00FA223B" w:rsidRPr="00FA223B" w:rsidRDefault="00FA223B" w:rsidP="00FA223B">
      <w:pPr>
        <w:spacing w:after="0" w:line="240" w:lineRule="auto"/>
        <w:rPr>
          <w:rFonts w:ascii="Times New Roman" w:eastAsia="Times New Roman" w:hAnsi="Times New Roman" w:cs="Times New Roman"/>
          <w:noProof/>
          <w:sz w:val="28"/>
          <w:szCs w:val="20"/>
          <w:lang w:eastAsia="uk-UA"/>
        </w:rPr>
      </w:pPr>
    </w:p>
    <w:tbl>
      <w:tblPr>
        <w:tblStyle w:val="1"/>
        <w:tblW w:w="14737" w:type="dxa"/>
        <w:tblLayout w:type="fixed"/>
        <w:tblLook w:val="0600" w:firstRow="0" w:lastRow="0" w:firstColumn="0" w:lastColumn="0" w:noHBand="1" w:noVBand="1"/>
      </w:tblPr>
      <w:tblGrid>
        <w:gridCol w:w="2288"/>
        <w:gridCol w:w="2145"/>
        <w:gridCol w:w="2049"/>
        <w:gridCol w:w="2225"/>
        <w:gridCol w:w="2207"/>
        <w:gridCol w:w="2208"/>
        <w:gridCol w:w="1615"/>
      </w:tblGrid>
      <w:tr w:rsidR="00FA223B" w:rsidRPr="00FA223B" w:rsidTr="005E798A">
        <w:tc>
          <w:tcPr>
            <w:tcW w:w="14737" w:type="dxa"/>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1</w:t>
            </w:r>
          </w:p>
        </w:tc>
      </w:tr>
      <w:tr w:rsidR="00FA223B" w:rsidRPr="00FA223B" w:rsidTr="005E798A">
        <w:tc>
          <w:tcPr>
            <w:tcW w:w="2288" w:type="dxa"/>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2145" w:type="dxa"/>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2049" w:type="dxa"/>
            <w:hideMark/>
          </w:tcPr>
          <w:p w:rsidR="00FA223B" w:rsidRPr="00FA223B" w:rsidRDefault="00FA223B" w:rsidP="00FA223B">
            <w:pPr>
              <w:spacing w:before="120"/>
              <w:jc w:val="center"/>
              <w:rPr>
                <w:noProof/>
                <w:szCs w:val="28"/>
                <w:lang w:val="en-AU"/>
              </w:rPr>
            </w:pPr>
          </w:p>
        </w:tc>
        <w:tc>
          <w:tcPr>
            <w:tcW w:w="222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2207"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2208"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161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2288" w:type="dxa"/>
            <w:hideMark/>
          </w:tcPr>
          <w:p w:rsidR="00FA223B" w:rsidRPr="00FA223B" w:rsidRDefault="00FA223B" w:rsidP="00FA223B">
            <w:pPr>
              <w:spacing w:before="120"/>
              <w:rPr>
                <w:noProof/>
                <w:szCs w:val="28"/>
                <w:lang w:val="en-AU"/>
              </w:rPr>
            </w:pPr>
          </w:p>
        </w:tc>
        <w:tc>
          <w:tcPr>
            <w:tcW w:w="2145" w:type="dxa"/>
          </w:tcPr>
          <w:p w:rsidR="00FA223B" w:rsidRPr="00FA223B" w:rsidRDefault="00FA223B" w:rsidP="00FA223B">
            <w:pPr>
              <w:spacing w:before="120"/>
              <w:rPr>
                <w:noProof/>
                <w:szCs w:val="28"/>
                <w:lang w:val="en-AU"/>
              </w:rPr>
            </w:pPr>
          </w:p>
        </w:tc>
        <w:tc>
          <w:tcPr>
            <w:tcW w:w="2049" w:type="dxa"/>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2225" w:type="dxa"/>
          </w:tcPr>
          <w:p w:rsidR="00FA223B" w:rsidRPr="00FA223B" w:rsidRDefault="00FA223B" w:rsidP="00FA223B">
            <w:pPr>
              <w:spacing w:before="120"/>
              <w:rPr>
                <w:noProof/>
                <w:szCs w:val="28"/>
                <w:lang w:val="en-AU"/>
              </w:rPr>
            </w:pPr>
          </w:p>
        </w:tc>
        <w:tc>
          <w:tcPr>
            <w:tcW w:w="2207" w:type="dxa"/>
          </w:tcPr>
          <w:p w:rsidR="00FA223B" w:rsidRPr="00FA223B" w:rsidRDefault="00FA223B" w:rsidP="00FA223B">
            <w:pPr>
              <w:spacing w:before="120"/>
              <w:rPr>
                <w:noProof/>
                <w:szCs w:val="28"/>
                <w:lang w:val="en-AU"/>
              </w:rPr>
            </w:pPr>
          </w:p>
        </w:tc>
        <w:tc>
          <w:tcPr>
            <w:tcW w:w="2208" w:type="dxa"/>
          </w:tcPr>
          <w:p w:rsidR="00FA223B" w:rsidRPr="00FA223B" w:rsidRDefault="00FA223B" w:rsidP="00FA223B">
            <w:pPr>
              <w:spacing w:before="120"/>
              <w:rPr>
                <w:noProof/>
                <w:szCs w:val="28"/>
                <w:lang w:val="en-AU"/>
              </w:rPr>
            </w:pPr>
          </w:p>
        </w:tc>
        <w:tc>
          <w:tcPr>
            <w:tcW w:w="1615" w:type="dxa"/>
          </w:tcPr>
          <w:p w:rsidR="00FA223B" w:rsidRPr="00FA223B" w:rsidRDefault="00FA223B" w:rsidP="00FA223B">
            <w:pPr>
              <w:spacing w:before="120"/>
              <w:rPr>
                <w:noProof/>
                <w:szCs w:val="28"/>
                <w:lang w:val="en-AU"/>
              </w:rPr>
            </w:pPr>
          </w:p>
        </w:tc>
      </w:tr>
      <w:tr w:rsidR="00FA223B" w:rsidRPr="00FA223B" w:rsidTr="005E798A">
        <w:tc>
          <w:tcPr>
            <w:tcW w:w="14737" w:type="dxa"/>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2</w:t>
            </w:r>
          </w:p>
        </w:tc>
      </w:tr>
      <w:tr w:rsidR="00FA223B" w:rsidRPr="00FA223B" w:rsidTr="005E798A">
        <w:tc>
          <w:tcPr>
            <w:tcW w:w="2288" w:type="dxa"/>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2145" w:type="dxa"/>
            <w:hideMark/>
          </w:tcPr>
          <w:p w:rsidR="00FA223B" w:rsidRPr="00FA223B" w:rsidRDefault="00FA223B" w:rsidP="00FA223B">
            <w:pPr>
              <w:spacing w:before="120"/>
              <w:jc w:val="center"/>
              <w:rPr>
                <w:noProof/>
                <w:szCs w:val="28"/>
                <w:lang w:val="en-AU"/>
              </w:rPr>
            </w:pPr>
            <w:r w:rsidRPr="00FA223B">
              <w:rPr>
                <w:noProof/>
                <w:szCs w:val="28"/>
                <w:lang w:val="en-AU"/>
              </w:rPr>
              <w:t xml:space="preserve">Джерело </w:t>
            </w:r>
            <w:r w:rsidRPr="00FA223B">
              <w:rPr>
                <w:noProof/>
                <w:szCs w:val="28"/>
                <w:lang w:val="en-AU"/>
              </w:rPr>
              <w:lastRenderedPageBreak/>
              <w:t>показника</w:t>
            </w:r>
          </w:p>
        </w:tc>
        <w:tc>
          <w:tcPr>
            <w:tcW w:w="2049" w:type="dxa"/>
            <w:hideMark/>
          </w:tcPr>
          <w:p w:rsidR="00FA223B" w:rsidRPr="00FA223B" w:rsidRDefault="00FA223B" w:rsidP="00FA223B">
            <w:pPr>
              <w:spacing w:before="120"/>
              <w:jc w:val="center"/>
              <w:rPr>
                <w:noProof/>
                <w:szCs w:val="28"/>
                <w:lang w:val="en-AU"/>
              </w:rPr>
            </w:pPr>
          </w:p>
        </w:tc>
        <w:tc>
          <w:tcPr>
            <w:tcW w:w="2225" w:type="dxa"/>
            <w:hideMark/>
          </w:tcPr>
          <w:p w:rsidR="00FA223B" w:rsidRPr="00FA223B" w:rsidRDefault="00FA223B" w:rsidP="00FA223B">
            <w:pPr>
              <w:spacing w:before="120"/>
              <w:jc w:val="center"/>
              <w:rPr>
                <w:noProof/>
                <w:szCs w:val="28"/>
                <w:lang w:val="en-AU"/>
              </w:rPr>
            </w:pPr>
            <w:r w:rsidRPr="00FA223B">
              <w:rPr>
                <w:noProof/>
                <w:szCs w:val="28"/>
                <w:lang w:val="en-AU"/>
              </w:rPr>
              <w:t xml:space="preserve">Значення на </w:t>
            </w:r>
            <w:r w:rsidRPr="00FA223B">
              <w:rPr>
                <w:noProof/>
                <w:szCs w:val="28"/>
                <w:lang w:val="en-AU"/>
              </w:rPr>
              <w:lastRenderedPageBreak/>
              <w:t>період 2</w:t>
            </w:r>
          </w:p>
        </w:tc>
        <w:tc>
          <w:tcPr>
            <w:tcW w:w="2207" w:type="dxa"/>
            <w:hideMark/>
          </w:tcPr>
          <w:p w:rsidR="00FA223B" w:rsidRPr="00FA223B" w:rsidRDefault="00FA223B" w:rsidP="00FA223B">
            <w:pPr>
              <w:spacing w:before="120"/>
              <w:jc w:val="center"/>
              <w:rPr>
                <w:noProof/>
                <w:szCs w:val="28"/>
                <w:lang w:val="en-AU"/>
              </w:rPr>
            </w:pPr>
            <w:r w:rsidRPr="00FA223B">
              <w:rPr>
                <w:noProof/>
                <w:szCs w:val="28"/>
                <w:lang w:val="en-AU"/>
              </w:rPr>
              <w:lastRenderedPageBreak/>
              <w:t xml:space="preserve">Значення на </w:t>
            </w:r>
            <w:r w:rsidRPr="00FA223B">
              <w:rPr>
                <w:noProof/>
                <w:szCs w:val="28"/>
                <w:lang w:val="en-AU"/>
              </w:rPr>
              <w:lastRenderedPageBreak/>
              <w:t>період 3</w:t>
            </w:r>
          </w:p>
        </w:tc>
        <w:tc>
          <w:tcPr>
            <w:tcW w:w="2208" w:type="dxa"/>
            <w:hideMark/>
          </w:tcPr>
          <w:p w:rsidR="00FA223B" w:rsidRPr="00FA223B" w:rsidRDefault="00FA223B" w:rsidP="00FA223B">
            <w:pPr>
              <w:spacing w:before="120"/>
              <w:jc w:val="center"/>
              <w:rPr>
                <w:noProof/>
                <w:szCs w:val="28"/>
                <w:lang w:val="en-AU"/>
              </w:rPr>
            </w:pPr>
            <w:r w:rsidRPr="00FA223B">
              <w:rPr>
                <w:noProof/>
                <w:szCs w:val="28"/>
                <w:lang w:val="en-AU"/>
              </w:rPr>
              <w:lastRenderedPageBreak/>
              <w:t xml:space="preserve">Значення на </w:t>
            </w:r>
            <w:r w:rsidRPr="00FA223B">
              <w:rPr>
                <w:noProof/>
                <w:szCs w:val="28"/>
                <w:lang w:val="en-AU"/>
              </w:rPr>
              <w:lastRenderedPageBreak/>
              <w:t>період 4</w:t>
            </w:r>
          </w:p>
        </w:tc>
        <w:tc>
          <w:tcPr>
            <w:tcW w:w="1615" w:type="dxa"/>
            <w:hideMark/>
          </w:tcPr>
          <w:p w:rsidR="00FA223B" w:rsidRPr="00FA223B" w:rsidRDefault="00FA223B" w:rsidP="00FA223B">
            <w:pPr>
              <w:spacing w:before="120"/>
              <w:jc w:val="center"/>
              <w:rPr>
                <w:noProof/>
                <w:szCs w:val="28"/>
                <w:lang w:val="en-AU"/>
              </w:rPr>
            </w:pPr>
            <w:r w:rsidRPr="00FA223B">
              <w:rPr>
                <w:noProof/>
                <w:szCs w:val="28"/>
                <w:lang w:val="en-AU"/>
              </w:rPr>
              <w:lastRenderedPageBreak/>
              <w:t xml:space="preserve">Значення </w:t>
            </w:r>
            <w:r w:rsidRPr="00FA223B">
              <w:rPr>
                <w:noProof/>
                <w:szCs w:val="28"/>
                <w:lang w:val="en-AU"/>
              </w:rPr>
              <w:lastRenderedPageBreak/>
              <w:t>на період n</w:t>
            </w:r>
          </w:p>
        </w:tc>
      </w:tr>
      <w:tr w:rsidR="00FA223B" w:rsidRPr="00FA223B" w:rsidTr="005E798A">
        <w:tc>
          <w:tcPr>
            <w:tcW w:w="2288" w:type="dxa"/>
            <w:hideMark/>
          </w:tcPr>
          <w:p w:rsidR="00FA223B" w:rsidRPr="00FA223B" w:rsidRDefault="00FA223B" w:rsidP="00FA223B">
            <w:pPr>
              <w:spacing w:before="120"/>
              <w:rPr>
                <w:noProof/>
                <w:szCs w:val="28"/>
                <w:lang w:val="en-AU"/>
              </w:rPr>
            </w:pPr>
          </w:p>
        </w:tc>
        <w:tc>
          <w:tcPr>
            <w:tcW w:w="2145" w:type="dxa"/>
          </w:tcPr>
          <w:p w:rsidR="00FA223B" w:rsidRPr="00FA223B" w:rsidRDefault="00FA223B" w:rsidP="00FA223B">
            <w:pPr>
              <w:spacing w:before="120"/>
              <w:rPr>
                <w:noProof/>
                <w:szCs w:val="28"/>
                <w:lang w:val="en-AU"/>
              </w:rPr>
            </w:pPr>
          </w:p>
        </w:tc>
        <w:tc>
          <w:tcPr>
            <w:tcW w:w="2049" w:type="dxa"/>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2225" w:type="dxa"/>
          </w:tcPr>
          <w:p w:rsidR="00FA223B" w:rsidRPr="00FA223B" w:rsidRDefault="00FA223B" w:rsidP="00FA223B">
            <w:pPr>
              <w:spacing w:before="120"/>
              <w:rPr>
                <w:noProof/>
                <w:szCs w:val="28"/>
                <w:lang w:val="en-AU"/>
              </w:rPr>
            </w:pPr>
          </w:p>
        </w:tc>
        <w:tc>
          <w:tcPr>
            <w:tcW w:w="2207" w:type="dxa"/>
          </w:tcPr>
          <w:p w:rsidR="00FA223B" w:rsidRPr="00FA223B" w:rsidRDefault="00FA223B" w:rsidP="00FA223B">
            <w:pPr>
              <w:spacing w:before="120"/>
              <w:rPr>
                <w:noProof/>
                <w:szCs w:val="28"/>
                <w:lang w:val="en-AU"/>
              </w:rPr>
            </w:pPr>
          </w:p>
        </w:tc>
        <w:tc>
          <w:tcPr>
            <w:tcW w:w="2208" w:type="dxa"/>
          </w:tcPr>
          <w:p w:rsidR="00FA223B" w:rsidRPr="00FA223B" w:rsidRDefault="00FA223B" w:rsidP="00FA223B">
            <w:pPr>
              <w:spacing w:before="120"/>
              <w:rPr>
                <w:noProof/>
                <w:szCs w:val="28"/>
                <w:lang w:val="en-AU"/>
              </w:rPr>
            </w:pPr>
          </w:p>
        </w:tc>
        <w:tc>
          <w:tcPr>
            <w:tcW w:w="1615" w:type="dxa"/>
          </w:tcPr>
          <w:p w:rsidR="00FA223B" w:rsidRPr="00FA223B" w:rsidRDefault="00FA223B" w:rsidP="00FA223B">
            <w:pPr>
              <w:spacing w:before="120"/>
              <w:rPr>
                <w:noProof/>
                <w:szCs w:val="28"/>
                <w:lang w:val="en-AU"/>
              </w:rPr>
            </w:pPr>
          </w:p>
        </w:tc>
      </w:tr>
      <w:tr w:rsidR="00FA223B" w:rsidRPr="00FA223B" w:rsidTr="005E798A">
        <w:tc>
          <w:tcPr>
            <w:tcW w:w="14737" w:type="dxa"/>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3</w:t>
            </w:r>
          </w:p>
        </w:tc>
      </w:tr>
      <w:tr w:rsidR="00FA223B" w:rsidRPr="00FA223B" w:rsidTr="005E798A">
        <w:tc>
          <w:tcPr>
            <w:tcW w:w="2288" w:type="dxa"/>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2145" w:type="dxa"/>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2049" w:type="dxa"/>
            <w:hideMark/>
          </w:tcPr>
          <w:p w:rsidR="00FA223B" w:rsidRPr="00FA223B" w:rsidRDefault="00FA223B" w:rsidP="00FA223B">
            <w:pPr>
              <w:spacing w:before="120"/>
              <w:jc w:val="center"/>
              <w:rPr>
                <w:noProof/>
                <w:szCs w:val="28"/>
                <w:lang w:val="en-AU"/>
              </w:rPr>
            </w:pPr>
          </w:p>
        </w:tc>
        <w:tc>
          <w:tcPr>
            <w:tcW w:w="222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2207"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2208"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161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2288" w:type="dxa"/>
            <w:hideMark/>
          </w:tcPr>
          <w:p w:rsidR="00FA223B" w:rsidRPr="00FA223B" w:rsidRDefault="00FA223B" w:rsidP="00FA223B">
            <w:pPr>
              <w:spacing w:before="120"/>
              <w:rPr>
                <w:noProof/>
                <w:szCs w:val="28"/>
                <w:lang w:val="en-AU"/>
              </w:rPr>
            </w:pPr>
          </w:p>
        </w:tc>
        <w:tc>
          <w:tcPr>
            <w:tcW w:w="2145" w:type="dxa"/>
          </w:tcPr>
          <w:p w:rsidR="00FA223B" w:rsidRPr="00FA223B" w:rsidRDefault="00FA223B" w:rsidP="00FA223B">
            <w:pPr>
              <w:spacing w:before="120"/>
              <w:rPr>
                <w:noProof/>
                <w:szCs w:val="28"/>
                <w:lang w:val="en-AU"/>
              </w:rPr>
            </w:pPr>
          </w:p>
        </w:tc>
        <w:tc>
          <w:tcPr>
            <w:tcW w:w="2049" w:type="dxa"/>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2225" w:type="dxa"/>
          </w:tcPr>
          <w:p w:rsidR="00FA223B" w:rsidRPr="00FA223B" w:rsidRDefault="00FA223B" w:rsidP="00FA223B">
            <w:pPr>
              <w:spacing w:before="120"/>
              <w:rPr>
                <w:noProof/>
                <w:szCs w:val="28"/>
                <w:lang w:val="en-AU"/>
              </w:rPr>
            </w:pPr>
          </w:p>
        </w:tc>
        <w:tc>
          <w:tcPr>
            <w:tcW w:w="2207" w:type="dxa"/>
          </w:tcPr>
          <w:p w:rsidR="00FA223B" w:rsidRPr="00FA223B" w:rsidRDefault="00FA223B" w:rsidP="00FA223B">
            <w:pPr>
              <w:spacing w:before="120"/>
              <w:rPr>
                <w:noProof/>
                <w:szCs w:val="28"/>
                <w:lang w:val="en-AU"/>
              </w:rPr>
            </w:pPr>
          </w:p>
        </w:tc>
        <w:tc>
          <w:tcPr>
            <w:tcW w:w="2208" w:type="dxa"/>
          </w:tcPr>
          <w:p w:rsidR="00FA223B" w:rsidRPr="00FA223B" w:rsidRDefault="00FA223B" w:rsidP="00FA223B">
            <w:pPr>
              <w:spacing w:before="120"/>
              <w:rPr>
                <w:noProof/>
                <w:szCs w:val="28"/>
                <w:lang w:val="en-AU"/>
              </w:rPr>
            </w:pPr>
          </w:p>
        </w:tc>
        <w:tc>
          <w:tcPr>
            <w:tcW w:w="1615" w:type="dxa"/>
          </w:tcPr>
          <w:p w:rsidR="00FA223B" w:rsidRPr="00FA223B" w:rsidRDefault="00FA223B" w:rsidP="00FA223B">
            <w:pPr>
              <w:spacing w:before="120"/>
              <w:rPr>
                <w:noProof/>
                <w:szCs w:val="28"/>
                <w:lang w:val="en-AU"/>
              </w:rPr>
            </w:pPr>
          </w:p>
        </w:tc>
      </w:tr>
    </w:tbl>
    <w:p w:rsidR="00FA223B" w:rsidRPr="00FA223B" w:rsidRDefault="00FA223B" w:rsidP="00FA223B">
      <w:pPr>
        <w:spacing w:after="0"/>
        <w:jc w:val="both"/>
        <w:rPr>
          <w:rFonts w:ascii="Times New Roman" w:eastAsia="Times New Roman" w:hAnsi="Times New Roman" w:cs="Times New Roman"/>
          <w:noProof/>
          <w:sz w:val="24"/>
          <w:szCs w:val="24"/>
          <w:lang w:val="en-AU" w:eastAsia="ja-JP"/>
        </w:rPr>
      </w:pPr>
    </w:p>
    <w:p w:rsidR="00FA223B" w:rsidRPr="00FA223B" w:rsidRDefault="00FA223B" w:rsidP="00FA223B">
      <w:pPr>
        <w:spacing w:after="0"/>
        <w:jc w:val="right"/>
        <w:rPr>
          <w:rFonts w:ascii="Times New Roman" w:eastAsia="Times New Roman" w:hAnsi="Times New Roman" w:cs="Times New Roman"/>
          <w:noProof/>
          <w:sz w:val="24"/>
          <w:szCs w:val="24"/>
          <w:lang w:val="en-AU" w:eastAsia="uk-UA"/>
        </w:rPr>
      </w:pPr>
    </w:p>
    <w:p w:rsidR="00FA223B" w:rsidRPr="00FA223B" w:rsidRDefault="00FA223B" w:rsidP="00FA223B">
      <w:pPr>
        <w:spacing w:after="0" w:line="240" w:lineRule="auto"/>
        <w:jc w:val="both"/>
        <w:rPr>
          <w:rFonts w:ascii="Times New Roman" w:eastAsia="Times New Roman" w:hAnsi="Times New Roman" w:cs="Times New Roman"/>
          <w:noProof/>
          <w:sz w:val="28"/>
          <w:szCs w:val="28"/>
          <w:lang w:val="en-AU" w:eastAsia="uk-UA"/>
        </w:rPr>
      </w:pPr>
      <w:r w:rsidRPr="00FA223B">
        <w:rPr>
          <w:rFonts w:ascii="Times New Roman" w:eastAsia="Times New Roman" w:hAnsi="Times New Roman" w:cs="Times New Roman"/>
          <w:noProof/>
          <w:sz w:val="28"/>
          <w:szCs w:val="28"/>
          <w:lang w:val="en-AU" w:eastAsia="uk-UA"/>
        </w:rPr>
        <w:t xml:space="preserve"> Додаткова інформація __________________________________________________</w:t>
      </w:r>
    </w:p>
    <w:p w:rsidR="00FA223B" w:rsidRPr="00FA223B" w:rsidRDefault="00FA223B" w:rsidP="00FA223B">
      <w:pPr>
        <w:spacing w:after="0" w:line="240" w:lineRule="auto"/>
        <w:ind w:left="2835"/>
        <w:jc w:val="both"/>
        <w:rPr>
          <w:rFonts w:ascii="Times New Roman" w:eastAsia="Times New Roman" w:hAnsi="Times New Roman" w:cs="Times New Roman"/>
          <w:noProof/>
          <w:sz w:val="28"/>
          <w:szCs w:val="28"/>
          <w:lang w:val="en-AU" w:eastAsia="uk-UA"/>
        </w:rPr>
      </w:pPr>
      <w:r w:rsidRPr="00FA223B">
        <w:rPr>
          <w:rFonts w:ascii="Times New Roman" w:eastAsia="Times New Roman" w:hAnsi="Times New Roman" w:cs="Times New Roman"/>
          <w:noProof/>
          <w:sz w:val="28"/>
          <w:szCs w:val="28"/>
          <w:lang w:val="en-AU" w:eastAsia="uk-UA"/>
        </w:rPr>
        <w:t>__________________________________________________</w:t>
      </w:r>
    </w:p>
    <w:p w:rsidR="00FA223B" w:rsidRPr="00FA223B" w:rsidRDefault="00FA223B" w:rsidP="00FA223B">
      <w:pPr>
        <w:spacing w:after="0" w:line="240" w:lineRule="auto"/>
        <w:ind w:left="2835"/>
        <w:jc w:val="both"/>
        <w:rPr>
          <w:rFonts w:ascii="Times New Roman" w:eastAsia="Times New Roman" w:hAnsi="Times New Roman" w:cs="Times New Roman"/>
          <w:noProof/>
          <w:sz w:val="28"/>
          <w:szCs w:val="28"/>
          <w:lang w:val="en-AU" w:eastAsia="uk-UA"/>
        </w:rPr>
      </w:pPr>
      <w:r w:rsidRPr="00FA223B">
        <w:rPr>
          <w:rFonts w:ascii="Times New Roman" w:eastAsia="Times New Roman" w:hAnsi="Times New Roman" w:cs="Times New Roman"/>
          <w:noProof/>
          <w:sz w:val="28"/>
          <w:szCs w:val="28"/>
          <w:lang w:val="en-AU" w:eastAsia="uk-UA"/>
        </w:rPr>
        <w:t>__________________________________________________</w:t>
      </w:r>
    </w:p>
    <w:p w:rsidR="00FA223B" w:rsidRPr="00FA223B" w:rsidRDefault="00FA223B" w:rsidP="00FA223B">
      <w:pPr>
        <w:spacing w:after="0" w:line="240" w:lineRule="auto"/>
        <w:ind w:firstLine="720"/>
        <w:jc w:val="center"/>
        <w:rPr>
          <w:rFonts w:ascii="Times New Roman" w:eastAsia="Times New Roman" w:hAnsi="Times New Roman" w:cs="Times New Roman"/>
          <w:noProof/>
          <w:sz w:val="24"/>
          <w:szCs w:val="24"/>
          <w:lang w:val="en-AU" w:eastAsia="uk-UA"/>
        </w:rPr>
      </w:pPr>
    </w:p>
    <w:p w:rsidR="00FA223B" w:rsidRPr="00FA223B" w:rsidRDefault="00FA223B" w:rsidP="00FA223B">
      <w:pPr>
        <w:spacing w:after="0" w:line="240" w:lineRule="auto"/>
        <w:ind w:firstLine="720"/>
        <w:jc w:val="center"/>
        <w:rPr>
          <w:rFonts w:ascii="Times New Roman" w:eastAsia="Times New Roman" w:hAnsi="Times New Roman" w:cs="Times New Roman"/>
          <w:noProof/>
          <w:sz w:val="24"/>
          <w:szCs w:val="24"/>
          <w:lang w:val="en-AU" w:eastAsia="uk-UA"/>
        </w:rPr>
      </w:pPr>
    </w:p>
    <w:p w:rsidR="00FA223B" w:rsidRPr="00FA223B" w:rsidRDefault="00FA223B" w:rsidP="00FA223B">
      <w:pPr>
        <w:spacing w:after="0" w:line="240" w:lineRule="auto"/>
        <w:jc w:val="both"/>
        <w:rPr>
          <w:rFonts w:ascii="Times New Roman" w:eastAsia="Times New Roman" w:hAnsi="Times New Roman" w:cs="Times New Roman"/>
          <w:noProof/>
          <w:sz w:val="24"/>
          <w:szCs w:val="24"/>
          <w:lang w:val="en-AU" w:eastAsia="uk-UA"/>
        </w:rPr>
      </w:pPr>
      <w:r w:rsidRPr="00FA223B">
        <w:rPr>
          <w:rFonts w:ascii="Times New Roman" w:eastAsia="Times New Roman" w:hAnsi="Times New Roman" w:cs="Times New Roman"/>
          <w:noProof/>
          <w:sz w:val="24"/>
          <w:szCs w:val="24"/>
          <w:lang w:val="en-AU" w:eastAsia="uk-UA"/>
        </w:rPr>
        <w:t xml:space="preserve"> _____________________________</w:t>
      </w:r>
      <w:r w:rsidRPr="00FA223B">
        <w:rPr>
          <w:rFonts w:ascii="Times New Roman" w:eastAsia="Times New Roman" w:hAnsi="Times New Roman" w:cs="Times New Roman"/>
          <w:noProof/>
          <w:sz w:val="24"/>
          <w:szCs w:val="24"/>
          <w:lang w:val="en-AU" w:eastAsia="uk-UA"/>
        </w:rPr>
        <w:tab/>
      </w:r>
      <w:r w:rsidRPr="00FA223B">
        <w:rPr>
          <w:rFonts w:ascii="Times New Roman" w:eastAsia="Times New Roman" w:hAnsi="Times New Roman" w:cs="Times New Roman"/>
          <w:noProof/>
          <w:sz w:val="24"/>
          <w:szCs w:val="24"/>
          <w:lang w:val="en-AU" w:eastAsia="uk-UA"/>
        </w:rPr>
        <w:tab/>
      </w:r>
      <w:r w:rsidRPr="00FA223B">
        <w:rPr>
          <w:rFonts w:ascii="Times New Roman" w:eastAsia="Times New Roman" w:hAnsi="Times New Roman" w:cs="Times New Roman"/>
          <w:noProof/>
          <w:sz w:val="24"/>
          <w:szCs w:val="24"/>
          <w:lang w:val="en-AU" w:eastAsia="uk-UA"/>
        </w:rPr>
        <w:tab/>
        <w:t xml:space="preserve">_______________ </w:t>
      </w:r>
      <w:r w:rsidRPr="00FA223B">
        <w:rPr>
          <w:rFonts w:ascii="Times New Roman" w:eastAsia="Times New Roman" w:hAnsi="Times New Roman" w:cs="Times New Roman"/>
          <w:noProof/>
          <w:sz w:val="24"/>
          <w:szCs w:val="24"/>
          <w:lang w:val="en-AU" w:eastAsia="uk-UA"/>
        </w:rPr>
        <w:tab/>
      </w:r>
      <w:r w:rsidRPr="00FA223B">
        <w:rPr>
          <w:rFonts w:ascii="Times New Roman" w:eastAsia="Times New Roman" w:hAnsi="Times New Roman" w:cs="Times New Roman"/>
          <w:noProof/>
          <w:sz w:val="24"/>
          <w:szCs w:val="24"/>
          <w:lang w:val="en-AU" w:eastAsia="uk-UA"/>
        </w:rPr>
        <w:tab/>
        <w:t>____________________________________</w:t>
      </w:r>
    </w:p>
    <w:p w:rsidR="00FA223B" w:rsidRPr="00FA223B" w:rsidRDefault="00FA223B" w:rsidP="00FA223B">
      <w:pPr>
        <w:spacing w:after="0" w:line="240" w:lineRule="auto"/>
        <w:rPr>
          <w:rFonts w:ascii="Times New Roman" w:eastAsia="Times New Roman" w:hAnsi="Times New Roman" w:cs="Times New Roman"/>
          <w:noProof/>
          <w:sz w:val="20"/>
          <w:szCs w:val="20"/>
          <w:lang w:eastAsia="uk-UA"/>
        </w:rPr>
      </w:pPr>
      <w:r w:rsidRPr="00FA223B">
        <w:rPr>
          <w:rFonts w:ascii="Times New Roman" w:eastAsia="Times New Roman" w:hAnsi="Times New Roman" w:cs="Times New Roman"/>
          <w:noProof/>
          <w:sz w:val="20"/>
          <w:szCs w:val="20"/>
          <w:lang w:eastAsia="uk-UA"/>
        </w:rPr>
        <w:t xml:space="preserve">      (найменування посади керівника                                                   </w:t>
      </w:r>
      <w:r>
        <w:rPr>
          <w:rFonts w:ascii="Times New Roman" w:eastAsia="Times New Roman" w:hAnsi="Times New Roman" w:cs="Times New Roman"/>
          <w:noProof/>
          <w:sz w:val="20"/>
          <w:szCs w:val="20"/>
          <w:lang w:val="uk-UA" w:eastAsia="uk-UA"/>
        </w:rPr>
        <w:t xml:space="preserve">         </w:t>
      </w:r>
      <w:r w:rsidRPr="00FA223B">
        <w:rPr>
          <w:rFonts w:ascii="Times New Roman" w:eastAsia="Times New Roman" w:hAnsi="Times New Roman" w:cs="Times New Roman"/>
          <w:noProof/>
          <w:sz w:val="20"/>
          <w:szCs w:val="20"/>
          <w:lang w:eastAsia="uk-UA"/>
        </w:rPr>
        <w:t xml:space="preserve">(підпис) </w:t>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t xml:space="preserve">                         (власне ім’я, прізвище)</w:t>
      </w:r>
      <w:r w:rsidRPr="00FA223B">
        <w:rPr>
          <w:rFonts w:ascii="Times New Roman" w:eastAsia="Times New Roman" w:hAnsi="Times New Roman" w:cs="Times New Roman"/>
          <w:noProof/>
          <w:sz w:val="20"/>
          <w:szCs w:val="20"/>
          <w:lang w:eastAsia="uk-UA"/>
        </w:rPr>
        <w:br/>
        <w:t xml:space="preserve">    </w:t>
      </w:r>
      <w:r>
        <w:rPr>
          <w:rFonts w:ascii="Times New Roman" w:eastAsia="Times New Roman" w:hAnsi="Times New Roman" w:cs="Times New Roman"/>
          <w:noProof/>
          <w:sz w:val="20"/>
          <w:szCs w:val="20"/>
          <w:lang w:eastAsia="uk-UA"/>
        </w:rPr>
        <w:t xml:space="preserve">         структурного підрозділу</w:t>
      </w:r>
      <w:r w:rsidRPr="00FA223B">
        <w:rPr>
          <w:rFonts w:ascii="Times New Roman" w:eastAsia="Times New Roman" w:hAnsi="Times New Roman" w:cs="Times New Roman"/>
          <w:noProof/>
          <w:sz w:val="20"/>
          <w:szCs w:val="20"/>
          <w:lang w:eastAsia="uk-UA"/>
        </w:rPr>
        <w:t xml:space="preserve">) </w:t>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p>
    <w:p w:rsidR="00FA223B" w:rsidRPr="00FA223B" w:rsidRDefault="00FA223B" w:rsidP="00FA223B">
      <w:pPr>
        <w:spacing w:after="0"/>
        <w:rPr>
          <w:rFonts w:ascii="Times New Roman" w:eastAsia="Times New Roman" w:hAnsi="Times New Roman" w:cs="Times New Roman"/>
          <w:noProof/>
          <w:sz w:val="24"/>
          <w:szCs w:val="24"/>
          <w:lang w:eastAsia="uk-UA"/>
        </w:rPr>
      </w:pPr>
      <w:r w:rsidRPr="00FA223B">
        <w:rPr>
          <w:rFonts w:ascii="Times New Roman" w:eastAsia="Times New Roman" w:hAnsi="Times New Roman" w:cs="Times New Roman"/>
          <w:noProof/>
          <w:sz w:val="24"/>
          <w:szCs w:val="24"/>
          <w:lang w:eastAsia="uk-UA"/>
        </w:rPr>
        <w:t>__________</w:t>
      </w:r>
    </w:p>
    <w:p w:rsidR="00FA223B" w:rsidRPr="00FA223B" w:rsidRDefault="00FA223B" w:rsidP="00FA223B">
      <w:pPr>
        <w:spacing w:after="0" w:line="240" w:lineRule="auto"/>
        <w:jc w:val="both"/>
        <w:rPr>
          <w:rFonts w:ascii="Times New Roman" w:eastAsia="Times New Roman" w:hAnsi="Times New Roman" w:cs="Times New Roman"/>
          <w:noProof/>
          <w:sz w:val="24"/>
          <w:szCs w:val="24"/>
          <w:lang w:eastAsia="uk-UA"/>
        </w:rPr>
      </w:pPr>
      <w:r w:rsidRPr="00FA223B">
        <w:rPr>
          <w:rFonts w:ascii="Times New Roman" w:eastAsia="Times New Roman" w:hAnsi="Times New Roman" w:cs="Times New Roman"/>
          <w:noProof/>
          <w:sz w:val="24"/>
          <w:szCs w:val="24"/>
          <w:lang w:eastAsia="uk-UA"/>
        </w:rPr>
        <w:t>* Ставиться відмітка “о” навпроти напрямів публічного інвестування, які на момент подачі пропозиції визначені</w:t>
      </w:r>
      <w:r>
        <w:rPr>
          <w:rFonts w:ascii="Times New Roman" w:eastAsia="Times New Roman" w:hAnsi="Times New Roman" w:cs="Times New Roman"/>
          <w:noProof/>
          <w:sz w:val="24"/>
          <w:szCs w:val="24"/>
          <w:lang w:val="uk-UA" w:eastAsia="uk-UA"/>
        </w:rPr>
        <w:t xml:space="preserve"> структурним підпрозділом</w:t>
      </w:r>
      <w:r w:rsidRPr="00FA223B">
        <w:rPr>
          <w:rFonts w:ascii="Times New Roman" w:eastAsia="Times New Roman" w:hAnsi="Times New Roman" w:cs="Times New Roman"/>
          <w:noProof/>
          <w:sz w:val="24"/>
          <w:szCs w:val="24"/>
          <w:lang w:eastAsia="uk-UA"/>
        </w:rPr>
        <w:t>, відповідальним за галузь (сектор) для публічного інвестування, як основні.</w:t>
      </w:r>
    </w:p>
    <w:p w:rsidR="00DC1927" w:rsidRPr="00FA223B" w:rsidRDefault="00DC1927" w:rsidP="005566F6">
      <w:pPr>
        <w:jc w:val="both"/>
        <w:rPr>
          <w:rFonts w:ascii="Times New Roman" w:hAnsi="Times New Roman" w:cs="Times New Roman"/>
          <w:color w:val="000000" w:themeColor="text1"/>
          <w:sz w:val="28"/>
          <w:szCs w:val="28"/>
        </w:rPr>
      </w:pPr>
    </w:p>
    <w:p w:rsidR="002672C2" w:rsidRDefault="002672C2" w:rsidP="002672C2">
      <w:pPr>
        <w:keepNext/>
        <w:keepLines/>
        <w:spacing w:before="240" w:after="120" w:line="240" w:lineRule="auto"/>
        <w:rPr>
          <w:rFonts w:ascii="Times New Roman" w:eastAsia="Times New Roman" w:hAnsi="Times New Roman" w:cs="Times New Roman"/>
          <w:noProof/>
          <w:sz w:val="28"/>
          <w:szCs w:val="28"/>
          <w:lang w:val="uk-UA" w:eastAsia="uk-UA"/>
        </w:rPr>
      </w:pPr>
    </w:p>
    <w:p w:rsidR="004851EF" w:rsidRPr="004851EF" w:rsidRDefault="004851EF" w:rsidP="002672C2">
      <w:pPr>
        <w:keepNext/>
        <w:keepLines/>
        <w:spacing w:before="240" w:after="120" w:line="240" w:lineRule="auto"/>
        <w:rPr>
          <w:rFonts w:ascii="Times New Roman" w:eastAsia="Times New Roman" w:hAnsi="Times New Roman" w:cs="Times New Roman"/>
          <w:noProof/>
          <w:sz w:val="28"/>
          <w:szCs w:val="28"/>
          <w:lang w:val="uk-UA" w:eastAsia="uk-UA"/>
        </w:rPr>
      </w:pPr>
    </w:p>
    <w:p w:rsidR="002672C2" w:rsidRDefault="002672C2" w:rsidP="002672C2">
      <w:pPr>
        <w:keepNext/>
        <w:keepLines/>
        <w:spacing w:before="240" w:after="120" w:line="240" w:lineRule="auto"/>
        <w:rPr>
          <w:rFonts w:ascii="Times New Roman" w:eastAsia="Times New Roman" w:hAnsi="Times New Roman" w:cs="Times New Roman"/>
          <w:noProof/>
          <w:sz w:val="28"/>
          <w:szCs w:val="28"/>
          <w:lang w:eastAsia="uk-UA"/>
        </w:rPr>
      </w:pPr>
    </w:p>
    <w:p w:rsidR="00FA223B" w:rsidRPr="00FA223B" w:rsidRDefault="00FA223B" w:rsidP="00FA223B">
      <w:pPr>
        <w:keepNext/>
        <w:keepLines/>
        <w:spacing w:before="240" w:after="120" w:line="240" w:lineRule="auto"/>
        <w:ind w:left="11340"/>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Додаток 3</w:t>
      </w:r>
      <w:r w:rsidRPr="00FA223B">
        <w:rPr>
          <w:rFonts w:ascii="Times New Roman" w:eastAsia="Times New Roman" w:hAnsi="Times New Roman" w:cs="Times New Roman"/>
          <w:noProof/>
          <w:sz w:val="28"/>
          <w:szCs w:val="28"/>
          <w:lang w:eastAsia="uk-UA"/>
        </w:rPr>
        <w:br/>
        <w:t>до Порядку</w:t>
      </w:r>
    </w:p>
    <w:p w:rsidR="00FA223B" w:rsidRPr="00FA223B" w:rsidRDefault="00FA223B" w:rsidP="00FA223B">
      <w:pPr>
        <w:spacing w:before="240" w:after="0" w:line="240" w:lineRule="auto"/>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МОНІТОРИНГОВИЙ ЗВІТ</w:t>
      </w:r>
      <w:r w:rsidRPr="00FA223B">
        <w:rPr>
          <w:rFonts w:ascii="Times New Roman" w:eastAsia="Times New Roman" w:hAnsi="Times New Roman" w:cs="Times New Roman"/>
          <w:noProof/>
          <w:sz w:val="28"/>
          <w:szCs w:val="28"/>
          <w:lang w:eastAsia="uk-UA"/>
        </w:rPr>
        <w:br/>
        <w:t>_____________________________________________________________________</w:t>
      </w:r>
    </w:p>
    <w:p w:rsidR="00FA223B" w:rsidRPr="00FA223B" w:rsidRDefault="00FA223B" w:rsidP="00FA223B">
      <w:pPr>
        <w:spacing w:after="0" w:line="240" w:lineRule="auto"/>
        <w:ind w:firstLine="700"/>
        <w:jc w:val="center"/>
        <w:rPr>
          <w:rFonts w:ascii="Times New Roman" w:eastAsia="Times New Roman" w:hAnsi="Times New Roman" w:cs="Times New Roman"/>
          <w:noProof/>
          <w:sz w:val="20"/>
          <w:szCs w:val="20"/>
          <w:lang w:eastAsia="uk-UA"/>
        </w:rPr>
      </w:pPr>
      <w:r>
        <w:rPr>
          <w:rFonts w:ascii="Times New Roman" w:eastAsia="Times New Roman" w:hAnsi="Times New Roman" w:cs="Times New Roman"/>
          <w:noProof/>
          <w:sz w:val="20"/>
          <w:szCs w:val="20"/>
          <w:lang w:eastAsia="uk-UA"/>
        </w:rPr>
        <w:t xml:space="preserve">(найменування </w:t>
      </w:r>
      <w:r>
        <w:rPr>
          <w:rFonts w:ascii="Times New Roman" w:eastAsia="Times New Roman" w:hAnsi="Times New Roman" w:cs="Times New Roman"/>
          <w:noProof/>
          <w:sz w:val="20"/>
          <w:szCs w:val="20"/>
          <w:lang w:val="uk-UA" w:eastAsia="uk-UA"/>
        </w:rPr>
        <w:t>структурного підрозділу</w:t>
      </w:r>
      <w:r w:rsidRPr="00FA223B">
        <w:rPr>
          <w:rFonts w:ascii="Times New Roman" w:eastAsia="Times New Roman" w:hAnsi="Times New Roman" w:cs="Times New Roman"/>
          <w:noProof/>
          <w:sz w:val="20"/>
          <w:szCs w:val="20"/>
          <w:lang w:eastAsia="uk-UA"/>
        </w:rPr>
        <w:t xml:space="preserve">, відповідального за галузь (сектор) для публічного інвестування) </w:t>
      </w:r>
    </w:p>
    <w:p w:rsidR="00FA223B" w:rsidRPr="00FA223B" w:rsidRDefault="00FA223B" w:rsidP="00FA223B">
      <w:pPr>
        <w:spacing w:before="240" w:after="240"/>
        <w:ind w:firstLine="700"/>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Період звітування з ___________ до ____________</w:t>
      </w:r>
    </w:p>
    <w:p w:rsidR="00FA223B" w:rsidRPr="00FA223B" w:rsidRDefault="00FA223B" w:rsidP="00FA223B">
      <w:pPr>
        <w:spacing w:before="12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Галузь (сектор)</w:t>
      </w:r>
      <w:r w:rsidRPr="00FA223B">
        <w:rPr>
          <w:rFonts w:ascii="Times New Roman" w:eastAsia="Times New Roman" w:hAnsi="Times New Roman" w:cs="Times New Roman"/>
          <w:noProof/>
          <w:sz w:val="20"/>
          <w:szCs w:val="20"/>
          <w:lang w:eastAsia="uk-UA"/>
        </w:rPr>
        <w:t xml:space="preserve"> </w:t>
      </w:r>
      <w:r w:rsidRPr="00FA223B">
        <w:rPr>
          <w:rFonts w:ascii="Times New Roman" w:eastAsia="Times New Roman" w:hAnsi="Times New Roman" w:cs="Times New Roman"/>
          <w:noProof/>
          <w:sz w:val="28"/>
          <w:szCs w:val="28"/>
          <w:lang w:eastAsia="uk-UA"/>
        </w:rPr>
        <w:t xml:space="preserve">для публічного інвестування _____________________________________ </w:t>
      </w:r>
    </w:p>
    <w:p w:rsidR="00FA223B" w:rsidRPr="00FA223B" w:rsidRDefault="00FA223B" w:rsidP="00FA223B">
      <w:pPr>
        <w:spacing w:before="12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 xml:space="preserve">Найменування програмного документа _________________________________________________ </w:t>
      </w:r>
    </w:p>
    <w:p w:rsidR="00FA223B" w:rsidRPr="00FA223B" w:rsidRDefault="00FA223B" w:rsidP="00FA223B">
      <w:pPr>
        <w:spacing w:before="12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Пріоритетний напрям публічного інвестування ___________________________________</w:t>
      </w:r>
    </w:p>
    <w:p w:rsidR="00FA223B" w:rsidRPr="00FA223B" w:rsidRDefault="00FA223B" w:rsidP="00FA223B">
      <w:pPr>
        <w:spacing w:before="120" w:after="24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Підсектор галузі (сектору) для публічного інвестування ____________________________</w:t>
      </w:r>
    </w:p>
    <w:tbl>
      <w:tblPr>
        <w:tblStyle w:val="2"/>
        <w:tblW w:w="5000" w:type="pct"/>
        <w:tblLook w:val="0600" w:firstRow="0" w:lastRow="0" w:firstColumn="0" w:lastColumn="0" w:noHBand="1" w:noVBand="1"/>
      </w:tblPr>
      <w:tblGrid>
        <w:gridCol w:w="3282"/>
        <w:gridCol w:w="3439"/>
        <w:gridCol w:w="3289"/>
        <w:gridCol w:w="5343"/>
      </w:tblGrid>
      <w:tr w:rsidR="00FA223B" w:rsidRPr="00FA223B" w:rsidTr="005E798A">
        <w:tc>
          <w:tcPr>
            <w:tcW w:w="3260" w:type="pct"/>
            <w:gridSpan w:val="3"/>
          </w:tcPr>
          <w:p w:rsidR="00FA223B" w:rsidRPr="00FA223B" w:rsidRDefault="00FA223B" w:rsidP="00FA223B">
            <w:pPr>
              <w:spacing w:before="120"/>
              <w:jc w:val="center"/>
              <w:rPr>
                <w:noProof/>
                <w:szCs w:val="28"/>
              </w:rPr>
            </w:pPr>
            <w:r w:rsidRPr="00FA223B">
              <w:rPr>
                <w:noProof/>
                <w:szCs w:val="28"/>
              </w:rPr>
              <w:t>Обсяг залучених публічних коштів (тис. гривень)</w:t>
            </w:r>
          </w:p>
        </w:tc>
        <w:tc>
          <w:tcPr>
            <w:tcW w:w="1740" w:type="pct"/>
          </w:tcPr>
          <w:p w:rsidR="00FA223B" w:rsidRPr="00FA223B" w:rsidRDefault="00FA223B" w:rsidP="00FA223B">
            <w:pPr>
              <w:spacing w:before="120"/>
              <w:jc w:val="center"/>
              <w:rPr>
                <w:noProof/>
                <w:szCs w:val="28"/>
                <w:lang w:val="en-AU"/>
              </w:rPr>
            </w:pPr>
            <w:r w:rsidRPr="00FA223B">
              <w:rPr>
                <w:noProof/>
                <w:szCs w:val="28"/>
                <w:lang w:val="en-AU"/>
              </w:rPr>
              <w:t>Статус за напрямом</w:t>
            </w:r>
          </w:p>
        </w:tc>
      </w:tr>
      <w:tr w:rsidR="00FA223B" w:rsidRPr="00FA223B" w:rsidTr="005E798A">
        <w:tc>
          <w:tcPr>
            <w:tcW w:w="1069" w:type="pct"/>
            <w:vAlign w:val="center"/>
            <w:hideMark/>
          </w:tcPr>
          <w:p w:rsidR="00FA223B" w:rsidRPr="00FA223B" w:rsidRDefault="00FA223B" w:rsidP="00FA223B">
            <w:pPr>
              <w:spacing w:before="120" w:after="240"/>
              <w:jc w:val="center"/>
              <w:rPr>
                <w:noProof/>
                <w:szCs w:val="28"/>
              </w:rPr>
            </w:pPr>
            <w:r w:rsidRPr="00FA223B">
              <w:rPr>
                <w:noProof/>
                <w:szCs w:val="28"/>
              </w:rPr>
              <w:t>Планове значення станом на ____ півріччя</w:t>
            </w:r>
          </w:p>
        </w:tc>
        <w:tc>
          <w:tcPr>
            <w:tcW w:w="1120" w:type="pct"/>
            <w:vAlign w:val="center"/>
            <w:hideMark/>
          </w:tcPr>
          <w:p w:rsidR="00FA223B" w:rsidRPr="00FA223B" w:rsidRDefault="00FA223B" w:rsidP="00FA223B">
            <w:pPr>
              <w:spacing w:before="120" w:after="240"/>
              <w:jc w:val="center"/>
              <w:rPr>
                <w:noProof/>
                <w:szCs w:val="28"/>
              </w:rPr>
            </w:pPr>
            <w:r w:rsidRPr="00FA223B">
              <w:rPr>
                <w:noProof/>
                <w:szCs w:val="28"/>
              </w:rPr>
              <w:t>Фактичне значення станом на _____ півріччя</w:t>
            </w:r>
          </w:p>
        </w:tc>
        <w:tc>
          <w:tcPr>
            <w:tcW w:w="1071" w:type="pct"/>
            <w:vAlign w:val="center"/>
            <w:hideMark/>
          </w:tcPr>
          <w:p w:rsidR="00FA223B" w:rsidRPr="00FA223B" w:rsidRDefault="00FA223B" w:rsidP="00FA223B">
            <w:pPr>
              <w:spacing w:before="120"/>
              <w:jc w:val="center"/>
              <w:rPr>
                <w:noProof/>
                <w:szCs w:val="28"/>
                <w:lang w:val="en-AU"/>
              </w:rPr>
            </w:pPr>
            <w:r w:rsidRPr="00FA223B">
              <w:rPr>
                <w:noProof/>
                <w:szCs w:val="28"/>
                <w:lang w:val="en-AU"/>
              </w:rPr>
              <w:t>Причина відхилення</w:t>
            </w:r>
          </w:p>
        </w:tc>
        <w:tc>
          <w:tcPr>
            <w:tcW w:w="1740" w:type="pct"/>
          </w:tcPr>
          <w:p w:rsidR="00FA223B" w:rsidRPr="00FA223B" w:rsidRDefault="00FA223B" w:rsidP="00FA223B">
            <w:pPr>
              <w:spacing w:before="120"/>
              <w:jc w:val="both"/>
              <w:rPr>
                <w:noProof/>
                <w:szCs w:val="28"/>
                <w:lang w:val="en-AU"/>
              </w:rPr>
            </w:pPr>
          </w:p>
        </w:tc>
      </w:tr>
      <w:tr w:rsidR="00FA223B" w:rsidRPr="00FA223B" w:rsidTr="005E798A">
        <w:tc>
          <w:tcPr>
            <w:tcW w:w="1069" w:type="pct"/>
          </w:tcPr>
          <w:p w:rsidR="00FA223B" w:rsidRPr="00FA223B" w:rsidRDefault="00FA223B" w:rsidP="00FA223B">
            <w:pPr>
              <w:spacing w:before="120"/>
              <w:jc w:val="both"/>
              <w:rPr>
                <w:noProof/>
                <w:szCs w:val="28"/>
                <w:lang w:val="en-AU"/>
              </w:rPr>
            </w:pPr>
          </w:p>
        </w:tc>
        <w:tc>
          <w:tcPr>
            <w:tcW w:w="1120" w:type="pct"/>
          </w:tcPr>
          <w:p w:rsidR="00FA223B" w:rsidRPr="00FA223B" w:rsidRDefault="00FA223B" w:rsidP="00FA223B">
            <w:pPr>
              <w:spacing w:before="120"/>
              <w:jc w:val="both"/>
              <w:rPr>
                <w:noProof/>
                <w:szCs w:val="28"/>
                <w:lang w:val="en-AU"/>
              </w:rPr>
            </w:pPr>
          </w:p>
        </w:tc>
        <w:tc>
          <w:tcPr>
            <w:tcW w:w="1071" w:type="pct"/>
          </w:tcPr>
          <w:p w:rsidR="00FA223B" w:rsidRPr="00FA223B" w:rsidRDefault="00FA223B" w:rsidP="00FA223B">
            <w:pPr>
              <w:spacing w:before="120"/>
              <w:jc w:val="both"/>
              <w:rPr>
                <w:noProof/>
                <w:szCs w:val="28"/>
                <w:lang w:val="en-AU"/>
              </w:rPr>
            </w:pPr>
          </w:p>
        </w:tc>
        <w:tc>
          <w:tcPr>
            <w:tcW w:w="1740" w:type="pct"/>
          </w:tcPr>
          <w:p w:rsidR="00FA223B" w:rsidRPr="00FA223B" w:rsidRDefault="00FA223B" w:rsidP="00FA223B">
            <w:pPr>
              <w:spacing w:before="120"/>
              <w:jc w:val="both"/>
              <w:rPr>
                <w:noProof/>
                <w:szCs w:val="28"/>
                <w:lang w:val="en-AU"/>
              </w:rPr>
            </w:pPr>
          </w:p>
        </w:tc>
      </w:tr>
    </w:tbl>
    <w:p w:rsidR="00FA223B" w:rsidRPr="00FA223B" w:rsidRDefault="00FA223B" w:rsidP="00FA223B">
      <w:pPr>
        <w:spacing w:after="0" w:line="240" w:lineRule="auto"/>
        <w:rPr>
          <w:rFonts w:ascii="Times New Roman" w:eastAsia="Times New Roman" w:hAnsi="Times New Roman" w:cs="Times New Roman"/>
          <w:noProof/>
          <w:sz w:val="28"/>
          <w:szCs w:val="20"/>
          <w:lang w:val="en-AU" w:eastAsia="uk-UA"/>
        </w:rPr>
      </w:pPr>
    </w:p>
    <w:tbl>
      <w:tblPr>
        <w:tblStyle w:val="2"/>
        <w:tblW w:w="5000" w:type="pct"/>
        <w:tblLook w:val="0600" w:firstRow="0" w:lastRow="0" w:firstColumn="0" w:lastColumn="0" w:noHBand="1" w:noVBand="1"/>
      </w:tblPr>
      <w:tblGrid>
        <w:gridCol w:w="2444"/>
        <w:gridCol w:w="2291"/>
        <w:gridCol w:w="2189"/>
        <w:gridCol w:w="2374"/>
        <w:gridCol w:w="2358"/>
        <w:gridCol w:w="1950"/>
        <w:gridCol w:w="1747"/>
      </w:tblGrid>
      <w:tr w:rsidR="00FA223B" w:rsidRPr="00FA223B" w:rsidTr="005E798A">
        <w:tc>
          <w:tcPr>
            <w:tcW w:w="5000" w:type="pct"/>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1</w:t>
            </w:r>
          </w:p>
        </w:tc>
      </w:tr>
      <w:tr w:rsidR="00FA223B" w:rsidRPr="00FA223B" w:rsidTr="005E798A">
        <w:tc>
          <w:tcPr>
            <w:tcW w:w="796" w:type="pct"/>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746" w:type="pct"/>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713" w:type="pct"/>
          </w:tcPr>
          <w:p w:rsidR="00FA223B" w:rsidRPr="00FA223B" w:rsidRDefault="00FA223B" w:rsidP="00FA223B">
            <w:pPr>
              <w:spacing w:before="120"/>
              <w:jc w:val="center"/>
              <w:rPr>
                <w:noProof/>
                <w:szCs w:val="28"/>
                <w:lang w:val="en-AU"/>
              </w:rPr>
            </w:pPr>
          </w:p>
        </w:tc>
        <w:tc>
          <w:tcPr>
            <w:tcW w:w="773" w:type="pct"/>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768" w:type="pct"/>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635" w:type="pct"/>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569" w:type="pct"/>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796" w:type="pct"/>
            <w:vMerge w:val="restart"/>
          </w:tcPr>
          <w:p w:rsidR="00FA223B" w:rsidRPr="00FA223B" w:rsidRDefault="00FA223B" w:rsidP="00FA223B">
            <w:pPr>
              <w:spacing w:before="120"/>
              <w:rPr>
                <w:noProof/>
                <w:szCs w:val="28"/>
                <w:lang w:val="en-AU"/>
              </w:rPr>
            </w:pPr>
          </w:p>
        </w:tc>
        <w:tc>
          <w:tcPr>
            <w:tcW w:w="746" w:type="pct"/>
            <w:vMerge w:val="restart"/>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796" w:type="pct"/>
            <w:vMerge/>
            <w:hideMark/>
          </w:tcPr>
          <w:p w:rsidR="00FA223B" w:rsidRPr="00FA223B" w:rsidRDefault="00FA223B" w:rsidP="00FA223B">
            <w:pPr>
              <w:spacing w:before="120"/>
              <w:rPr>
                <w:noProof/>
                <w:szCs w:val="28"/>
                <w:lang w:val="en-AU"/>
              </w:rPr>
            </w:pPr>
          </w:p>
        </w:tc>
        <w:tc>
          <w:tcPr>
            <w:tcW w:w="746" w:type="pct"/>
            <w:vMerge/>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Фактичне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2672C2" w:rsidRPr="00FA223B" w:rsidRDefault="002672C2"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5000" w:type="pct"/>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2</w:t>
            </w:r>
          </w:p>
        </w:tc>
      </w:tr>
      <w:tr w:rsidR="00FA223B" w:rsidRPr="00FA223B" w:rsidTr="005E798A">
        <w:tc>
          <w:tcPr>
            <w:tcW w:w="796" w:type="pct"/>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746" w:type="pct"/>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713" w:type="pct"/>
            <w:hideMark/>
          </w:tcPr>
          <w:p w:rsidR="00FA223B" w:rsidRPr="00FA223B" w:rsidRDefault="00FA223B" w:rsidP="00FA223B">
            <w:pPr>
              <w:spacing w:before="120"/>
              <w:jc w:val="center"/>
              <w:rPr>
                <w:noProof/>
                <w:szCs w:val="28"/>
                <w:lang w:val="en-AU"/>
              </w:rPr>
            </w:pPr>
          </w:p>
        </w:tc>
        <w:tc>
          <w:tcPr>
            <w:tcW w:w="773"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768"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635"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569"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796" w:type="pct"/>
            <w:vMerge w:val="restart"/>
            <w:hideMark/>
          </w:tcPr>
          <w:p w:rsidR="00FA223B" w:rsidRPr="00FA223B" w:rsidRDefault="00FA223B" w:rsidP="00FA223B">
            <w:pPr>
              <w:spacing w:before="120"/>
              <w:rPr>
                <w:noProof/>
                <w:szCs w:val="28"/>
                <w:lang w:val="en-AU"/>
              </w:rPr>
            </w:pPr>
          </w:p>
        </w:tc>
        <w:tc>
          <w:tcPr>
            <w:tcW w:w="746" w:type="pct"/>
            <w:vMerge w:val="restart"/>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796" w:type="pct"/>
            <w:vMerge/>
            <w:hideMark/>
          </w:tcPr>
          <w:p w:rsidR="00FA223B" w:rsidRPr="00FA223B" w:rsidRDefault="00FA223B" w:rsidP="00FA223B">
            <w:pPr>
              <w:spacing w:before="120"/>
              <w:rPr>
                <w:noProof/>
                <w:szCs w:val="28"/>
                <w:lang w:val="en-AU"/>
              </w:rPr>
            </w:pPr>
          </w:p>
        </w:tc>
        <w:tc>
          <w:tcPr>
            <w:tcW w:w="746" w:type="pct"/>
            <w:vMerge/>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Фактичне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5000" w:type="pct"/>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3</w:t>
            </w:r>
          </w:p>
        </w:tc>
      </w:tr>
      <w:tr w:rsidR="00FA223B" w:rsidRPr="00FA223B" w:rsidTr="005E798A">
        <w:tc>
          <w:tcPr>
            <w:tcW w:w="796" w:type="pct"/>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746" w:type="pct"/>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713" w:type="pct"/>
            <w:hideMark/>
          </w:tcPr>
          <w:p w:rsidR="00FA223B" w:rsidRPr="00FA223B" w:rsidRDefault="00FA223B" w:rsidP="00FA223B">
            <w:pPr>
              <w:spacing w:before="120"/>
              <w:jc w:val="center"/>
              <w:rPr>
                <w:noProof/>
                <w:szCs w:val="28"/>
                <w:lang w:val="en-AU"/>
              </w:rPr>
            </w:pPr>
          </w:p>
        </w:tc>
        <w:tc>
          <w:tcPr>
            <w:tcW w:w="773"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768"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635"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569"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796" w:type="pct"/>
            <w:vMerge w:val="restart"/>
            <w:hideMark/>
          </w:tcPr>
          <w:p w:rsidR="00FA223B" w:rsidRPr="00FA223B" w:rsidRDefault="00FA223B" w:rsidP="00FA223B">
            <w:pPr>
              <w:spacing w:before="120"/>
              <w:rPr>
                <w:noProof/>
                <w:szCs w:val="28"/>
                <w:lang w:val="en-AU"/>
              </w:rPr>
            </w:pPr>
          </w:p>
        </w:tc>
        <w:tc>
          <w:tcPr>
            <w:tcW w:w="746" w:type="pct"/>
            <w:vMerge w:val="restart"/>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796" w:type="pct"/>
            <w:vMerge/>
            <w:hideMark/>
          </w:tcPr>
          <w:p w:rsidR="00FA223B" w:rsidRPr="00FA223B" w:rsidRDefault="00FA223B" w:rsidP="00FA223B">
            <w:pPr>
              <w:spacing w:before="120"/>
              <w:rPr>
                <w:noProof/>
                <w:szCs w:val="28"/>
                <w:lang w:val="en-AU"/>
              </w:rPr>
            </w:pPr>
          </w:p>
        </w:tc>
        <w:tc>
          <w:tcPr>
            <w:tcW w:w="746" w:type="pct"/>
            <w:vMerge/>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Фактичне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bl>
    <w:p w:rsidR="00FA223B" w:rsidRPr="00FA223B" w:rsidRDefault="00FA223B" w:rsidP="00FA223B">
      <w:pPr>
        <w:spacing w:after="0"/>
        <w:jc w:val="both"/>
        <w:rPr>
          <w:rFonts w:ascii="Times New Roman" w:eastAsia="Times New Roman" w:hAnsi="Times New Roman" w:cs="Times New Roman"/>
          <w:noProof/>
          <w:sz w:val="24"/>
          <w:szCs w:val="24"/>
          <w:lang w:val="en-AU" w:eastAsia="ja-JP"/>
        </w:rPr>
      </w:pPr>
    </w:p>
    <w:p w:rsidR="00FA223B" w:rsidRDefault="00FA223B" w:rsidP="00FA223B">
      <w:pPr>
        <w:spacing w:after="0"/>
        <w:jc w:val="both"/>
        <w:rPr>
          <w:rFonts w:ascii="Times New Roman" w:eastAsia="Times New Roman" w:hAnsi="Times New Roman" w:cs="Times New Roman"/>
          <w:noProof/>
          <w:sz w:val="24"/>
          <w:szCs w:val="24"/>
          <w:lang w:val="en-AU" w:eastAsia="ja-JP"/>
        </w:rPr>
      </w:pPr>
    </w:p>
    <w:p w:rsidR="002672C2" w:rsidRPr="00FA223B" w:rsidRDefault="002672C2" w:rsidP="00FA223B">
      <w:pPr>
        <w:spacing w:after="0"/>
        <w:jc w:val="both"/>
        <w:rPr>
          <w:rFonts w:ascii="Times New Roman" w:eastAsia="Times New Roman" w:hAnsi="Times New Roman" w:cs="Times New Roman"/>
          <w:noProof/>
          <w:sz w:val="24"/>
          <w:szCs w:val="24"/>
          <w:lang w:val="en-AU" w:eastAsia="ja-JP"/>
        </w:rPr>
      </w:pPr>
    </w:p>
    <w:p w:rsidR="00FA223B" w:rsidRPr="00FA223B" w:rsidRDefault="00FA223B" w:rsidP="00FA223B">
      <w:pPr>
        <w:spacing w:after="0"/>
        <w:jc w:val="both"/>
        <w:rPr>
          <w:rFonts w:ascii="Times New Roman" w:eastAsia="Times New Roman" w:hAnsi="Times New Roman" w:cs="Times New Roman"/>
          <w:noProof/>
          <w:sz w:val="24"/>
          <w:szCs w:val="24"/>
          <w:lang w:val="en-AU" w:eastAsia="ja-JP"/>
        </w:rPr>
      </w:pPr>
    </w:p>
    <w:tbl>
      <w:tblPr>
        <w:tblStyle w:val="2"/>
        <w:tblW w:w="5000" w:type="pct"/>
        <w:tblLook w:val="0600" w:firstRow="0" w:lastRow="0" w:firstColumn="0" w:lastColumn="0" w:noHBand="1" w:noVBand="1"/>
      </w:tblPr>
      <w:tblGrid>
        <w:gridCol w:w="4778"/>
        <w:gridCol w:w="10575"/>
      </w:tblGrid>
      <w:tr w:rsidR="00FA223B" w:rsidRPr="00FA223B" w:rsidTr="005E798A">
        <w:tc>
          <w:tcPr>
            <w:tcW w:w="1556" w:type="pct"/>
            <w:hideMark/>
          </w:tcPr>
          <w:p w:rsidR="00FA223B" w:rsidRPr="00FA223B" w:rsidRDefault="00FA223B" w:rsidP="00FA223B">
            <w:pPr>
              <w:spacing w:before="120"/>
              <w:rPr>
                <w:noProof/>
                <w:szCs w:val="28"/>
              </w:rPr>
            </w:pPr>
            <w:r w:rsidRPr="00FA223B">
              <w:rPr>
                <w:noProof/>
                <w:szCs w:val="28"/>
              </w:rPr>
              <w:t>Виявлені проблеми та ризики, що впливають на виконання середньострокового плану пріоритет</w:t>
            </w:r>
            <w:r>
              <w:rPr>
                <w:noProof/>
                <w:szCs w:val="28"/>
              </w:rPr>
              <w:t>них публічних інвестицій громади</w:t>
            </w:r>
            <w:r w:rsidRPr="00FA223B">
              <w:rPr>
                <w:noProof/>
                <w:szCs w:val="28"/>
              </w:rPr>
              <w:t xml:space="preserve"> (у розрізі напряму)</w:t>
            </w:r>
          </w:p>
        </w:tc>
        <w:tc>
          <w:tcPr>
            <w:tcW w:w="3444" w:type="pct"/>
          </w:tcPr>
          <w:p w:rsidR="00FA223B" w:rsidRPr="00FA223B" w:rsidRDefault="00FA223B" w:rsidP="00FA223B">
            <w:pPr>
              <w:spacing w:before="120"/>
              <w:rPr>
                <w:noProof/>
                <w:szCs w:val="28"/>
              </w:rPr>
            </w:pPr>
          </w:p>
        </w:tc>
      </w:tr>
      <w:tr w:rsidR="00FA223B" w:rsidRPr="00FA223B" w:rsidTr="005E798A">
        <w:tc>
          <w:tcPr>
            <w:tcW w:w="1556" w:type="pct"/>
            <w:hideMark/>
          </w:tcPr>
          <w:p w:rsidR="00FA223B" w:rsidRPr="00FA223B" w:rsidRDefault="00FA223B" w:rsidP="00FA223B">
            <w:pPr>
              <w:spacing w:before="120"/>
              <w:rPr>
                <w:noProof/>
                <w:szCs w:val="28"/>
              </w:rPr>
            </w:pPr>
            <w:r w:rsidRPr="00FA223B">
              <w:rPr>
                <w:noProof/>
                <w:szCs w:val="28"/>
              </w:rPr>
              <w:t>Рекомендації щодо покращення виконання середньострокового плану пріоритет</w:t>
            </w:r>
            <w:r>
              <w:rPr>
                <w:noProof/>
                <w:szCs w:val="28"/>
              </w:rPr>
              <w:t xml:space="preserve">них публічних інвестицій </w:t>
            </w:r>
            <w:r>
              <w:rPr>
                <w:noProof/>
                <w:szCs w:val="28"/>
              </w:rPr>
              <w:lastRenderedPageBreak/>
              <w:t>громади</w:t>
            </w:r>
            <w:r w:rsidRPr="00FA223B">
              <w:rPr>
                <w:noProof/>
                <w:szCs w:val="28"/>
              </w:rPr>
              <w:t xml:space="preserve"> (у розрізі напряму)</w:t>
            </w:r>
          </w:p>
        </w:tc>
        <w:tc>
          <w:tcPr>
            <w:tcW w:w="3444" w:type="pct"/>
          </w:tcPr>
          <w:p w:rsidR="00FA223B" w:rsidRPr="00FA223B" w:rsidRDefault="00FA223B" w:rsidP="00FA223B">
            <w:pPr>
              <w:spacing w:before="120"/>
              <w:rPr>
                <w:noProof/>
                <w:szCs w:val="28"/>
              </w:rPr>
            </w:pPr>
          </w:p>
        </w:tc>
      </w:tr>
    </w:tbl>
    <w:p w:rsidR="00FA223B" w:rsidRPr="00FA223B" w:rsidRDefault="00FA223B" w:rsidP="00FA223B">
      <w:pPr>
        <w:spacing w:after="0" w:line="240" w:lineRule="auto"/>
        <w:jc w:val="center"/>
        <w:rPr>
          <w:rFonts w:ascii="Times New Roman" w:eastAsia="Times New Roman" w:hAnsi="Times New Roman" w:cs="Times New Roman"/>
          <w:noProof/>
          <w:sz w:val="28"/>
          <w:szCs w:val="28"/>
          <w:lang w:eastAsia="uk-UA"/>
        </w:rPr>
      </w:pPr>
    </w:p>
    <w:p w:rsidR="00FA223B" w:rsidRDefault="00FA223B" w:rsidP="00FA223B">
      <w:pPr>
        <w:spacing w:after="0" w:line="240" w:lineRule="auto"/>
        <w:jc w:val="center"/>
        <w:rPr>
          <w:rFonts w:ascii="Times New Roman" w:eastAsia="Times New Roman" w:hAnsi="Times New Roman" w:cs="Times New Roman"/>
          <w:noProof/>
          <w:sz w:val="28"/>
          <w:szCs w:val="28"/>
          <w:lang w:eastAsia="uk-UA"/>
        </w:rPr>
      </w:pPr>
    </w:p>
    <w:p w:rsidR="00B350F1" w:rsidRPr="00FA223B" w:rsidRDefault="00B350F1" w:rsidP="00FA223B">
      <w:pPr>
        <w:spacing w:after="0" w:line="240" w:lineRule="auto"/>
        <w:jc w:val="center"/>
        <w:rPr>
          <w:rFonts w:ascii="Times New Roman" w:eastAsia="Times New Roman" w:hAnsi="Times New Roman" w:cs="Times New Roman"/>
          <w:noProof/>
          <w:sz w:val="28"/>
          <w:szCs w:val="28"/>
          <w:lang w:eastAsia="uk-UA"/>
        </w:rPr>
      </w:pPr>
    </w:p>
    <w:p w:rsidR="00FA223B" w:rsidRPr="00FA223B" w:rsidRDefault="00FA223B" w:rsidP="00FA223B">
      <w:pPr>
        <w:spacing w:after="0" w:line="240" w:lineRule="auto"/>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Висновки</w:t>
      </w:r>
    </w:p>
    <w:p w:rsidR="00FA223B" w:rsidRPr="00FA223B" w:rsidRDefault="00FA223B" w:rsidP="00FA223B">
      <w:pPr>
        <w:spacing w:before="120" w:after="0" w:line="240" w:lineRule="auto"/>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1. Оцінка прогресу виконання напряму публічного інвестування ___________________________________________</w:t>
      </w:r>
    </w:p>
    <w:p w:rsidR="00FA223B" w:rsidRPr="00FA223B" w:rsidRDefault="00FA223B" w:rsidP="00FA223B">
      <w:pPr>
        <w:spacing w:before="120" w:after="0" w:line="240" w:lineRule="auto"/>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2. Оцінка ефективності використання публічних інвестицій _______________________________________________</w:t>
      </w:r>
    </w:p>
    <w:p w:rsidR="00FA223B" w:rsidRPr="00FA223B" w:rsidRDefault="00FA223B" w:rsidP="00FA223B">
      <w:pPr>
        <w:spacing w:after="0" w:line="240" w:lineRule="auto"/>
        <w:ind w:firstLine="720"/>
        <w:jc w:val="center"/>
        <w:rPr>
          <w:rFonts w:ascii="Times New Roman" w:eastAsia="Times New Roman" w:hAnsi="Times New Roman" w:cs="Times New Roman"/>
          <w:noProof/>
          <w:sz w:val="28"/>
          <w:szCs w:val="28"/>
          <w:lang w:eastAsia="uk-UA"/>
        </w:rPr>
      </w:pPr>
    </w:p>
    <w:p w:rsidR="00FA223B" w:rsidRPr="00FA223B" w:rsidRDefault="00FA223B" w:rsidP="00FA223B">
      <w:pPr>
        <w:spacing w:after="0" w:line="240" w:lineRule="auto"/>
        <w:jc w:val="both"/>
        <w:rPr>
          <w:rFonts w:ascii="Times New Roman" w:eastAsia="Times New Roman" w:hAnsi="Times New Roman" w:cs="Times New Roman"/>
          <w:noProof/>
          <w:sz w:val="24"/>
          <w:szCs w:val="24"/>
          <w:lang w:eastAsia="uk-UA"/>
        </w:rPr>
      </w:pPr>
      <w:r w:rsidRPr="00FA223B">
        <w:rPr>
          <w:rFonts w:ascii="Times New Roman" w:eastAsia="Times New Roman" w:hAnsi="Times New Roman" w:cs="Times New Roman"/>
          <w:noProof/>
          <w:sz w:val="24"/>
          <w:szCs w:val="24"/>
          <w:lang w:eastAsia="uk-UA"/>
        </w:rPr>
        <w:t xml:space="preserve"> _____________________________</w:t>
      </w:r>
      <w:r w:rsidRPr="00FA223B">
        <w:rPr>
          <w:rFonts w:ascii="Times New Roman" w:eastAsia="Times New Roman" w:hAnsi="Times New Roman" w:cs="Times New Roman"/>
          <w:noProof/>
          <w:sz w:val="24"/>
          <w:szCs w:val="24"/>
          <w:lang w:eastAsia="uk-UA"/>
        </w:rPr>
        <w:tab/>
      </w:r>
      <w:r w:rsidRPr="00FA223B">
        <w:rPr>
          <w:rFonts w:ascii="Times New Roman" w:eastAsia="Times New Roman" w:hAnsi="Times New Roman" w:cs="Times New Roman"/>
          <w:noProof/>
          <w:sz w:val="24"/>
          <w:szCs w:val="24"/>
          <w:lang w:eastAsia="uk-UA"/>
        </w:rPr>
        <w:tab/>
      </w:r>
      <w:r w:rsidRPr="00FA223B">
        <w:rPr>
          <w:rFonts w:ascii="Times New Roman" w:eastAsia="Times New Roman" w:hAnsi="Times New Roman" w:cs="Times New Roman"/>
          <w:noProof/>
          <w:sz w:val="24"/>
          <w:szCs w:val="24"/>
          <w:lang w:eastAsia="uk-UA"/>
        </w:rPr>
        <w:tab/>
        <w:t xml:space="preserve">___________________ </w:t>
      </w:r>
      <w:r w:rsidRPr="00FA223B">
        <w:rPr>
          <w:rFonts w:ascii="Times New Roman" w:eastAsia="Times New Roman" w:hAnsi="Times New Roman" w:cs="Times New Roman"/>
          <w:noProof/>
          <w:sz w:val="24"/>
          <w:szCs w:val="24"/>
          <w:lang w:eastAsia="uk-UA"/>
        </w:rPr>
        <w:tab/>
      </w:r>
      <w:r w:rsidRPr="00FA223B">
        <w:rPr>
          <w:rFonts w:ascii="Times New Roman" w:eastAsia="Times New Roman" w:hAnsi="Times New Roman" w:cs="Times New Roman"/>
          <w:noProof/>
          <w:sz w:val="24"/>
          <w:szCs w:val="24"/>
          <w:lang w:eastAsia="uk-UA"/>
        </w:rPr>
        <w:tab/>
        <w:t>____________________________________</w:t>
      </w:r>
    </w:p>
    <w:p w:rsidR="00FA223B" w:rsidRPr="00FA223B" w:rsidRDefault="00FA223B" w:rsidP="00FA223B">
      <w:pPr>
        <w:spacing w:after="0" w:line="240" w:lineRule="auto"/>
        <w:rPr>
          <w:rFonts w:ascii="Times New Roman" w:eastAsia="Times New Roman" w:hAnsi="Times New Roman" w:cs="Times New Roman"/>
          <w:noProof/>
          <w:sz w:val="20"/>
          <w:szCs w:val="20"/>
          <w:lang w:eastAsia="uk-UA"/>
        </w:rPr>
      </w:pPr>
      <w:r w:rsidRPr="00FA223B">
        <w:rPr>
          <w:rFonts w:ascii="Times New Roman" w:eastAsia="Times New Roman" w:hAnsi="Times New Roman" w:cs="Times New Roman"/>
          <w:noProof/>
          <w:sz w:val="20"/>
          <w:szCs w:val="20"/>
          <w:lang w:eastAsia="uk-UA"/>
        </w:rPr>
        <w:t xml:space="preserve">       (найменування посади керівника                                                     </w:t>
      </w:r>
      <w:r>
        <w:rPr>
          <w:rFonts w:ascii="Times New Roman" w:eastAsia="Times New Roman" w:hAnsi="Times New Roman" w:cs="Times New Roman"/>
          <w:noProof/>
          <w:sz w:val="20"/>
          <w:szCs w:val="20"/>
          <w:lang w:val="uk-UA" w:eastAsia="uk-UA"/>
        </w:rPr>
        <w:t xml:space="preserve">           </w:t>
      </w:r>
      <w:r w:rsidRPr="00FA223B">
        <w:rPr>
          <w:rFonts w:ascii="Times New Roman" w:eastAsia="Times New Roman" w:hAnsi="Times New Roman" w:cs="Times New Roman"/>
          <w:noProof/>
          <w:sz w:val="20"/>
          <w:szCs w:val="20"/>
          <w:lang w:eastAsia="uk-UA"/>
        </w:rPr>
        <w:t xml:space="preserve">(підпис) </w:t>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t xml:space="preserve">                         (власне ім’я, прізвище)</w:t>
      </w:r>
      <w:r w:rsidRPr="00FA223B">
        <w:rPr>
          <w:rFonts w:ascii="Times New Roman" w:eastAsia="Times New Roman" w:hAnsi="Times New Roman" w:cs="Times New Roman"/>
          <w:noProof/>
          <w:sz w:val="20"/>
          <w:szCs w:val="20"/>
          <w:lang w:eastAsia="uk-UA"/>
        </w:rPr>
        <w:br/>
        <w:t xml:space="preserve">     </w:t>
      </w:r>
      <w:r>
        <w:rPr>
          <w:rFonts w:ascii="Times New Roman" w:eastAsia="Times New Roman" w:hAnsi="Times New Roman" w:cs="Times New Roman"/>
          <w:noProof/>
          <w:sz w:val="20"/>
          <w:szCs w:val="20"/>
          <w:lang w:eastAsia="uk-UA"/>
        </w:rPr>
        <w:t xml:space="preserve">        структурного підрозділу</w:t>
      </w:r>
      <w:r w:rsidRPr="00FA223B">
        <w:rPr>
          <w:rFonts w:ascii="Times New Roman" w:eastAsia="Times New Roman" w:hAnsi="Times New Roman" w:cs="Times New Roman"/>
          <w:noProof/>
          <w:sz w:val="20"/>
          <w:szCs w:val="20"/>
          <w:lang w:eastAsia="uk-UA"/>
        </w:rPr>
        <w:t xml:space="preserve">) </w:t>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p>
    <w:p w:rsidR="005566F6" w:rsidRPr="00FA223B" w:rsidRDefault="005566F6" w:rsidP="005566F6">
      <w:pPr>
        <w:jc w:val="both"/>
        <w:rPr>
          <w:rFonts w:ascii="Times New Roman" w:hAnsi="Times New Roman" w:cs="Times New Roman"/>
          <w:color w:val="000000" w:themeColor="text1"/>
          <w:sz w:val="28"/>
          <w:szCs w:val="28"/>
        </w:rPr>
      </w:pPr>
    </w:p>
    <w:p w:rsidR="005B0539" w:rsidRDefault="005B0539"/>
    <w:sectPr w:rsidR="005B0539" w:rsidSect="002672C2">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66B9"/>
    <w:multiLevelType w:val="hybridMultilevel"/>
    <w:tmpl w:val="9A982C30"/>
    <w:lvl w:ilvl="0" w:tplc="1A58201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62505C2"/>
    <w:multiLevelType w:val="hybridMultilevel"/>
    <w:tmpl w:val="C79A0B54"/>
    <w:lvl w:ilvl="0" w:tplc="07CEBBF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5A4B47"/>
    <w:multiLevelType w:val="hybridMultilevel"/>
    <w:tmpl w:val="81E6F0CE"/>
    <w:lvl w:ilvl="0" w:tplc="3AA0888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0577E95"/>
    <w:multiLevelType w:val="multilevel"/>
    <w:tmpl w:val="F956F5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573307"/>
    <w:multiLevelType w:val="hybridMultilevel"/>
    <w:tmpl w:val="39ACDE40"/>
    <w:lvl w:ilvl="0" w:tplc="6C3A8B3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145505D"/>
    <w:multiLevelType w:val="hybridMultilevel"/>
    <w:tmpl w:val="73B8E9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FF"/>
    <w:rsid w:val="00027FD8"/>
    <w:rsid w:val="00112E9D"/>
    <w:rsid w:val="001440D8"/>
    <w:rsid w:val="00186D02"/>
    <w:rsid w:val="001F44A1"/>
    <w:rsid w:val="00217D3F"/>
    <w:rsid w:val="002672C2"/>
    <w:rsid w:val="00327DFF"/>
    <w:rsid w:val="00407A9E"/>
    <w:rsid w:val="00464387"/>
    <w:rsid w:val="004851EF"/>
    <w:rsid w:val="004975A1"/>
    <w:rsid w:val="004D0CF5"/>
    <w:rsid w:val="004D4E35"/>
    <w:rsid w:val="005566F6"/>
    <w:rsid w:val="005B0539"/>
    <w:rsid w:val="005F4D3E"/>
    <w:rsid w:val="006D34FD"/>
    <w:rsid w:val="006F40B6"/>
    <w:rsid w:val="007167FC"/>
    <w:rsid w:val="00724FEF"/>
    <w:rsid w:val="007A7DEA"/>
    <w:rsid w:val="007B4FB0"/>
    <w:rsid w:val="00822ED8"/>
    <w:rsid w:val="009829DB"/>
    <w:rsid w:val="00AA73C4"/>
    <w:rsid w:val="00B20AD3"/>
    <w:rsid w:val="00B350F1"/>
    <w:rsid w:val="00BE34A9"/>
    <w:rsid w:val="00C01C6C"/>
    <w:rsid w:val="00C2306E"/>
    <w:rsid w:val="00CA5A1F"/>
    <w:rsid w:val="00CE4CD8"/>
    <w:rsid w:val="00CE7AF0"/>
    <w:rsid w:val="00DC1927"/>
    <w:rsid w:val="00FA223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FB0"/>
    <w:pPr>
      <w:ind w:left="720"/>
      <w:contextualSpacing/>
    </w:pPr>
  </w:style>
  <w:style w:type="paragraph" w:styleId="a4">
    <w:name w:val="Balloon Text"/>
    <w:basedOn w:val="a"/>
    <w:link w:val="a5"/>
    <w:uiPriority w:val="99"/>
    <w:semiHidden/>
    <w:unhideWhenUsed/>
    <w:rsid w:val="007A7D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A7DEA"/>
    <w:rPr>
      <w:rFonts w:ascii="Segoe UI" w:hAnsi="Segoe UI" w:cs="Segoe UI"/>
      <w:sz w:val="18"/>
      <w:szCs w:val="18"/>
    </w:rPr>
  </w:style>
  <w:style w:type="table" w:styleId="a6">
    <w:name w:val="Table Grid"/>
    <w:basedOn w:val="a1"/>
    <w:uiPriority w:val="39"/>
    <w:rsid w:val="00556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rsid w:val="00FA223B"/>
    <w:pPr>
      <w:spacing w:after="0" w:line="240" w:lineRule="auto"/>
    </w:pPr>
    <w:rPr>
      <w:rFonts w:ascii="Times New Roman" w:eastAsia="Times New Roman" w:hAnsi="Times New Roman" w:cs="Times New Roman"/>
      <w:sz w:val="28"/>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FA223B"/>
    <w:pPr>
      <w:spacing w:after="0" w:line="240" w:lineRule="auto"/>
    </w:pPr>
    <w:rPr>
      <w:rFonts w:ascii="Times New Roman" w:eastAsia="Times New Roman" w:hAnsi="Times New Roman" w:cs="Times New Roman"/>
      <w:sz w:val="28"/>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FB0"/>
    <w:pPr>
      <w:ind w:left="720"/>
      <w:contextualSpacing/>
    </w:pPr>
  </w:style>
  <w:style w:type="paragraph" w:styleId="a4">
    <w:name w:val="Balloon Text"/>
    <w:basedOn w:val="a"/>
    <w:link w:val="a5"/>
    <w:uiPriority w:val="99"/>
    <w:semiHidden/>
    <w:unhideWhenUsed/>
    <w:rsid w:val="007A7D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A7DEA"/>
    <w:rPr>
      <w:rFonts w:ascii="Segoe UI" w:hAnsi="Segoe UI" w:cs="Segoe UI"/>
      <w:sz w:val="18"/>
      <w:szCs w:val="18"/>
    </w:rPr>
  </w:style>
  <w:style w:type="table" w:styleId="a6">
    <w:name w:val="Table Grid"/>
    <w:basedOn w:val="a1"/>
    <w:uiPriority w:val="39"/>
    <w:rsid w:val="00556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rsid w:val="00FA223B"/>
    <w:pPr>
      <w:spacing w:after="0" w:line="240" w:lineRule="auto"/>
    </w:pPr>
    <w:rPr>
      <w:rFonts w:ascii="Times New Roman" w:eastAsia="Times New Roman" w:hAnsi="Times New Roman" w:cs="Times New Roman"/>
      <w:sz w:val="28"/>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FA223B"/>
    <w:pPr>
      <w:spacing w:after="0" w:line="240" w:lineRule="auto"/>
    </w:pPr>
    <w:rPr>
      <w:rFonts w:ascii="Times New Roman" w:eastAsia="Times New Roman" w:hAnsi="Times New Roman" w:cs="Times New Roman"/>
      <w:sz w:val="28"/>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56-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12390</Words>
  <Characters>7063</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Dell</cp:lastModifiedBy>
  <cp:revision>4</cp:revision>
  <cp:lastPrinted>2025-08-18T13:53:00Z</cp:lastPrinted>
  <dcterms:created xsi:type="dcterms:W3CDTF">2025-08-19T08:13:00Z</dcterms:created>
  <dcterms:modified xsi:type="dcterms:W3CDTF">2025-08-28T07:42:00Z</dcterms:modified>
</cp:coreProperties>
</file>