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FD" w:rsidRDefault="007F07FD" w:rsidP="00C81A02">
      <w:pPr>
        <w:spacing w:after="0" w:line="240" w:lineRule="auto"/>
        <w:ind w:left="4956" w:firstLine="708"/>
        <w:rPr>
          <w:rFonts w:ascii="Times New Roman" w:hAnsi="Times New Roman" w:cs="Times New Roman"/>
          <w:sz w:val="24"/>
          <w:szCs w:val="24"/>
          <w:lang w:val="uk-UA"/>
        </w:rPr>
      </w:pPr>
      <w:r>
        <w:rPr>
          <w:rFonts w:ascii="Times New Roman" w:hAnsi="Times New Roman" w:cs="Times New Roman"/>
          <w:sz w:val="24"/>
          <w:szCs w:val="24"/>
          <w:lang w:val="uk-UA"/>
        </w:rPr>
        <w:t>Додаток</w:t>
      </w:r>
    </w:p>
    <w:p w:rsidR="00AB392C" w:rsidRPr="00A1121D" w:rsidRDefault="00AB392C" w:rsidP="00C81A02">
      <w:pPr>
        <w:spacing w:after="0" w:line="240" w:lineRule="auto"/>
        <w:ind w:left="4956" w:firstLine="708"/>
        <w:rPr>
          <w:rFonts w:ascii="Times New Roman" w:eastAsia="Times New Roman" w:hAnsi="Times New Roman" w:cs="Times New Roman"/>
          <w:bCs/>
          <w:kern w:val="36"/>
          <w:sz w:val="24"/>
          <w:szCs w:val="24"/>
          <w:lang w:val="uk-UA" w:eastAsia="uk-UA"/>
        </w:rPr>
      </w:pPr>
      <w:r w:rsidRPr="00A1121D">
        <w:rPr>
          <w:rFonts w:ascii="Times New Roman" w:eastAsia="Times New Roman" w:hAnsi="Times New Roman" w:cs="Times New Roman"/>
          <w:bCs/>
          <w:kern w:val="36"/>
          <w:sz w:val="24"/>
          <w:szCs w:val="24"/>
          <w:lang w:val="uk-UA" w:eastAsia="uk-UA"/>
        </w:rPr>
        <w:t>до рішення</w:t>
      </w:r>
      <w:r w:rsidR="007F07FD">
        <w:rPr>
          <w:rFonts w:ascii="Times New Roman" w:eastAsia="Times New Roman" w:hAnsi="Times New Roman" w:cs="Times New Roman"/>
          <w:bCs/>
          <w:kern w:val="36"/>
          <w:sz w:val="24"/>
          <w:szCs w:val="24"/>
          <w:lang w:val="uk-UA" w:eastAsia="uk-UA"/>
        </w:rPr>
        <w:t xml:space="preserve"> Виконавчого комітету</w:t>
      </w:r>
    </w:p>
    <w:p w:rsidR="00AB392C" w:rsidRPr="00A1121D" w:rsidRDefault="00AB392C" w:rsidP="00C81A02">
      <w:pPr>
        <w:spacing w:after="0" w:line="240" w:lineRule="auto"/>
        <w:ind w:left="5664"/>
        <w:rPr>
          <w:sz w:val="24"/>
          <w:szCs w:val="24"/>
          <w:lang w:val="uk-UA"/>
        </w:rPr>
      </w:pPr>
      <w:r w:rsidRPr="00A1121D">
        <w:rPr>
          <w:rFonts w:ascii="Times New Roman" w:eastAsia="Times New Roman" w:hAnsi="Times New Roman" w:cs="Times New Roman"/>
          <w:bCs/>
          <w:kern w:val="36"/>
          <w:sz w:val="24"/>
          <w:szCs w:val="24"/>
          <w:lang w:val="uk-UA" w:eastAsia="uk-UA"/>
        </w:rPr>
        <w:t>Кароліно-Бугазької</w:t>
      </w:r>
      <w:r w:rsidRPr="00A1121D">
        <w:rPr>
          <w:sz w:val="24"/>
          <w:szCs w:val="24"/>
          <w:lang w:val="uk-UA"/>
        </w:rPr>
        <w:t xml:space="preserve"> </w:t>
      </w:r>
      <w:r w:rsidRPr="00A1121D">
        <w:rPr>
          <w:rFonts w:ascii="Times New Roman" w:eastAsia="Times New Roman" w:hAnsi="Times New Roman" w:cs="Times New Roman"/>
          <w:bCs/>
          <w:kern w:val="36"/>
          <w:sz w:val="24"/>
          <w:szCs w:val="24"/>
          <w:lang w:val="uk-UA" w:eastAsia="uk-UA"/>
        </w:rPr>
        <w:t>сільської ради</w:t>
      </w:r>
    </w:p>
    <w:p w:rsidR="00AB392C" w:rsidRPr="00A1121D" w:rsidRDefault="00AB392C" w:rsidP="00AB392C">
      <w:pPr>
        <w:spacing w:after="0" w:line="240" w:lineRule="auto"/>
        <w:ind w:left="5664"/>
        <w:rPr>
          <w:rFonts w:ascii="Times New Roman" w:eastAsia="Times New Roman" w:hAnsi="Times New Roman" w:cs="Times New Roman"/>
          <w:bCs/>
          <w:kern w:val="36"/>
          <w:sz w:val="24"/>
          <w:szCs w:val="24"/>
          <w:lang w:val="uk-UA" w:eastAsia="uk-UA"/>
        </w:rPr>
      </w:pPr>
      <w:r w:rsidRPr="00A1121D">
        <w:rPr>
          <w:rFonts w:ascii="Times New Roman" w:eastAsia="Times New Roman" w:hAnsi="Times New Roman" w:cs="Times New Roman"/>
          <w:bCs/>
          <w:kern w:val="36"/>
          <w:sz w:val="24"/>
          <w:szCs w:val="24"/>
          <w:lang w:val="uk-UA" w:eastAsia="uk-UA"/>
        </w:rPr>
        <w:t xml:space="preserve">від </w:t>
      </w:r>
      <w:r w:rsidR="00596F61">
        <w:rPr>
          <w:rFonts w:ascii="Times New Roman" w:eastAsia="Times New Roman" w:hAnsi="Times New Roman" w:cs="Times New Roman"/>
          <w:bCs/>
          <w:kern w:val="36"/>
          <w:sz w:val="24"/>
          <w:szCs w:val="24"/>
          <w:lang w:val="uk-UA" w:eastAsia="uk-UA"/>
        </w:rPr>
        <w:t>27 березня</w:t>
      </w:r>
      <w:r w:rsidR="00034032">
        <w:rPr>
          <w:rFonts w:ascii="Times New Roman" w:eastAsia="Times New Roman" w:hAnsi="Times New Roman" w:cs="Times New Roman"/>
          <w:bCs/>
          <w:kern w:val="36"/>
          <w:sz w:val="24"/>
          <w:szCs w:val="24"/>
          <w:lang w:val="uk-UA" w:eastAsia="uk-UA"/>
        </w:rPr>
        <w:t xml:space="preserve"> 2025</w:t>
      </w:r>
      <w:r w:rsidR="00BB6932">
        <w:rPr>
          <w:rFonts w:ascii="Times New Roman" w:eastAsia="Times New Roman" w:hAnsi="Times New Roman" w:cs="Times New Roman"/>
          <w:bCs/>
          <w:kern w:val="36"/>
          <w:sz w:val="24"/>
          <w:szCs w:val="24"/>
          <w:lang w:val="uk-UA" w:eastAsia="uk-UA"/>
        </w:rPr>
        <w:t xml:space="preserve"> </w:t>
      </w:r>
      <w:r w:rsidRPr="00A1121D">
        <w:rPr>
          <w:rFonts w:ascii="Times New Roman" w:eastAsia="Times New Roman" w:hAnsi="Times New Roman" w:cs="Times New Roman"/>
          <w:bCs/>
          <w:kern w:val="36"/>
          <w:sz w:val="24"/>
          <w:szCs w:val="24"/>
          <w:lang w:val="uk-UA" w:eastAsia="uk-UA"/>
        </w:rPr>
        <w:t>р.</w:t>
      </w:r>
      <w:r w:rsidRPr="00A1121D">
        <w:rPr>
          <w:sz w:val="24"/>
          <w:szCs w:val="24"/>
          <w:lang w:val="uk-UA"/>
        </w:rPr>
        <w:t xml:space="preserve"> </w:t>
      </w:r>
      <w:r w:rsidRPr="00A1121D">
        <w:rPr>
          <w:rFonts w:ascii="Times New Roman" w:eastAsia="Times New Roman" w:hAnsi="Times New Roman" w:cs="Times New Roman"/>
          <w:bCs/>
          <w:kern w:val="36"/>
          <w:sz w:val="24"/>
          <w:szCs w:val="24"/>
          <w:lang w:val="uk-UA" w:eastAsia="uk-UA"/>
        </w:rPr>
        <w:t>№</w:t>
      </w:r>
      <w:r w:rsidR="00034032">
        <w:rPr>
          <w:rFonts w:ascii="Times New Roman" w:eastAsia="Times New Roman" w:hAnsi="Times New Roman" w:cs="Times New Roman"/>
          <w:bCs/>
          <w:kern w:val="36"/>
          <w:sz w:val="24"/>
          <w:szCs w:val="24"/>
          <w:lang w:val="uk-UA" w:eastAsia="uk-UA"/>
        </w:rPr>
        <w:t xml:space="preserve"> </w:t>
      </w:r>
      <w:r w:rsidR="00596F61">
        <w:rPr>
          <w:rFonts w:ascii="Times New Roman" w:eastAsia="Times New Roman" w:hAnsi="Times New Roman" w:cs="Times New Roman"/>
          <w:bCs/>
          <w:kern w:val="36"/>
          <w:sz w:val="24"/>
          <w:szCs w:val="24"/>
          <w:lang w:val="uk-UA" w:eastAsia="uk-UA"/>
        </w:rPr>
        <w:t>35</w:t>
      </w:r>
    </w:p>
    <w:p w:rsidR="00C81A02" w:rsidRPr="00A1121D" w:rsidRDefault="00C81A02" w:rsidP="00AB392C">
      <w:pPr>
        <w:spacing w:after="0" w:line="240" w:lineRule="auto"/>
        <w:ind w:left="5664"/>
        <w:rPr>
          <w:rFonts w:ascii="Times New Roman" w:eastAsia="Times New Roman" w:hAnsi="Times New Roman" w:cs="Times New Roman"/>
          <w:bCs/>
          <w:kern w:val="36"/>
          <w:sz w:val="24"/>
          <w:szCs w:val="24"/>
          <w:lang w:val="uk-UA" w:eastAsia="uk-UA"/>
        </w:rPr>
      </w:pPr>
    </w:p>
    <w:p w:rsidR="00E47543" w:rsidRPr="00A1121D" w:rsidRDefault="00E47543" w:rsidP="00AB392C">
      <w:pPr>
        <w:spacing w:after="0" w:line="240" w:lineRule="auto"/>
        <w:ind w:left="5664"/>
        <w:rPr>
          <w:rFonts w:ascii="Times New Roman" w:eastAsia="Times New Roman" w:hAnsi="Times New Roman" w:cs="Times New Roman"/>
          <w:bCs/>
          <w:kern w:val="36"/>
          <w:sz w:val="24"/>
          <w:szCs w:val="24"/>
          <w:lang w:val="uk-UA" w:eastAsia="uk-UA"/>
        </w:rPr>
      </w:pPr>
    </w:p>
    <w:p w:rsidR="00AB392C" w:rsidRPr="00A1121D" w:rsidRDefault="00AB392C" w:rsidP="00AB392C">
      <w:pPr>
        <w:spacing w:after="0" w:line="240" w:lineRule="auto"/>
        <w:ind w:left="5664"/>
        <w:rPr>
          <w:rFonts w:ascii="Times New Roman" w:eastAsia="Times New Roman" w:hAnsi="Times New Roman" w:cs="Times New Roman"/>
          <w:bCs/>
          <w:kern w:val="36"/>
          <w:sz w:val="24"/>
          <w:szCs w:val="24"/>
          <w:lang w:val="uk-UA" w:eastAsia="uk-UA"/>
        </w:rPr>
      </w:pPr>
    </w:p>
    <w:p w:rsidR="00034032" w:rsidRPr="00A1121D" w:rsidRDefault="00034032" w:rsidP="00034032">
      <w:pPr>
        <w:spacing w:after="0" w:line="240" w:lineRule="auto"/>
        <w:jc w:val="center"/>
        <w:rPr>
          <w:lang w:val="uk-UA"/>
        </w:rPr>
      </w:pPr>
      <w:r w:rsidRPr="00A1121D">
        <w:rPr>
          <w:rFonts w:ascii="Times New Roman" w:hAnsi="Times New Roman" w:cs="Times New Roman"/>
          <w:b/>
          <w:sz w:val="28"/>
          <w:szCs w:val="28"/>
          <w:lang w:val="uk-UA"/>
        </w:rPr>
        <w:t>ЗВІТ</w:t>
      </w:r>
    </w:p>
    <w:p w:rsidR="00034032" w:rsidRPr="00A1121D" w:rsidRDefault="00034032" w:rsidP="00034032">
      <w:pPr>
        <w:spacing w:after="0" w:line="240" w:lineRule="auto"/>
        <w:jc w:val="center"/>
        <w:rPr>
          <w:lang w:val="uk-UA"/>
        </w:rPr>
      </w:pPr>
      <w:r w:rsidRPr="00A1121D">
        <w:rPr>
          <w:rFonts w:ascii="Times New Roman" w:hAnsi="Times New Roman" w:cs="Times New Roman"/>
          <w:b/>
          <w:sz w:val="28"/>
          <w:szCs w:val="28"/>
          <w:lang w:val="uk-UA"/>
        </w:rPr>
        <w:t>про виконання місцевих програм, Програми економічного та соціального розвитку</w:t>
      </w:r>
      <w:r w:rsidRPr="00A1121D">
        <w:rPr>
          <w:lang w:val="uk-UA"/>
        </w:rPr>
        <w:t xml:space="preserve"> </w:t>
      </w:r>
      <w:r w:rsidRPr="00A1121D">
        <w:rPr>
          <w:rFonts w:ascii="Times New Roman" w:hAnsi="Times New Roman" w:cs="Times New Roman"/>
          <w:b/>
          <w:sz w:val="28"/>
          <w:szCs w:val="28"/>
          <w:lang w:val="uk-UA"/>
        </w:rPr>
        <w:t>Кароліно-Бугазької сільської територіальної громади</w:t>
      </w:r>
    </w:p>
    <w:p w:rsidR="00034032" w:rsidRPr="00A1121D" w:rsidRDefault="00034032" w:rsidP="0003403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 2024</w:t>
      </w:r>
      <w:r w:rsidRPr="00A1121D">
        <w:rPr>
          <w:rFonts w:ascii="Times New Roman" w:hAnsi="Times New Roman" w:cs="Times New Roman"/>
          <w:b/>
          <w:sz w:val="28"/>
          <w:szCs w:val="28"/>
          <w:lang w:val="uk-UA"/>
        </w:rPr>
        <w:t xml:space="preserve"> рік</w:t>
      </w:r>
    </w:p>
    <w:p w:rsidR="00034032" w:rsidRPr="00A1121D" w:rsidRDefault="00034032" w:rsidP="00034032">
      <w:pPr>
        <w:spacing w:after="0" w:line="240" w:lineRule="auto"/>
        <w:rPr>
          <w:rFonts w:ascii="Times New Roman" w:hAnsi="Times New Roman" w:cs="Times New Roman"/>
          <w:b/>
          <w:color w:val="FF0000"/>
          <w:sz w:val="28"/>
          <w:szCs w:val="28"/>
          <w:lang w:val="uk-UA"/>
        </w:rPr>
      </w:pPr>
    </w:p>
    <w:p w:rsidR="00034032" w:rsidRPr="002D0A42" w:rsidRDefault="00034032" w:rsidP="0003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SimSun" w:hAnsi="Times New Roman" w:cs="Times New Roman"/>
          <w:sz w:val="25"/>
          <w:szCs w:val="25"/>
          <w:lang w:val="uk-UA" w:eastAsia="ar-SA"/>
        </w:rPr>
      </w:pPr>
      <w:r w:rsidRPr="00A1121D">
        <w:rPr>
          <w:rFonts w:ascii="Times New Roman" w:eastAsia="SimSun" w:hAnsi="Times New Roman" w:cs="Times New Roman"/>
          <w:color w:val="FF0000"/>
          <w:sz w:val="28"/>
          <w:szCs w:val="28"/>
          <w:lang w:val="uk-UA" w:eastAsia="ar-SA"/>
        </w:rPr>
        <w:tab/>
      </w:r>
      <w:r w:rsidRPr="002D0A42">
        <w:rPr>
          <w:rFonts w:ascii="Times New Roman" w:eastAsia="SimSun" w:hAnsi="Times New Roman" w:cs="Times New Roman"/>
          <w:sz w:val="25"/>
          <w:szCs w:val="25"/>
          <w:lang w:val="uk-UA" w:eastAsia="ar-SA"/>
        </w:rPr>
        <w:t>Програма економічного та соціального розвитку Кароліно-Бугазької сільської територіальної громади була затверджена рішенням Кароліно-Бугазької сільської ради від 12 лютого 2021 року № 58-</w:t>
      </w:r>
      <w:r w:rsidRPr="002D0A42">
        <w:rPr>
          <w:rFonts w:ascii="Times New Roman" w:eastAsia="SimSun" w:hAnsi="Times New Roman" w:cs="Times New Roman"/>
          <w:sz w:val="25"/>
          <w:szCs w:val="25"/>
          <w:lang w:val="en-US" w:eastAsia="ar-SA"/>
        </w:rPr>
        <w:t>VIII</w:t>
      </w:r>
      <w:r w:rsidRPr="002D0A42">
        <w:rPr>
          <w:rFonts w:ascii="Times New Roman" w:eastAsia="SimSun" w:hAnsi="Times New Roman" w:cs="Times New Roman"/>
          <w:sz w:val="25"/>
          <w:szCs w:val="25"/>
          <w:lang w:val="uk-UA" w:eastAsia="ar-SA"/>
        </w:rPr>
        <w:t xml:space="preserve"> та подовжена на 2024р. рішенням виконавчого комітету Кароліно-Бугазької сільської ради від 29.12.2023р. №137.   </w:t>
      </w:r>
    </w:p>
    <w:p w:rsidR="00034032" w:rsidRPr="002D0A42" w:rsidRDefault="00034032" w:rsidP="0003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SimSun" w:hAnsi="Times New Roman" w:cs="Times New Roman"/>
          <w:sz w:val="25"/>
          <w:szCs w:val="25"/>
          <w:lang w:val="uk-UA" w:eastAsia="ar-SA"/>
        </w:rPr>
      </w:pPr>
      <w:r w:rsidRPr="002D0A42">
        <w:rPr>
          <w:rFonts w:ascii="Times New Roman" w:eastAsia="SimSun" w:hAnsi="Times New Roman" w:cs="Times New Roman"/>
          <w:color w:val="FF0000"/>
          <w:sz w:val="25"/>
          <w:szCs w:val="25"/>
          <w:lang w:val="uk-UA" w:eastAsia="ar-SA"/>
        </w:rPr>
        <w:tab/>
      </w:r>
      <w:r w:rsidRPr="002D0A42">
        <w:rPr>
          <w:rFonts w:ascii="Times New Roman" w:eastAsia="SimSun" w:hAnsi="Times New Roman" w:cs="Times New Roman"/>
          <w:sz w:val="25"/>
          <w:szCs w:val="25"/>
          <w:lang w:val="uk-UA" w:eastAsia="ar-SA"/>
        </w:rPr>
        <w:t xml:space="preserve">Діяльність Кароліно-Бугазької сільської ради та її виконавчих органів було спрямовано на реалізацію заходів Програми з метою підвищення якості життя і добробуту населення громади. Враховуючи цілі та пріоритети розвитку громади забезпечено виконання заходів за основними напрямами життєзабезпечення населених пунктів на території громади. </w:t>
      </w:r>
    </w:p>
    <w:p w:rsidR="00034032" w:rsidRPr="002D0A42" w:rsidRDefault="00034032" w:rsidP="00034032">
      <w:pPr>
        <w:autoSpaceDE w:val="0"/>
        <w:autoSpaceDN w:val="0"/>
        <w:adjustRightInd w:val="0"/>
        <w:ind w:firstLine="567"/>
        <w:jc w:val="both"/>
        <w:rPr>
          <w:rFonts w:ascii="Times New Roman" w:hAnsi="Times New Roman" w:cs="Times New Roman"/>
          <w:sz w:val="25"/>
          <w:szCs w:val="25"/>
          <w:lang w:val="uk-UA"/>
        </w:rPr>
      </w:pPr>
      <w:r w:rsidRPr="002D0A42">
        <w:rPr>
          <w:rFonts w:ascii="Times New Roman" w:hAnsi="Times New Roman" w:cs="Times New Roman"/>
          <w:sz w:val="25"/>
          <w:szCs w:val="25"/>
          <w:lang w:val="uk-UA"/>
        </w:rPr>
        <w:t xml:space="preserve">У 2024 році реалізовувалася 10 місцевих програм, </w:t>
      </w:r>
      <w:r>
        <w:rPr>
          <w:rFonts w:ascii="Times New Roman" w:hAnsi="Times New Roman" w:cs="Times New Roman"/>
          <w:sz w:val="25"/>
          <w:szCs w:val="25"/>
          <w:lang w:val="uk-UA"/>
        </w:rPr>
        <w:t>видатки</w:t>
      </w:r>
      <w:r w:rsidRPr="002D0A42">
        <w:rPr>
          <w:rFonts w:ascii="Times New Roman" w:hAnsi="Times New Roman" w:cs="Times New Roman"/>
          <w:sz w:val="25"/>
          <w:szCs w:val="25"/>
          <w:lang w:val="uk-UA"/>
        </w:rPr>
        <w:t xml:space="preserve"> бюджету Кароліно-Бугазької сільської територіальної громади в обсязі 84 652,6 тис. грн.</w:t>
      </w:r>
    </w:p>
    <w:p w:rsidR="00034032" w:rsidRPr="002D0A42" w:rsidRDefault="00034032" w:rsidP="00034032">
      <w:pPr>
        <w:spacing w:after="0"/>
        <w:jc w:val="both"/>
        <w:rPr>
          <w:rFonts w:ascii="Times New Roman" w:hAnsi="Times New Roman" w:cs="Times New Roman"/>
          <w:b/>
          <w:sz w:val="25"/>
          <w:szCs w:val="25"/>
          <w:lang w:val="uk-UA"/>
        </w:rPr>
      </w:pPr>
      <w:r w:rsidRPr="002D0A42">
        <w:rPr>
          <w:rFonts w:ascii="Times New Roman" w:hAnsi="Times New Roman" w:cs="Times New Roman"/>
          <w:b/>
          <w:sz w:val="25"/>
          <w:szCs w:val="25"/>
          <w:lang w:val="uk-UA"/>
        </w:rPr>
        <w:t>Розвиток підприємництва</w:t>
      </w:r>
    </w:p>
    <w:p w:rsidR="00034032" w:rsidRPr="00FE1B2B" w:rsidRDefault="00034032" w:rsidP="00034032">
      <w:pPr>
        <w:shd w:val="clear" w:color="auto" w:fill="FFFFFF" w:themeFill="background1"/>
        <w:spacing w:after="0"/>
        <w:ind w:firstLine="708"/>
        <w:jc w:val="both"/>
        <w:rPr>
          <w:rFonts w:ascii="Times New Roman" w:hAnsi="Times New Roman" w:cs="Times New Roman"/>
          <w:iCs/>
          <w:sz w:val="25"/>
          <w:szCs w:val="25"/>
          <w:lang w:val="uk-UA"/>
        </w:rPr>
      </w:pPr>
      <w:r w:rsidRPr="00FE1B2B">
        <w:rPr>
          <w:rFonts w:ascii="Times New Roman" w:hAnsi="Times New Roman" w:cs="Times New Roman"/>
          <w:iCs/>
          <w:sz w:val="25"/>
          <w:szCs w:val="25"/>
          <w:lang w:val="uk-UA"/>
        </w:rPr>
        <w:t>Кароліно-Бугазька територіальна громада має різнопланову економіку, яка базується на провідних галузях:</w:t>
      </w:r>
      <w:r w:rsidRPr="0006598F">
        <w:rPr>
          <w:rFonts w:ascii="Times New Roman" w:hAnsi="Times New Roman" w:cs="Times New Roman"/>
          <w:sz w:val="25"/>
          <w:szCs w:val="25"/>
          <w:lang w:val="uk-UA"/>
        </w:rPr>
        <w:t xml:space="preserve"> </w:t>
      </w:r>
      <w:r w:rsidRPr="00FE1B2B">
        <w:rPr>
          <w:rFonts w:ascii="Times New Roman" w:hAnsi="Times New Roman" w:cs="Times New Roman"/>
          <w:iCs/>
          <w:sz w:val="25"/>
          <w:szCs w:val="25"/>
          <w:lang w:val="uk-UA"/>
        </w:rPr>
        <w:t>оптова торгівля</w:t>
      </w:r>
      <w:r w:rsidRPr="00FE1B2B">
        <w:rPr>
          <w:rFonts w:ascii="Times New Roman" w:hAnsi="Times New Roman" w:cs="Times New Roman"/>
          <w:sz w:val="25"/>
          <w:szCs w:val="25"/>
          <w:lang w:val="uk-UA"/>
        </w:rPr>
        <w:t>, з</w:t>
      </w:r>
      <w:r w:rsidRPr="00FE1B2B">
        <w:rPr>
          <w:rFonts w:ascii="Times New Roman" w:hAnsi="Times New Roman" w:cs="Times New Roman"/>
          <w:iCs/>
          <w:sz w:val="25"/>
          <w:szCs w:val="25"/>
          <w:lang w:val="uk-UA"/>
        </w:rPr>
        <w:t>абудовники</w:t>
      </w:r>
      <w:r w:rsidRPr="00FE1B2B">
        <w:rPr>
          <w:rFonts w:ascii="Times New Roman" w:hAnsi="Times New Roman" w:cs="Times New Roman"/>
          <w:sz w:val="25"/>
          <w:szCs w:val="25"/>
          <w:lang w:val="uk-UA"/>
        </w:rPr>
        <w:t>, в</w:t>
      </w:r>
      <w:r w:rsidRPr="00FE1B2B">
        <w:rPr>
          <w:rFonts w:ascii="Times New Roman" w:hAnsi="Times New Roman" w:cs="Times New Roman"/>
          <w:iCs/>
          <w:sz w:val="25"/>
          <w:szCs w:val="25"/>
          <w:lang w:val="uk-UA"/>
        </w:rPr>
        <w:t xml:space="preserve">одопостачання, </w:t>
      </w:r>
      <w:r w:rsidRPr="00FE1B2B">
        <w:rPr>
          <w:rFonts w:ascii="Times New Roman" w:hAnsi="Times New Roman" w:cs="Times New Roman"/>
          <w:sz w:val="25"/>
          <w:szCs w:val="25"/>
          <w:lang w:val="uk-UA"/>
        </w:rPr>
        <w:t>м</w:t>
      </w:r>
      <w:r w:rsidRPr="00FE1B2B">
        <w:rPr>
          <w:rFonts w:ascii="Times New Roman" w:hAnsi="Times New Roman" w:cs="Times New Roman"/>
          <w:iCs/>
          <w:sz w:val="25"/>
          <w:szCs w:val="25"/>
          <w:lang w:val="uk-UA"/>
        </w:rPr>
        <w:t>едичні заклади</w:t>
      </w:r>
      <w:r w:rsidRPr="00FE1B2B">
        <w:rPr>
          <w:rFonts w:ascii="Times New Roman" w:hAnsi="Times New Roman" w:cs="Times New Roman"/>
          <w:sz w:val="25"/>
          <w:szCs w:val="25"/>
          <w:lang w:val="uk-UA"/>
        </w:rPr>
        <w:t>, е</w:t>
      </w:r>
      <w:r w:rsidRPr="00FE1B2B">
        <w:rPr>
          <w:rFonts w:ascii="Times New Roman" w:hAnsi="Times New Roman" w:cs="Times New Roman"/>
          <w:iCs/>
          <w:sz w:val="25"/>
          <w:szCs w:val="25"/>
          <w:lang w:val="uk-UA"/>
        </w:rPr>
        <w:t>лектроенергетика.</w:t>
      </w:r>
      <w:r w:rsidRPr="0006598F">
        <w:rPr>
          <w:rFonts w:ascii="Times New Roman" w:hAnsi="Times New Roman" w:cs="Times New Roman"/>
          <w:sz w:val="25"/>
          <w:szCs w:val="25"/>
          <w:lang w:val="uk-UA"/>
        </w:rPr>
        <w:t xml:space="preserve"> </w:t>
      </w:r>
      <w:r w:rsidRPr="00FE1B2B">
        <w:rPr>
          <w:rFonts w:ascii="Times New Roman" w:hAnsi="Times New Roman" w:cs="Times New Roman"/>
          <w:iCs/>
          <w:sz w:val="25"/>
          <w:szCs w:val="25"/>
          <w:lang w:val="uk-UA"/>
        </w:rPr>
        <w:t xml:space="preserve">Ці сектори забезпечують стабільне економічне зростання, створюють робочі місця та формують сприятливі умови для залучення інвесторів. </w:t>
      </w:r>
    </w:p>
    <w:p w:rsidR="00034032" w:rsidRPr="00494D22" w:rsidRDefault="00034032" w:rsidP="00034032">
      <w:pPr>
        <w:shd w:val="clear" w:color="auto" w:fill="FFFFFF" w:themeFill="background1"/>
        <w:spacing w:after="0"/>
        <w:ind w:firstLine="708"/>
        <w:jc w:val="both"/>
        <w:rPr>
          <w:rFonts w:ascii="Times New Roman" w:hAnsi="Times New Roman" w:cs="Times New Roman"/>
          <w:iCs/>
          <w:sz w:val="25"/>
          <w:szCs w:val="25"/>
          <w:lang w:val="uk-UA"/>
        </w:rPr>
      </w:pPr>
      <w:r w:rsidRPr="00FE1B2B">
        <w:rPr>
          <w:rFonts w:ascii="Times New Roman" w:hAnsi="Times New Roman" w:cs="Times New Roman"/>
          <w:iCs/>
          <w:sz w:val="25"/>
          <w:szCs w:val="25"/>
          <w:lang w:val="uk-UA"/>
        </w:rPr>
        <w:t xml:space="preserve">Всього </w:t>
      </w:r>
      <w:r>
        <w:rPr>
          <w:rFonts w:ascii="Times New Roman" w:hAnsi="Times New Roman" w:cs="Times New Roman"/>
          <w:iCs/>
          <w:sz w:val="25"/>
          <w:szCs w:val="25"/>
          <w:lang w:val="uk-UA"/>
        </w:rPr>
        <w:t>суб’єктів господарювання</w:t>
      </w:r>
      <w:r w:rsidRPr="00FE1B2B">
        <w:rPr>
          <w:rFonts w:ascii="Times New Roman" w:hAnsi="Times New Roman" w:cs="Times New Roman"/>
          <w:iCs/>
          <w:sz w:val="25"/>
          <w:szCs w:val="25"/>
          <w:lang w:val="uk-UA"/>
        </w:rPr>
        <w:t xml:space="preserve"> 424: роздрібна торгівля </w:t>
      </w:r>
      <w:r>
        <w:rPr>
          <w:rFonts w:ascii="Times New Roman" w:hAnsi="Times New Roman" w:cs="Times New Roman"/>
          <w:iCs/>
          <w:sz w:val="25"/>
          <w:szCs w:val="25"/>
          <w:lang w:val="uk-UA"/>
        </w:rPr>
        <w:t>–</w:t>
      </w:r>
      <w:r w:rsidRPr="00FE1B2B">
        <w:rPr>
          <w:rFonts w:ascii="Times New Roman" w:hAnsi="Times New Roman" w:cs="Times New Roman"/>
          <w:iCs/>
          <w:sz w:val="25"/>
          <w:szCs w:val="25"/>
          <w:lang w:val="uk-UA"/>
        </w:rPr>
        <w:t xml:space="preserve"> 117</w:t>
      </w:r>
      <w:r>
        <w:rPr>
          <w:rFonts w:ascii="Times New Roman" w:hAnsi="Times New Roman" w:cs="Times New Roman"/>
          <w:iCs/>
          <w:sz w:val="25"/>
          <w:szCs w:val="25"/>
          <w:lang w:val="uk-UA"/>
        </w:rPr>
        <w:t xml:space="preserve"> (діючих компаній 5)</w:t>
      </w:r>
      <w:r w:rsidRPr="00FE1B2B">
        <w:rPr>
          <w:rFonts w:ascii="Times New Roman" w:hAnsi="Times New Roman" w:cs="Times New Roman"/>
          <w:iCs/>
          <w:sz w:val="25"/>
          <w:szCs w:val="25"/>
          <w:lang w:val="uk-UA"/>
        </w:rPr>
        <w:t>, туризм – 79, операції з нерухомістю – 39, транспорт і логістика – 29, громадське харчування – 26, інші послуги – 19, інформаційні технології - 14, оптова торгівля - 13, забудовники - 12</w:t>
      </w:r>
      <w:r>
        <w:rPr>
          <w:rFonts w:ascii="Times New Roman" w:hAnsi="Times New Roman" w:cs="Times New Roman"/>
          <w:iCs/>
          <w:sz w:val="25"/>
          <w:szCs w:val="25"/>
          <w:lang w:val="uk-UA"/>
        </w:rPr>
        <w:t xml:space="preserve"> (діючих компаній 6</w:t>
      </w:r>
      <w:r w:rsidRPr="00FE1B2B">
        <w:rPr>
          <w:rFonts w:ascii="Times New Roman" w:hAnsi="Times New Roman" w:cs="Times New Roman"/>
          <w:iCs/>
          <w:sz w:val="25"/>
          <w:szCs w:val="25"/>
          <w:lang w:val="uk-UA"/>
        </w:rPr>
        <w:t>), медичні заклади - 12</w:t>
      </w:r>
      <w:r>
        <w:rPr>
          <w:rFonts w:ascii="Times New Roman" w:hAnsi="Times New Roman" w:cs="Times New Roman"/>
          <w:iCs/>
          <w:sz w:val="25"/>
          <w:szCs w:val="25"/>
          <w:lang w:val="uk-UA"/>
        </w:rPr>
        <w:t xml:space="preserve"> </w:t>
      </w:r>
      <w:r w:rsidRPr="00FE1B2B">
        <w:rPr>
          <w:rFonts w:ascii="Times New Roman" w:hAnsi="Times New Roman" w:cs="Times New Roman"/>
          <w:iCs/>
          <w:sz w:val="25"/>
          <w:szCs w:val="25"/>
          <w:lang w:val="uk-UA"/>
        </w:rPr>
        <w:t>(діючих компаній 5), водопостачання - 7</w:t>
      </w:r>
      <w:r>
        <w:rPr>
          <w:rFonts w:ascii="Times New Roman" w:hAnsi="Times New Roman" w:cs="Times New Roman"/>
          <w:iCs/>
          <w:sz w:val="25"/>
          <w:szCs w:val="25"/>
          <w:lang w:val="uk-UA"/>
        </w:rPr>
        <w:t>(діючих компаній 6)</w:t>
      </w:r>
      <w:r w:rsidRPr="00FE1B2B">
        <w:rPr>
          <w:rFonts w:ascii="Times New Roman" w:hAnsi="Times New Roman" w:cs="Times New Roman"/>
          <w:iCs/>
          <w:sz w:val="25"/>
          <w:szCs w:val="25"/>
          <w:lang w:val="uk-UA"/>
        </w:rPr>
        <w:t>, сільське господарство - 6, юридичні компанії - 5, освітні установи - 4, переробна промисловість - 4, реклама і маркетинг - 4, харчова промисловість - 4, охоронна та розслідувальна діяльність - 4, рибне господарство - 3, електроенергетика - 2</w:t>
      </w:r>
      <w:r>
        <w:rPr>
          <w:rFonts w:ascii="Times New Roman" w:hAnsi="Times New Roman" w:cs="Times New Roman"/>
          <w:iCs/>
          <w:sz w:val="25"/>
          <w:szCs w:val="25"/>
          <w:lang w:val="uk-UA"/>
        </w:rPr>
        <w:t xml:space="preserve"> </w:t>
      </w:r>
      <w:r w:rsidRPr="00FE1B2B">
        <w:rPr>
          <w:rFonts w:ascii="Times New Roman" w:hAnsi="Times New Roman" w:cs="Times New Roman"/>
          <w:iCs/>
          <w:sz w:val="25"/>
          <w:szCs w:val="25"/>
          <w:lang w:val="uk-UA"/>
        </w:rPr>
        <w:t>(діючих компа</w:t>
      </w:r>
      <w:r>
        <w:rPr>
          <w:rFonts w:ascii="Times New Roman" w:hAnsi="Times New Roman" w:cs="Times New Roman"/>
          <w:iCs/>
          <w:sz w:val="25"/>
          <w:szCs w:val="25"/>
          <w:lang w:val="uk-UA"/>
        </w:rPr>
        <w:t>ній 2</w:t>
      </w:r>
      <w:r w:rsidRPr="00FE1B2B">
        <w:rPr>
          <w:rFonts w:ascii="Times New Roman" w:hAnsi="Times New Roman" w:cs="Times New Roman"/>
          <w:iCs/>
          <w:sz w:val="25"/>
          <w:szCs w:val="25"/>
          <w:lang w:val="uk-UA"/>
        </w:rPr>
        <w:t>), утилізація - 2,</w:t>
      </w:r>
      <w:r w:rsidRPr="00FE1B2B">
        <w:rPr>
          <w:rFonts w:ascii="Times New Roman" w:hAnsi="Times New Roman" w:cs="Times New Roman"/>
          <w:sz w:val="25"/>
          <w:szCs w:val="25"/>
          <w:lang w:val="uk-UA"/>
        </w:rPr>
        <w:t xml:space="preserve"> р</w:t>
      </w:r>
      <w:r w:rsidRPr="00FE1B2B">
        <w:rPr>
          <w:rFonts w:ascii="Times New Roman" w:hAnsi="Times New Roman" w:cs="Times New Roman"/>
          <w:iCs/>
          <w:sz w:val="25"/>
          <w:szCs w:val="25"/>
          <w:lang w:val="uk-UA"/>
        </w:rPr>
        <w:t>озважальні організації - 2,  громадські організації - 2, легка промисловість - 2, страхування - 2, спортивні організації - 2,  мистецькі організації  - 2,  машинобудування - 1, наукові дослідження - 1, державні організації – 1, медіа холдинги - 1, меблева промисловість - 1,  деревообробна промисловість - 1,  видавнича діяльність - 1.</w:t>
      </w:r>
    </w:p>
    <w:p w:rsidR="00034032" w:rsidRDefault="00034032" w:rsidP="00034032">
      <w:pPr>
        <w:shd w:val="clear" w:color="auto" w:fill="FFFFFF" w:themeFill="background1"/>
        <w:ind w:firstLine="708"/>
        <w:jc w:val="both"/>
        <w:rPr>
          <w:rFonts w:ascii="Times New Roman" w:hAnsi="Times New Roman" w:cs="Times New Roman"/>
          <w:bCs/>
          <w:sz w:val="25"/>
          <w:szCs w:val="25"/>
          <w:lang w:val="uk-UA"/>
        </w:rPr>
      </w:pPr>
      <w:r w:rsidRPr="001742CC">
        <w:rPr>
          <w:rFonts w:ascii="Times New Roman" w:hAnsi="Times New Roman" w:cs="Times New Roman"/>
          <w:iCs/>
          <w:sz w:val="25"/>
          <w:szCs w:val="25"/>
          <w:lang w:val="uk-UA"/>
        </w:rPr>
        <w:t xml:space="preserve">Найбільші платники податків місцевого бюджету Кароліно-Бугазької сільської </w:t>
      </w:r>
      <w:r w:rsidRPr="001742CC">
        <w:rPr>
          <w:rFonts w:ascii="Times New Roman" w:hAnsi="Times New Roman" w:cs="Times New Roman"/>
          <w:bCs/>
          <w:sz w:val="25"/>
          <w:szCs w:val="25"/>
          <w:lang w:val="uk-UA"/>
        </w:rPr>
        <w:t>територіальної  громади у порівнянні з 2021 роком із зазначенням питомої ваги надходжень таких підприємств до загального фонду наведені в Таблиці 1.</w:t>
      </w:r>
    </w:p>
    <w:p w:rsidR="00034032" w:rsidRDefault="00034032" w:rsidP="00034032">
      <w:pPr>
        <w:shd w:val="clear" w:color="auto" w:fill="FFFFFF" w:themeFill="background1"/>
        <w:ind w:firstLine="708"/>
        <w:jc w:val="both"/>
        <w:rPr>
          <w:rFonts w:ascii="Times New Roman" w:hAnsi="Times New Roman" w:cs="Times New Roman"/>
          <w:bCs/>
          <w:sz w:val="25"/>
          <w:szCs w:val="25"/>
          <w:lang w:val="uk-UA"/>
        </w:rPr>
      </w:pPr>
    </w:p>
    <w:p w:rsidR="00034032" w:rsidRPr="001742CC" w:rsidRDefault="00034032" w:rsidP="00034032">
      <w:pPr>
        <w:shd w:val="clear" w:color="auto" w:fill="FFFFFF" w:themeFill="background1"/>
        <w:ind w:firstLine="708"/>
        <w:jc w:val="both"/>
        <w:rPr>
          <w:rFonts w:ascii="Times New Roman" w:hAnsi="Times New Roman" w:cs="Times New Roman"/>
          <w:bCs/>
          <w:sz w:val="25"/>
          <w:szCs w:val="25"/>
          <w:lang w:val="uk-UA"/>
        </w:rPr>
      </w:pPr>
    </w:p>
    <w:p w:rsidR="00034032" w:rsidRPr="001742CC" w:rsidRDefault="00034032" w:rsidP="00034032">
      <w:pPr>
        <w:shd w:val="clear" w:color="auto" w:fill="FFFFFF" w:themeFill="background1"/>
        <w:ind w:firstLine="708"/>
        <w:jc w:val="right"/>
        <w:rPr>
          <w:rFonts w:ascii="Times New Roman" w:hAnsi="Times New Roman" w:cs="Times New Roman"/>
          <w:bCs/>
          <w:sz w:val="25"/>
          <w:szCs w:val="25"/>
          <w:lang w:val="uk-UA"/>
        </w:rPr>
      </w:pPr>
      <w:r w:rsidRPr="001742CC">
        <w:rPr>
          <w:rFonts w:ascii="Times New Roman" w:hAnsi="Times New Roman" w:cs="Times New Roman"/>
          <w:bCs/>
          <w:sz w:val="25"/>
          <w:szCs w:val="25"/>
          <w:lang w:val="uk-UA"/>
        </w:rPr>
        <w:t>Таблиця 1</w:t>
      </w:r>
    </w:p>
    <w:p w:rsidR="00034032" w:rsidRDefault="00034032" w:rsidP="00034032">
      <w:pPr>
        <w:shd w:val="clear" w:color="auto" w:fill="FFFFFF" w:themeFill="background1"/>
        <w:spacing w:after="0"/>
        <w:ind w:firstLine="708"/>
        <w:jc w:val="center"/>
        <w:rPr>
          <w:rFonts w:ascii="Times New Roman" w:hAnsi="Times New Roman" w:cs="Times New Roman"/>
          <w:bCs/>
          <w:sz w:val="25"/>
          <w:szCs w:val="25"/>
          <w:lang w:val="uk-UA"/>
        </w:rPr>
      </w:pPr>
      <w:r w:rsidRPr="001742CC">
        <w:rPr>
          <w:rFonts w:ascii="Times New Roman" w:hAnsi="Times New Roman" w:cs="Times New Roman"/>
          <w:bCs/>
          <w:sz w:val="25"/>
          <w:szCs w:val="25"/>
          <w:lang w:val="uk-UA"/>
        </w:rPr>
        <w:t>Надходження до місцевого бюджету за 2024 рік у порівнянні з 2021 роком</w:t>
      </w:r>
    </w:p>
    <w:p w:rsidR="00034032" w:rsidRPr="00B11FA5" w:rsidRDefault="00034032" w:rsidP="00034032">
      <w:pPr>
        <w:shd w:val="clear" w:color="auto" w:fill="FFFFFF" w:themeFill="background1"/>
        <w:spacing w:after="0"/>
        <w:ind w:firstLine="708"/>
        <w:jc w:val="right"/>
        <w:rPr>
          <w:rFonts w:ascii="Times New Roman" w:hAnsi="Times New Roman" w:cs="Times New Roman"/>
          <w:i/>
          <w:iCs/>
          <w:sz w:val="20"/>
          <w:szCs w:val="20"/>
          <w:lang w:val="uk-UA"/>
        </w:rPr>
      </w:pPr>
      <w:r w:rsidRPr="00B11FA5">
        <w:rPr>
          <w:rFonts w:ascii="Times New Roman" w:hAnsi="Times New Roman" w:cs="Times New Roman"/>
          <w:bCs/>
          <w:i/>
          <w:sz w:val="20"/>
          <w:szCs w:val="20"/>
          <w:lang w:val="uk-UA"/>
        </w:rPr>
        <w:t xml:space="preserve">( </w:t>
      </w:r>
      <w:proofErr w:type="spellStart"/>
      <w:r w:rsidRPr="00B11FA5">
        <w:rPr>
          <w:rFonts w:ascii="Times New Roman" w:hAnsi="Times New Roman" w:cs="Times New Roman"/>
          <w:bCs/>
          <w:i/>
          <w:sz w:val="20"/>
          <w:szCs w:val="20"/>
          <w:lang w:val="uk-UA"/>
        </w:rPr>
        <w:t>тис.грн</w:t>
      </w:r>
      <w:proofErr w:type="spellEnd"/>
      <w:r w:rsidRPr="00B11FA5">
        <w:rPr>
          <w:rFonts w:ascii="Times New Roman" w:hAnsi="Times New Roman" w:cs="Times New Roman"/>
          <w:bCs/>
          <w:i/>
          <w:sz w:val="20"/>
          <w:szCs w:val="20"/>
          <w:lang w:val="uk-UA"/>
        </w:rPr>
        <w:t>.)</w:t>
      </w:r>
    </w:p>
    <w:tbl>
      <w:tblPr>
        <w:tblW w:w="8371" w:type="dxa"/>
        <w:tblInd w:w="93" w:type="dxa"/>
        <w:tblLook w:val="04A0" w:firstRow="1" w:lastRow="0" w:firstColumn="1" w:lastColumn="0" w:noHBand="0" w:noVBand="1"/>
      </w:tblPr>
      <w:tblGrid>
        <w:gridCol w:w="550"/>
        <w:gridCol w:w="2262"/>
        <w:gridCol w:w="1281"/>
        <w:gridCol w:w="1281"/>
        <w:gridCol w:w="1457"/>
        <w:gridCol w:w="1540"/>
      </w:tblGrid>
      <w:tr w:rsidR="00C068F9" w:rsidRPr="001742CC" w:rsidTr="00C068F9">
        <w:trPr>
          <w:trHeight w:val="1440"/>
        </w:trPr>
        <w:tc>
          <w:tcPr>
            <w:tcW w:w="5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 з/</w:t>
            </w:r>
            <w:proofErr w:type="gramStart"/>
            <w:r w:rsidRPr="001742CC">
              <w:rPr>
                <w:rFonts w:ascii="Times New Roman" w:hAnsi="Times New Roman" w:cs="Times New Roman"/>
                <w:sz w:val="25"/>
                <w:szCs w:val="25"/>
              </w:rPr>
              <w:t>п</w:t>
            </w:r>
            <w:proofErr w:type="gramEnd"/>
          </w:p>
        </w:tc>
        <w:tc>
          <w:tcPr>
            <w:tcW w:w="2262" w:type="dxa"/>
            <w:tcBorders>
              <w:top w:val="single" w:sz="8" w:space="0" w:color="auto"/>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proofErr w:type="spellStart"/>
            <w:r w:rsidRPr="001742CC">
              <w:rPr>
                <w:rFonts w:ascii="Times New Roman" w:hAnsi="Times New Roman" w:cs="Times New Roman"/>
                <w:sz w:val="25"/>
                <w:szCs w:val="25"/>
              </w:rPr>
              <w:t>Найменування</w:t>
            </w:r>
            <w:proofErr w:type="spellEnd"/>
            <w:r w:rsidRPr="001742CC">
              <w:rPr>
                <w:rFonts w:ascii="Times New Roman" w:hAnsi="Times New Roman" w:cs="Times New Roman"/>
                <w:sz w:val="25"/>
                <w:szCs w:val="25"/>
              </w:rPr>
              <w:t xml:space="preserve"> </w:t>
            </w:r>
            <w:proofErr w:type="spellStart"/>
            <w:r w:rsidRPr="001742CC">
              <w:rPr>
                <w:rFonts w:ascii="Times New Roman" w:hAnsi="Times New Roman" w:cs="Times New Roman"/>
                <w:sz w:val="25"/>
                <w:szCs w:val="25"/>
              </w:rPr>
              <w:t>платника</w:t>
            </w:r>
            <w:proofErr w:type="spellEnd"/>
          </w:p>
        </w:tc>
        <w:tc>
          <w:tcPr>
            <w:tcW w:w="1281" w:type="dxa"/>
            <w:tcBorders>
              <w:top w:val="single" w:sz="8" w:space="0" w:color="auto"/>
              <w:left w:val="nil"/>
              <w:bottom w:val="nil"/>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proofErr w:type="spellStart"/>
            <w:r w:rsidRPr="001742CC">
              <w:rPr>
                <w:rFonts w:ascii="Times New Roman" w:hAnsi="Times New Roman" w:cs="Times New Roman"/>
                <w:sz w:val="25"/>
                <w:szCs w:val="25"/>
              </w:rPr>
              <w:t>Надійшло</w:t>
            </w:r>
            <w:proofErr w:type="spellEnd"/>
            <w:r w:rsidRPr="001742CC">
              <w:rPr>
                <w:rFonts w:ascii="Times New Roman" w:hAnsi="Times New Roman" w:cs="Times New Roman"/>
                <w:sz w:val="25"/>
                <w:szCs w:val="25"/>
              </w:rPr>
              <w:t xml:space="preserve"> за 2024 </w:t>
            </w:r>
            <w:proofErr w:type="spellStart"/>
            <w:proofErr w:type="gramStart"/>
            <w:r w:rsidRPr="001742CC">
              <w:rPr>
                <w:rFonts w:ascii="Times New Roman" w:hAnsi="Times New Roman" w:cs="Times New Roman"/>
                <w:sz w:val="25"/>
                <w:szCs w:val="25"/>
              </w:rPr>
              <w:t>р</w:t>
            </w:r>
            <w:proofErr w:type="gramEnd"/>
            <w:r w:rsidRPr="001742CC">
              <w:rPr>
                <w:rFonts w:ascii="Times New Roman" w:hAnsi="Times New Roman" w:cs="Times New Roman"/>
                <w:sz w:val="25"/>
                <w:szCs w:val="25"/>
              </w:rPr>
              <w:t>ік</w:t>
            </w:r>
            <w:proofErr w:type="spellEnd"/>
          </w:p>
        </w:tc>
        <w:tc>
          <w:tcPr>
            <w:tcW w:w="1281" w:type="dxa"/>
            <w:tcBorders>
              <w:top w:val="single" w:sz="8" w:space="0" w:color="auto"/>
              <w:left w:val="nil"/>
              <w:bottom w:val="nil"/>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proofErr w:type="spellStart"/>
            <w:r w:rsidRPr="001742CC">
              <w:rPr>
                <w:rFonts w:ascii="Times New Roman" w:hAnsi="Times New Roman" w:cs="Times New Roman"/>
                <w:sz w:val="25"/>
                <w:szCs w:val="25"/>
              </w:rPr>
              <w:t>Надійшло</w:t>
            </w:r>
            <w:proofErr w:type="spellEnd"/>
            <w:r w:rsidRPr="001742CC">
              <w:rPr>
                <w:rFonts w:ascii="Times New Roman" w:hAnsi="Times New Roman" w:cs="Times New Roman"/>
                <w:sz w:val="25"/>
                <w:szCs w:val="25"/>
              </w:rPr>
              <w:t xml:space="preserve"> за 2021 </w:t>
            </w:r>
            <w:proofErr w:type="spellStart"/>
            <w:proofErr w:type="gramStart"/>
            <w:r w:rsidRPr="001742CC">
              <w:rPr>
                <w:rFonts w:ascii="Times New Roman" w:hAnsi="Times New Roman" w:cs="Times New Roman"/>
                <w:sz w:val="25"/>
                <w:szCs w:val="25"/>
              </w:rPr>
              <w:t>р</w:t>
            </w:r>
            <w:proofErr w:type="gramEnd"/>
            <w:r w:rsidRPr="001742CC">
              <w:rPr>
                <w:rFonts w:ascii="Times New Roman" w:hAnsi="Times New Roman" w:cs="Times New Roman"/>
                <w:sz w:val="25"/>
                <w:szCs w:val="25"/>
              </w:rPr>
              <w:t>ік</w:t>
            </w:r>
            <w:proofErr w:type="spellEnd"/>
          </w:p>
        </w:tc>
        <w:tc>
          <w:tcPr>
            <w:tcW w:w="1457" w:type="dxa"/>
            <w:tcBorders>
              <w:top w:val="single" w:sz="8" w:space="0" w:color="auto"/>
              <w:left w:val="nil"/>
              <w:bottom w:val="nil"/>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proofErr w:type="spellStart"/>
            <w:r w:rsidRPr="001742CC">
              <w:rPr>
                <w:rFonts w:ascii="Times New Roman" w:hAnsi="Times New Roman" w:cs="Times New Roman"/>
                <w:sz w:val="25"/>
                <w:szCs w:val="25"/>
              </w:rPr>
              <w:t>Відхилення</w:t>
            </w:r>
            <w:proofErr w:type="spellEnd"/>
            <w:r w:rsidRPr="001742CC">
              <w:rPr>
                <w:rFonts w:ascii="Times New Roman" w:hAnsi="Times New Roman" w:cs="Times New Roman"/>
                <w:sz w:val="25"/>
                <w:szCs w:val="25"/>
              </w:rPr>
              <w:t xml:space="preserve"> 2024-2021 </w:t>
            </w:r>
            <w:proofErr w:type="spellStart"/>
            <w:r w:rsidRPr="001742CC">
              <w:rPr>
                <w:rFonts w:ascii="Times New Roman" w:hAnsi="Times New Roman" w:cs="Times New Roman"/>
                <w:sz w:val="25"/>
                <w:szCs w:val="25"/>
              </w:rPr>
              <w:t>рр</w:t>
            </w:r>
            <w:proofErr w:type="spellEnd"/>
            <w:r w:rsidRPr="001742CC">
              <w:rPr>
                <w:rFonts w:ascii="Times New Roman" w:hAnsi="Times New Roman" w:cs="Times New Roman"/>
                <w:sz w:val="25"/>
                <w:szCs w:val="25"/>
              </w:rPr>
              <w:t>.</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lang w:val="uk-UA"/>
              </w:rPr>
              <w:t>ПВ</w:t>
            </w:r>
            <w:r w:rsidRPr="001742CC">
              <w:rPr>
                <w:rFonts w:ascii="Times New Roman" w:hAnsi="Times New Roman" w:cs="Times New Roman"/>
                <w:sz w:val="25"/>
                <w:szCs w:val="25"/>
              </w:rPr>
              <w:t xml:space="preserve"> </w:t>
            </w:r>
            <w:proofErr w:type="spellStart"/>
            <w:r w:rsidRPr="001742CC">
              <w:rPr>
                <w:rFonts w:ascii="Times New Roman" w:hAnsi="Times New Roman" w:cs="Times New Roman"/>
                <w:sz w:val="25"/>
                <w:szCs w:val="25"/>
              </w:rPr>
              <w:t>надходжень</w:t>
            </w:r>
            <w:proofErr w:type="spellEnd"/>
            <w:r w:rsidRPr="001742CC">
              <w:rPr>
                <w:rFonts w:ascii="Times New Roman" w:hAnsi="Times New Roman" w:cs="Times New Roman"/>
                <w:sz w:val="25"/>
                <w:szCs w:val="25"/>
              </w:rPr>
              <w:t xml:space="preserve"> до </w:t>
            </w:r>
            <w:proofErr w:type="spellStart"/>
            <w:r w:rsidRPr="001742CC">
              <w:rPr>
                <w:rFonts w:ascii="Times New Roman" w:hAnsi="Times New Roman" w:cs="Times New Roman"/>
                <w:sz w:val="25"/>
                <w:szCs w:val="25"/>
              </w:rPr>
              <w:t>загального</w:t>
            </w:r>
            <w:proofErr w:type="spellEnd"/>
            <w:r w:rsidRPr="001742CC">
              <w:rPr>
                <w:rFonts w:ascii="Times New Roman" w:hAnsi="Times New Roman" w:cs="Times New Roman"/>
                <w:sz w:val="25"/>
                <w:szCs w:val="25"/>
              </w:rPr>
              <w:t xml:space="preserve"> фонду </w:t>
            </w:r>
            <w:r w:rsidRPr="001742CC">
              <w:rPr>
                <w:rFonts w:ascii="Times New Roman" w:hAnsi="Times New Roman" w:cs="Times New Roman"/>
                <w:sz w:val="25"/>
                <w:szCs w:val="25"/>
                <w:lang w:val="uk-UA"/>
              </w:rPr>
              <w:t>МБ</w:t>
            </w:r>
            <w:r w:rsidRPr="001742CC">
              <w:rPr>
                <w:rFonts w:ascii="Times New Roman" w:hAnsi="Times New Roman" w:cs="Times New Roman"/>
                <w:sz w:val="25"/>
                <w:szCs w:val="25"/>
              </w:rPr>
              <w:t xml:space="preserve"> у 2024 р., %</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 xml:space="preserve">ДП </w:t>
            </w:r>
            <w:proofErr w:type="spellStart"/>
            <w:r w:rsidRPr="001742CC">
              <w:rPr>
                <w:rFonts w:ascii="Times New Roman" w:hAnsi="Times New Roman" w:cs="Times New Roman"/>
                <w:sz w:val="25"/>
                <w:szCs w:val="25"/>
              </w:rPr>
              <w:t>Одеська</w:t>
            </w:r>
            <w:proofErr w:type="spellEnd"/>
            <w:r w:rsidRPr="001742CC">
              <w:rPr>
                <w:rFonts w:ascii="Times New Roman" w:hAnsi="Times New Roman" w:cs="Times New Roman"/>
                <w:sz w:val="25"/>
                <w:szCs w:val="25"/>
              </w:rPr>
              <w:t xml:space="preserve"> </w:t>
            </w:r>
            <w:proofErr w:type="spellStart"/>
            <w:r w:rsidRPr="001742CC">
              <w:rPr>
                <w:rFonts w:ascii="Times New Roman" w:hAnsi="Times New Roman" w:cs="Times New Roman"/>
                <w:sz w:val="25"/>
                <w:szCs w:val="25"/>
              </w:rPr>
              <w:t>залізниця</w:t>
            </w:r>
            <w:proofErr w:type="spellEnd"/>
          </w:p>
        </w:tc>
        <w:tc>
          <w:tcPr>
            <w:tcW w:w="1281" w:type="dxa"/>
            <w:tcBorders>
              <w:top w:val="single" w:sz="8" w:space="0" w:color="auto"/>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rPr>
            </w:pPr>
            <w:r w:rsidRPr="001742CC">
              <w:rPr>
                <w:rFonts w:ascii="Times New Roman" w:hAnsi="Times New Roman" w:cs="Times New Roman"/>
                <w:sz w:val="25"/>
                <w:szCs w:val="25"/>
              </w:rPr>
              <w:t>4 211,2</w:t>
            </w:r>
          </w:p>
        </w:tc>
        <w:tc>
          <w:tcPr>
            <w:tcW w:w="1281" w:type="dxa"/>
            <w:tcBorders>
              <w:top w:val="single" w:sz="8" w:space="0" w:color="auto"/>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rPr>
            </w:pPr>
            <w:r w:rsidRPr="001742CC">
              <w:rPr>
                <w:rFonts w:ascii="Times New Roman" w:hAnsi="Times New Roman" w:cs="Times New Roman"/>
                <w:sz w:val="25"/>
                <w:szCs w:val="25"/>
              </w:rPr>
              <w:t>0</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4 211,2</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5,2</w:t>
            </w:r>
          </w:p>
        </w:tc>
      </w:tr>
      <w:tr w:rsidR="00C068F9" w:rsidRPr="001742CC" w:rsidTr="00C068F9">
        <w:trPr>
          <w:trHeight w:val="564"/>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2</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 xml:space="preserve">ДЗ ДСС "Затока" МОЗ </w:t>
            </w:r>
            <w:proofErr w:type="spellStart"/>
            <w:r w:rsidRPr="001742CC">
              <w:rPr>
                <w:rFonts w:ascii="Times New Roman" w:hAnsi="Times New Roman" w:cs="Times New Roman"/>
                <w:sz w:val="25"/>
                <w:szCs w:val="25"/>
              </w:rPr>
              <w:t>України</w:t>
            </w:r>
            <w:proofErr w:type="spellEnd"/>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rPr>
            </w:pPr>
            <w:r w:rsidRPr="001742CC">
              <w:rPr>
                <w:rFonts w:ascii="Times New Roman" w:hAnsi="Times New Roman" w:cs="Times New Roman"/>
                <w:sz w:val="25"/>
                <w:szCs w:val="25"/>
              </w:rPr>
              <w:t>1 518,8</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rPr>
            </w:pPr>
            <w:r w:rsidRPr="001742CC">
              <w:rPr>
                <w:rFonts w:ascii="Times New Roman" w:hAnsi="Times New Roman" w:cs="Times New Roman"/>
                <w:sz w:val="25"/>
                <w:szCs w:val="25"/>
              </w:rPr>
              <w:t>2 896,0</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-1 377,2</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1,9</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3</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proofErr w:type="spellStart"/>
            <w:r w:rsidRPr="001742CC">
              <w:rPr>
                <w:rFonts w:ascii="Times New Roman" w:hAnsi="Times New Roman" w:cs="Times New Roman"/>
                <w:sz w:val="25"/>
                <w:szCs w:val="25"/>
              </w:rPr>
              <w:t>Каролiно-Бугазька</w:t>
            </w:r>
            <w:proofErr w:type="spellEnd"/>
            <w:r w:rsidRPr="001742CC">
              <w:rPr>
                <w:rFonts w:ascii="Times New Roman" w:hAnsi="Times New Roman" w:cs="Times New Roman"/>
                <w:sz w:val="25"/>
                <w:szCs w:val="25"/>
              </w:rPr>
              <w:t xml:space="preserve"> с/рада</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rPr>
            </w:pPr>
            <w:r w:rsidRPr="001742CC">
              <w:rPr>
                <w:rFonts w:ascii="Times New Roman" w:hAnsi="Times New Roman" w:cs="Times New Roman"/>
                <w:sz w:val="25"/>
                <w:szCs w:val="25"/>
              </w:rPr>
              <w:t>1 373,5</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1 500,6</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-127,1</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1,7</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4</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МРЦ "Тополя" НГУ</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819,3</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rPr>
            </w:pPr>
            <w:r w:rsidRPr="001742CC">
              <w:rPr>
                <w:rFonts w:ascii="Times New Roman" w:hAnsi="Times New Roman" w:cs="Times New Roman"/>
                <w:sz w:val="25"/>
                <w:szCs w:val="25"/>
              </w:rPr>
              <w:t>137,7</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681,6</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1,0</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5</w:t>
            </w:r>
          </w:p>
        </w:tc>
        <w:tc>
          <w:tcPr>
            <w:tcW w:w="2262" w:type="dxa"/>
            <w:tcBorders>
              <w:top w:val="nil"/>
              <w:left w:val="nil"/>
              <w:bottom w:val="single" w:sz="8" w:space="0" w:color="auto"/>
              <w:right w:val="single" w:sz="8" w:space="0" w:color="auto"/>
            </w:tcBorders>
            <w:shd w:val="clear" w:color="000000" w:fill="FFFFFF"/>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ТОВ "</w:t>
            </w:r>
            <w:proofErr w:type="spellStart"/>
            <w:r w:rsidRPr="001742CC">
              <w:rPr>
                <w:rFonts w:ascii="Times New Roman" w:hAnsi="Times New Roman" w:cs="Times New Roman"/>
                <w:sz w:val="25"/>
                <w:szCs w:val="25"/>
              </w:rPr>
              <w:t>Укрбудінвест</w:t>
            </w:r>
            <w:proofErr w:type="spellEnd"/>
            <w:r w:rsidRPr="001742CC">
              <w:rPr>
                <w:rFonts w:ascii="Times New Roman" w:hAnsi="Times New Roman" w:cs="Times New Roman"/>
                <w:sz w:val="25"/>
                <w:szCs w:val="25"/>
              </w:rPr>
              <w:t>"</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2 547,3</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1 846,2</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701,1</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3,1</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6</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 xml:space="preserve"> КП "Бугаз"</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1 203,3</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rPr>
            </w:pPr>
            <w:r w:rsidRPr="001742CC">
              <w:rPr>
                <w:rFonts w:ascii="Times New Roman" w:hAnsi="Times New Roman" w:cs="Times New Roman"/>
                <w:sz w:val="25"/>
                <w:szCs w:val="25"/>
              </w:rPr>
              <w:t>346,4</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856,9</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1,5</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7</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ТОВ "</w:t>
            </w:r>
            <w:proofErr w:type="spellStart"/>
            <w:r w:rsidRPr="001742CC">
              <w:rPr>
                <w:rFonts w:ascii="Times New Roman" w:hAnsi="Times New Roman" w:cs="Times New Roman"/>
                <w:sz w:val="25"/>
                <w:szCs w:val="25"/>
              </w:rPr>
              <w:t>Едвiт</w:t>
            </w:r>
            <w:proofErr w:type="spellEnd"/>
            <w:r w:rsidRPr="001742CC">
              <w:rPr>
                <w:rFonts w:ascii="Times New Roman" w:hAnsi="Times New Roman" w:cs="Times New Roman"/>
                <w:sz w:val="25"/>
                <w:szCs w:val="25"/>
              </w:rPr>
              <w:t xml:space="preserve"> </w:t>
            </w:r>
            <w:proofErr w:type="spellStart"/>
            <w:r w:rsidRPr="001742CC">
              <w:rPr>
                <w:rFonts w:ascii="Times New Roman" w:hAnsi="Times New Roman" w:cs="Times New Roman"/>
                <w:sz w:val="25"/>
                <w:szCs w:val="25"/>
              </w:rPr>
              <w:t>Капiтал</w:t>
            </w:r>
            <w:proofErr w:type="spellEnd"/>
            <w:r w:rsidRPr="001742CC">
              <w:rPr>
                <w:rFonts w:ascii="Times New Roman" w:hAnsi="Times New Roman" w:cs="Times New Roman"/>
                <w:sz w:val="25"/>
                <w:szCs w:val="25"/>
              </w:rPr>
              <w:t>"</w:t>
            </w:r>
          </w:p>
        </w:tc>
        <w:tc>
          <w:tcPr>
            <w:tcW w:w="1281" w:type="dxa"/>
            <w:tcBorders>
              <w:top w:val="nil"/>
              <w:left w:val="nil"/>
              <w:bottom w:val="single" w:sz="8" w:space="0" w:color="auto"/>
              <w:right w:val="single" w:sz="8" w:space="0" w:color="auto"/>
            </w:tcBorders>
            <w:shd w:val="clear" w:color="auto" w:fill="auto"/>
            <w:noWrap/>
            <w:vAlign w:val="bottom"/>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2 913,4</w:t>
            </w:r>
          </w:p>
        </w:tc>
        <w:tc>
          <w:tcPr>
            <w:tcW w:w="1281" w:type="dxa"/>
            <w:tcBorders>
              <w:top w:val="nil"/>
              <w:left w:val="nil"/>
              <w:bottom w:val="single" w:sz="8" w:space="0" w:color="auto"/>
              <w:right w:val="single" w:sz="8" w:space="0" w:color="auto"/>
            </w:tcBorders>
            <w:shd w:val="clear" w:color="auto" w:fill="auto"/>
            <w:noWrap/>
            <w:vAlign w:val="bottom"/>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851,3</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2 062,1</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3,6</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8</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ПП "</w:t>
            </w:r>
            <w:proofErr w:type="spellStart"/>
            <w:r w:rsidRPr="001742CC">
              <w:rPr>
                <w:rFonts w:ascii="Times New Roman" w:hAnsi="Times New Roman" w:cs="Times New Roman"/>
                <w:sz w:val="25"/>
                <w:szCs w:val="25"/>
              </w:rPr>
              <w:t>Залізобетонник</w:t>
            </w:r>
            <w:proofErr w:type="spellEnd"/>
            <w:r w:rsidRPr="001742CC">
              <w:rPr>
                <w:rFonts w:ascii="Times New Roman" w:hAnsi="Times New Roman" w:cs="Times New Roman"/>
                <w:sz w:val="25"/>
                <w:szCs w:val="25"/>
              </w:rPr>
              <w:t>"</w:t>
            </w:r>
          </w:p>
        </w:tc>
        <w:tc>
          <w:tcPr>
            <w:tcW w:w="1281" w:type="dxa"/>
            <w:tcBorders>
              <w:top w:val="nil"/>
              <w:left w:val="nil"/>
              <w:bottom w:val="single" w:sz="8" w:space="0" w:color="auto"/>
              <w:right w:val="single" w:sz="8" w:space="0" w:color="auto"/>
            </w:tcBorders>
            <w:shd w:val="clear" w:color="auto" w:fill="auto"/>
            <w:noWrap/>
            <w:vAlign w:val="bottom"/>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1 658,5</w:t>
            </w:r>
          </w:p>
        </w:tc>
        <w:tc>
          <w:tcPr>
            <w:tcW w:w="1281" w:type="dxa"/>
            <w:tcBorders>
              <w:top w:val="nil"/>
              <w:left w:val="nil"/>
              <w:bottom w:val="single" w:sz="8" w:space="0" w:color="auto"/>
              <w:right w:val="single" w:sz="8" w:space="0" w:color="auto"/>
            </w:tcBorders>
            <w:shd w:val="clear" w:color="auto" w:fill="auto"/>
            <w:noWrap/>
            <w:vAlign w:val="bottom"/>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220,0</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1 438,5</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lang w:val="uk-UA"/>
              </w:rPr>
            </w:pPr>
            <w:r w:rsidRPr="001742CC">
              <w:rPr>
                <w:rFonts w:ascii="Times New Roman" w:hAnsi="Times New Roman" w:cs="Times New Roman"/>
                <w:sz w:val="25"/>
                <w:szCs w:val="25"/>
              </w:rPr>
              <w:t>2</w:t>
            </w:r>
            <w:r w:rsidRPr="001742CC">
              <w:rPr>
                <w:rFonts w:ascii="Times New Roman" w:hAnsi="Times New Roman" w:cs="Times New Roman"/>
                <w:sz w:val="25"/>
                <w:szCs w:val="25"/>
                <w:lang w:val="uk-UA"/>
              </w:rPr>
              <w:t>,0</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9</w:t>
            </w:r>
          </w:p>
        </w:tc>
        <w:tc>
          <w:tcPr>
            <w:tcW w:w="2262" w:type="dxa"/>
            <w:tcBorders>
              <w:top w:val="nil"/>
              <w:left w:val="nil"/>
              <w:bottom w:val="single" w:sz="8" w:space="0" w:color="auto"/>
              <w:right w:val="single" w:sz="8" w:space="0" w:color="auto"/>
            </w:tcBorders>
            <w:shd w:val="clear" w:color="000000" w:fill="FFFFFF"/>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ТОВ "Балкан-Плюс"</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923,0</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rPr>
            </w:pPr>
            <w:r w:rsidRPr="001742CC">
              <w:rPr>
                <w:rFonts w:ascii="Times New Roman" w:hAnsi="Times New Roman" w:cs="Times New Roman"/>
                <w:sz w:val="25"/>
                <w:szCs w:val="25"/>
              </w:rPr>
              <w:t>682,4</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240,6</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1,1</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10</w:t>
            </w:r>
          </w:p>
        </w:tc>
        <w:tc>
          <w:tcPr>
            <w:tcW w:w="2262" w:type="dxa"/>
            <w:tcBorders>
              <w:top w:val="nil"/>
              <w:left w:val="nil"/>
              <w:bottom w:val="single" w:sz="8" w:space="0" w:color="auto"/>
              <w:right w:val="single" w:sz="8" w:space="0" w:color="auto"/>
            </w:tcBorders>
            <w:shd w:val="clear" w:color="000000" w:fill="FFFFFF"/>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ТОВ "</w:t>
            </w:r>
            <w:proofErr w:type="spellStart"/>
            <w:r w:rsidRPr="001742CC">
              <w:rPr>
                <w:rFonts w:ascii="Times New Roman" w:hAnsi="Times New Roman" w:cs="Times New Roman"/>
                <w:sz w:val="25"/>
                <w:szCs w:val="25"/>
              </w:rPr>
              <w:t>Літус</w:t>
            </w:r>
            <w:proofErr w:type="spellEnd"/>
            <w:r w:rsidRPr="001742CC">
              <w:rPr>
                <w:rFonts w:ascii="Times New Roman" w:hAnsi="Times New Roman" w:cs="Times New Roman"/>
                <w:sz w:val="25"/>
                <w:szCs w:val="25"/>
              </w:rPr>
              <w:t xml:space="preserve"> </w:t>
            </w:r>
            <w:proofErr w:type="spellStart"/>
            <w:r w:rsidRPr="001742CC">
              <w:rPr>
                <w:rFonts w:ascii="Times New Roman" w:hAnsi="Times New Roman" w:cs="Times New Roman"/>
                <w:sz w:val="25"/>
                <w:szCs w:val="25"/>
              </w:rPr>
              <w:t>Маріс</w:t>
            </w:r>
            <w:proofErr w:type="spellEnd"/>
            <w:r w:rsidRPr="001742CC">
              <w:rPr>
                <w:rFonts w:ascii="Times New Roman" w:hAnsi="Times New Roman" w:cs="Times New Roman"/>
                <w:sz w:val="25"/>
                <w:szCs w:val="25"/>
              </w:rPr>
              <w:t>"</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688,9</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1 131,3</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-442,4</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0,8</w:t>
            </w:r>
          </w:p>
        </w:tc>
      </w:tr>
      <w:tr w:rsidR="00C068F9" w:rsidRPr="001742CC" w:rsidTr="00C068F9">
        <w:trPr>
          <w:trHeight w:val="288"/>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11</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АТ "</w:t>
            </w:r>
            <w:proofErr w:type="spellStart"/>
            <w:r w:rsidRPr="001742CC">
              <w:rPr>
                <w:rFonts w:ascii="Times New Roman" w:hAnsi="Times New Roman" w:cs="Times New Roman"/>
                <w:sz w:val="25"/>
                <w:szCs w:val="25"/>
              </w:rPr>
              <w:t>Укрзалізниця</w:t>
            </w:r>
            <w:proofErr w:type="spellEnd"/>
            <w:r w:rsidRPr="001742CC">
              <w:rPr>
                <w:rFonts w:ascii="Times New Roman" w:hAnsi="Times New Roman" w:cs="Times New Roman"/>
                <w:sz w:val="25"/>
                <w:szCs w:val="25"/>
              </w:rPr>
              <w:t>"</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1 581,1</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220</w:t>
            </w:r>
            <w:r w:rsidRPr="001742CC">
              <w:rPr>
                <w:rFonts w:ascii="Times New Roman" w:hAnsi="Times New Roman" w:cs="Times New Roman"/>
                <w:sz w:val="25"/>
                <w:szCs w:val="25"/>
                <w:lang w:val="uk-UA"/>
              </w:rPr>
              <w:t>,0</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1 361,1</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1,9</w:t>
            </w:r>
          </w:p>
        </w:tc>
      </w:tr>
      <w:tr w:rsidR="00C068F9" w:rsidRPr="001742CC" w:rsidTr="00C068F9">
        <w:trPr>
          <w:trHeight w:val="564"/>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12</w:t>
            </w:r>
          </w:p>
        </w:tc>
        <w:tc>
          <w:tcPr>
            <w:tcW w:w="2262"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rPr>
                <w:rFonts w:ascii="Times New Roman" w:hAnsi="Times New Roman" w:cs="Times New Roman"/>
                <w:sz w:val="25"/>
                <w:szCs w:val="25"/>
              </w:rPr>
            </w:pPr>
            <w:r w:rsidRPr="001742CC">
              <w:rPr>
                <w:rFonts w:ascii="Times New Roman" w:hAnsi="Times New Roman" w:cs="Times New Roman"/>
                <w:sz w:val="25"/>
                <w:szCs w:val="25"/>
              </w:rPr>
              <w:t xml:space="preserve">Відділ ОКСМС </w:t>
            </w:r>
            <w:proofErr w:type="spellStart"/>
            <w:r w:rsidRPr="001742CC">
              <w:rPr>
                <w:rFonts w:ascii="Times New Roman" w:hAnsi="Times New Roman" w:cs="Times New Roman"/>
                <w:sz w:val="25"/>
                <w:szCs w:val="25"/>
              </w:rPr>
              <w:t>К.Бугазької</w:t>
            </w:r>
            <w:proofErr w:type="spellEnd"/>
            <w:r w:rsidRPr="001742CC">
              <w:rPr>
                <w:rFonts w:ascii="Times New Roman" w:hAnsi="Times New Roman" w:cs="Times New Roman"/>
                <w:sz w:val="25"/>
                <w:szCs w:val="25"/>
              </w:rPr>
              <w:t xml:space="preserve"> </w:t>
            </w:r>
            <w:proofErr w:type="spellStart"/>
            <w:r w:rsidRPr="001742CC">
              <w:rPr>
                <w:rFonts w:ascii="Times New Roman" w:hAnsi="Times New Roman" w:cs="Times New Roman"/>
                <w:sz w:val="25"/>
                <w:szCs w:val="25"/>
              </w:rPr>
              <w:t>с.р</w:t>
            </w:r>
            <w:proofErr w:type="spellEnd"/>
            <w:r w:rsidRPr="001742CC">
              <w:rPr>
                <w:rFonts w:ascii="Times New Roman" w:hAnsi="Times New Roman" w:cs="Times New Roman"/>
                <w:sz w:val="25"/>
                <w:szCs w:val="25"/>
              </w:rPr>
              <w:t xml:space="preserve"> </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2 395,5</w:t>
            </w:r>
          </w:p>
        </w:tc>
        <w:tc>
          <w:tcPr>
            <w:tcW w:w="1281"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2 214,3</w:t>
            </w:r>
          </w:p>
        </w:tc>
        <w:tc>
          <w:tcPr>
            <w:tcW w:w="1457" w:type="dxa"/>
            <w:tcBorders>
              <w:top w:val="nil"/>
              <w:left w:val="nil"/>
              <w:bottom w:val="single" w:sz="8" w:space="0" w:color="auto"/>
              <w:right w:val="single" w:sz="8" w:space="0" w:color="auto"/>
            </w:tcBorders>
            <w:shd w:val="clear" w:color="auto" w:fill="auto"/>
            <w:vAlign w:val="center"/>
            <w:hideMark/>
          </w:tcPr>
          <w:p w:rsidR="00C068F9" w:rsidRPr="001742CC" w:rsidRDefault="00C068F9" w:rsidP="00EF11F5">
            <w:pPr>
              <w:spacing w:after="0"/>
              <w:jc w:val="right"/>
              <w:rPr>
                <w:rFonts w:ascii="Times New Roman" w:hAnsi="Times New Roman" w:cs="Times New Roman"/>
                <w:sz w:val="25"/>
                <w:szCs w:val="25"/>
                <w:lang w:val="uk-UA"/>
              </w:rPr>
            </w:pPr>
            <w:r w:rsidRPr="001742CC">
              <w:rPr>
                <w:rFonts w:ascii="Times New Roman" w:hAnsi="Times New Roman" w:cs="Times New Roman"/>
                <w:sz w:val="25"/>
                <w:szCs w:val="25"/>
              </w:rPr>
              <w:t>181,2</w:t>
            </w:r>
          </w:p>
        </w:tc>
        <w:tc>
          <w:tcPr>
            <w:tcW w:w="1540" w:type="dxa"/>
            <w:tcBorders>
              <w:top w:val="nil"/>
              <w:left w:val="nil"/>
              <w:bottom w:val="single" w:sz="8" w:space="0" w:color="auto"/>
              <w:right w:val="single" w:sz="8" w:space="0" w:color="auto"/>
            </w:tcBorders>
            <w:shd w:val="clear" w:color="auto" w:fill="auto"/>
            <w:noWrap/>
            <w:vAlign w:val="center"/>
            <w:hideMark/>
          </w:tcPr>
          <w:p w:rsidR="00C068F9" w:rsidRPr="001742CC" w:rsidRDefault="00C068F9" w:rsidP="00EF11F5">
            <w:pPr>
              <w:spacing w:after="0"/>
              <w:jc w:val="center"/>
              <w:rPr>
                <w:rFonts w:ascii="Times New Roman" w:hAnsi="Times New Roman" w:cs="Times New Roman"/>
                <w:sz w:val="25"/>
                <w:szCs w:val="25"/>
              </w:rPr>
            </w:pPr>
            <w:r w:rsidRPr="001742CC">
              <w:rPr>
                <w:rFonts w:ascii="Times New Roman" w:hAnsi="Times New Roman" w:cs="Times New Roman"/>
                <w:sz w:val="25"/>
                <w:szCs w:val="25"/>
              </w:rPr>
              <w:t>2,9</w:t>
            </w:r>
          </w:p>
        </w:tc>
      </w:tr>
    </w:tbl>
    <w:p w:rsidR="00034032" w:rsidRPr="001742CC" w:rsidRDefault="00034032" w:rsidP="00034032">
      <w:pPr>
        <w:spacing w:after="0"/>
        <w:jc w:val="both"/>
        <w:rPr>
          <w:rFonts w:ascii="Times New Roman" w:hAnsi="Times New Roman" w:cs="Times New Roman"/>
          <w:b/>
          <w:color w:val="FF0000"/>
          <w:sz w:val="25"/>
          <w:szCs w:val="25"/>
          <w:highlight w:val="yellow"/>
          <w:lang w:val="uk-UA"/>
        </w:rPr>
      </w:pPr>
    </w:p>
    <w:p w:rsidR="00034032" w:rsidRPr="00494D22" w:rsidRDefault="00034032" w:rsidP="00034032">
      <w:pPr>
        <w:shd w:val="clear" w:color="auto" w:fill="FFFFFF"/>
        <w:spacing w:after="0" w:line="240" w:lineRule="auto"/>
        <w:ind w:firstLine="567"/>
        <w:jc w:val="both"/>
        <w:rPr>
          <w:rFonts w:ascii="Times New Roman" w:eastAsia="Calibri" w:hAnsi="Times New Roman" w:cs="Times New Roman"/>
          <w:sz w:val="25"/>
          <w:szCs w:val="25"/>
          <w:lang w:val="uk-UA"/>
        </w:rPr>
      </w:pPr>
      <w:r w:rsidRPr="00494D22">
        <w:rPr>
          <w:rFonts w:ascii="Times New Roman" w:eastAsia="Calibri" w:hAnsi="Times New Roman" w:cs="Times New Roman"/>
          <w:sz w:val="25"/>
          <w:szCs w:val="25"/>
          <w:lang w:val="uk-UA"/>
        </w:rPr>
        <w:t xml:space="preserve">Відділом «Центр надання адміністративних послуг» </w:t>
      </w:r>
      <w:r w:rsidRPr="00494D22">
        <w:rPr>
          <w:rFonts w:ascii="Times New Roman" w:eastAsia="Calibri" w:hAnsi="Times New Roman" w:cs="Times New Roman"/>
          <w:bCs/>
          <w:sz w:val="25"/>
          <w:szCs w:val="25"/>
          <w:lang w:val="uk-UA"/>
        </w:rPr>
        <w:t>надаються 277 видів адміністративних послуг</w:t>
      </w:r>
      <w:r w:rsidRPr="00494D22">
        <w:rPr>
          <w:rFonts w:ascii="Times New Roman" w:eastAsia="Calibri" w:hAnsi="Times New Roman" w:cs="Times New Roman"/>
          <w:sz w:val="25"/>
          <w:szCs w:val="25"/>
          <w:lang w:val="uk-UA"/>
        </w:rPr>
        <w:t>.</w:t>
      </w:r>
    </w:p>
    <w:p w:rsidR="00034032" w:rsidRPr="00494D22" w:rsidRDefault="00034032" w:rsidP="00034032">
      <w:pPr>
        <w:shd w:val="clear" w:color="auto" w:fill="FFFFFF"/>
        <w:spacing w:after="0" w:line="240" w:lineRule="auto"/>
        <w:ind w:firstLine="567"/>
        <w:rPr>
          <w:rFonts w:ascii="Times New Roman" w:eastAsia="Times New Roman" w:hAnsi="Times New Roman" w:cs="Times New Roman"/>
          <w:sz w:val="25"/>
          <w:szCs w:val="25"/>
          <w:lang w:val="uk-UA" w:eastAsia="uk-UA"/>
        </w:rPr>
      </w:pPr>
      <w:r w:rsidRPr="00494D22">
        <w:rPr>
          <w:rFonts w:ascii="Times New Roman" w:eastAsia="Times New Roman" w:hAnsi="Times New Roman" w:cs="Times New Roman"/>
          <w:sz w:val="25"/>
          <w:szCs w:val="25"/>
          <w:lang w:val="uk-UA" w:eastAsia="uk-UA"/>
        </w:rPr>
        <w:t>За 2024 рік відділом надано 1412 послуг:</w:t>
      </w:r>
    </w:p>
    <w:p w:rsidR="00034032" w:rsidRDefault="00034032" w:rsidP="00034032">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 xml:space="preserve">- </w:t>
      </w:r>
      <w:r w:rsidRPr="00494D22">
        <w:rPr>
          <w:rFonts w:ascii="Times New Roman" w:eastAsia="Times New Roman" w:hAnsi="Times New Roman" w:cs="Times New Roman"/>
          <w:sz w:val="25"/>
          <w:szCs w:val="25"/>
          <w:lang w:val="uk-UA" w:eastAsia="uk-UA"/>
        </w:rPr>
        <w:t>послуги з земельних питань та питань місцевого значення – 52 послуги;</w:t>
      </w:r>
    </w:p>
    <w:p w:rsidR="00034032" w:rsidRPr="00494D22" w:rsidRDefault="00034032" w:rsidP="00034032">
      <w:pPr>
        <w:shd w:val="clear" w:color="auto" w:fill="FFFFFF"/>
        <w:spacing w:after="0" w:line="240" w:lineRule="auto"/>
        <w:rPr>
          <w:rFonts w:ascii="Times New Roman" w:eastAsia="Times New Roman" w:hAnsi="Times New Roman" w:cs="Times New Roman"/>
          <w:sz w:val="25"/>
          <w:szCs w:val="25"/>
          <w:lang w:val="uk-UA" w:eastAsia="uk-UA"/>
        </w:rPr>
      </w:pPr>
      <w:r>
        <w:rPr>
          <w:rFonts w:ascii="Times New Roman" w:eastAsia="Times New Roman" w:hAnsi="Times New Roman" w:cs="Times New Roman"/>
          <w:sz w:val="25"/>
          <w:szCs w:val="25"/>
          <w:lang w:val="uk-UA" w:eastAsia="uk-UA"/>
        </w:rPr>
        <w:t>-</w:t>
      </w:r>
      <w:r w:rsidRPr="00494D22">
        <w:rPr>
          <w:rFonts w:ascii="Times New Roman" w:eastAsia="Times New Roman" w:hAnsi="Times New Roman" w:cs="Times New Roman"/>
          <w:sz w:val="25"/>
          <w:szCs w:val="25"/>
          <w:lang w:val="uk-UA" w:eastAsia="uk-UA"/>
        </w:rPr>
        <w:t xml:space="preserve"> реєстрація місця проживання громадян – 285 послуг;</w:t>
      </w:r>
    </w:p>
    <w:p w:rsidR="00034032" w:rsidRPr="00494D22" w:rsidRDefault="00034032" w:rsidP="00034032">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реєстрація прав на нерухоме майно та їх обтяжень – 34 послуги;</w:t>
      </w:r>
    </w:p>
    <w:p w:rsidR="00034032" w:rsidRPr="00494D22" w:rsidRDefault="00034032" w:rsidP="00034032">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послуги Держгеокадастру – 60 послуг;</w:t>
      </w:r>
    </w:p>
    <w:p w:rsidR="00034032" w:rsidRPr="00494D22" w:rsidRDefault="00034032" w:rsidP="00034032">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послуги Державної інспекції архітектури та містобудування – 125 послуг;</w:t>
      </w:r>
    </w:p>
    <w:p w:rsidR="00034032" w:rsidRPr="00494D22" w:rsidRDefault="00034032" w:rsidP="00034032">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паспортні послуги (вклейка фото) - 17 послуг;</w:t>
      </w:r>
    </w:p>
    <w:p w:rsidR="00034032" w:rsidRPr="00494D22" w:rsidRDefault="00034032" w:rsidP="00034032">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lastRenderedPageBreak/>
        <w:t>-</w:t>
      </w:r>
      <w:r w:rsidRPr="00494D22">
        <w:rPr>
          <w:rFonts w:ascii="Times New Roman" w:eastAsia="Times New Roman" w:hAnsi="Times New Roman" w:cs="Times New Roman"/>
          <w:sz w:val="25"/>
          <w:szCs w:val="25"/>
          <w:lang w:val="uk-UA" w:eastAsia="uk-UA"/>
        </w:rPr>
        <w:t xml:space="preserve"> послуги відділу містобудування та архітектури Дальницької сільської ради - 25 послуг;</w:t>
      </w:r>
    </w:p>
    <w:p w:rsidR="00034032" w:rsidRPr="00494D22" w:rsidRDefault="00034032" w:rsidP="00034032">
      <w:pPr>
        <w:shd w:val="clear" w:color="auto" w:fill="FFFFFF"/>
        <w:spacing w:after="0" w:line="240" w:lineRule="auto"/>
        <w:jc w:val="both"/>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було прийнято 284 заяви до Управління соціального захисту населення та Пенсійного фонду України (оформлення внутрішньо-переміщених осіб, призначення соціальних допомог, пільг та субсидій);</w:t>
      </w:r>
    </w:p>
    <w:p w:rsidR="00034032" w:rsidRDefault="00034032" w:rsidP="00034032">
      <w:pPr>
        <w:shd w:val="clear" w:color="auto" w:fill="FFFFFF"/>
        <w:spacing w:after="0" w:line="240" w:lineRule="auto"/>
        <w:jc w:val="both"/>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відділом видано 287 витягів з реєстру територіальної громади та 186 довідок про зареєстрованих осіб.</w:t>
      </w:r>
    </w:p>
    <w:p w:rsidR="00034032" w:rsidRPr="00494D22" w:rsidRDefault="00034032" w:rsidP="00034032">
      <w:pPr>
        <w:shd w:val="clear" w:color="auto" w:fill="FFFFFF"/>
        <w:spacing w:after="0" w:line="240" w:lineRule="auto"/>
        <w:ind w:firstLine="708"/>
        <w:jc w:val="both"/>
        <w:rPr>
          <w:rFonts w:ascii="Times New Roman" w:eastAsia="Times New Roman" w:hAnsi="Times New Roman" w:cs="Times New Roman"/>
          <w:sz w:val="25"/>
          <w:szCs w:val="25"/>
          <w:lang w:val="uk-UA" w:eastAsia="uk-UA"/>
        </w:rPr>
      </w:pPr>
      <w:r w:rsidRPr="00494D22">
        <w:rPr>
          <w:rFonts w:ascii="Times New Roman" w:eastAsia="Times New Roman" w:hAnsi="Times New Roman" w:cs="Times New Roman"/>
          <w:sz w:val="25"/>
          <w:szCs w:val="25"/>
          <w:lang w:val="uk-UA" w:eastAsia="uk-UA"/>
        </w:rPr>
        <w:t>Також, громадяни можуть звернутися до адміністратора ЦНАП та подати повідомлення про пошкоджене або зруйноване майно внаслідок агресії російської федерації проти України та заяву на компенсацію пошкодженого або зруйнованого майна внаслідок агресії російської федерації проти України.</w:t>
      </w:r>
      <w:r>
        <w:rPr>
          <w:rFonts w:ascii="Times New Roman" w:eastAsia="Times New Roman" w:hAnsi="Times New Roman" w:cs="Times New Roman"/>
          <w:sz w:val="25"/>
          <w:szCs w:val="25"/>
          <w:lang w:val="uk-UA" w:eastAsia="uk-UA"/>
        </w:rPr>
        <w:t xml:space="preserve"> </w:t>
      </w:r>
      <w:r w:rsidRPr="00494D22">
        <w:rPr>
          <w:rFonts w:ascii="Times New Roman" w:eastAsia="Times New Roman" w:hAnsi="Times New Roman" w:cs="Times New Roman"/>
          <w:sz w:val="25"/>
          <w:szCs w:val="25"/>
          <w:lang w:val="uk-UA" w:eastAsia="uk-UA"/>
        </w:rPr>
        <w:t>Через ЦНАП також можна отримати відомості з Єдиного державного реєстру ветеранів війни.</w:t>
      </w:r>
    </w:p>
    <w:p w:rsidR="00034032" w:rsidRPr="00494D22" w:rsidRDefault="00034032" w:rsidP="00034032">
      <w:pPr>
        <w:shd w:val="clear" w:color="auto" w:fill="FFFFFF"/>
        <w:spacing w:after="0" w:line="240" w:lineRule="auto"/>
        <w:ind w:firstLine="567"/>
        <w:jc w:val="both"/>
        <w:rPr>
          <w:rFonts w:ascii="Times New Roman" w:eastAsia="Times New Roman" w:hAnsi="Times New Roman" w:cs="Times New Roman"/>
          <w:sz w:val="25"/>
          <w:szCs w:val="25"/>
          <w:lang w:val="uk-UA" w:eastAsia="uk-UA"/>
        </w:rPr>
      </w:pPr>
      <w:r w:rsidRPr="00494D22">
        <w:rPr>
          <w:rFonts w:ascii="Times New Roman" w:eastAsia="Times New Roman" w:hAnsi="Times New Roman" w:cs="Times New Roman"/>
          <w:sz w:val="25"/>
          <w:szCs w:val="25"/>
          <w:lang w:val="uk-UA" w:eastAsia="uk-UA"/>
        </w:rPr>
        <w:t>У звітному періоді за платні послуги, з яких стягується адміністративний збір, до</w:t>
      </w:r>
    </w:p>
    <w:p w:rsidR="00034032" w:rsidRPr="00494D22" w:rsidRDefault="00034032" w:rsidP="00034032">
      <w:pPr>
        <w:shd w:val="clear" w:color="auto" w:fill="FFFFFF"/>
        <w:spacing w:line="240" w:lineRule="auto"/>
        <w:jc w:val="both"/>
        <w:rPr>
          <w:rFonts w:ascii="Times New Roman" w:eastAsia="Times New Roman" w:hAnsi="Times New Roman" w:cs="Times New Roman"/>
          <w:sz w:val="25"/>
          <w:szCs w:val="25"/>
          <w:lang w:val="uk-UA" w:eastAsia="uk-UA"/>
        </w:rPr>
      </w:pPr>
      <w:r w:rsidRPr="00494D22">
        <w:rPr>
          <w:rFonts w:ascii="Times New Roman" w:eastAsia="Times New Roman" w:hAnsi="Times New Roman" w:cs="Times New Roman"/>
          <w:sz w:val="25"/>
          <w:szCs w:val="25"/>
          <w:lang w:val="uk-UA" w:eastAsia="uk-UA"/>
        </w:rPr>
        <w:t xml:space="preserve">місцевого бюджету селища надійшло </w:t>
      </w:r>
      <w:r w:rsidRPr="00A91DC3">
        <w:rPr>
          <w:rFonts w:ascii="Times New Roman" w:eastAsia="Times New Roman" w:hAnsi="Times New Roman" w:cs="Times New Roman"/>
          <w:sz w:val="25"/>
          <w:szCs w:val="25"/>
          <w:lang w:val="uk-UA" w:eastAsia="uk-UA"/>
        </w:rPr>
        <w:t>коштів в сумі 25</w:t>
      </w:r>
      <w:r>
        <w:rPr>
          <w:rFonts w:ascii="Times New Roman" w:eastAsia="Times New Roman" w:hAnsi="Times New Roman" w:cs="Times New Roman"/>
          <w:sz w:val="25"/>
          <w:szCs w:val="25"/>
          <w:lang w:val="uk-UA" w:eastAsia="uk-UA"/>
        </w:rPr>
        <w:t>,2 тис.</w:t>
      </w:r>
      <w:r w:rsidRPr="00A91DC3">
        <w:rPr>
          <w:rFonts w:ascii="Times New Roman" w:eastAsia="Times New Roman" w:hAnsi="Times New Roman" w:cs="Times New Roman"/>
          <w:sz w:val="25"/>
          <w:szCs w:val="25"/>
          <w:lang w:val="uk-UA" w:eastAsia="uk-UA"/>
        </w:rPr>
        <w:t xml:space="preserve"> грн.</w:t>
      </w:r>
    </w:p>
    <w:p w:rsidR="00034032" w:rsidRPr="001742CC" w:rsidRDefault="00034032" w:rsidP="00034032">
      <w:pPr>
        <w:spacing w:after="0"/>
        <w:jc w:val="both"/>
        <w:rPr>
          <w:rFonts w:ascii="Times New Roman" w:hAnsi="Times New Roman" w:cs="Times New Roman"/>
          <w:b/>
          <w:sz w:val="25"/>
          <w:szCs w:val="25"/>
          <w:lang w:val="uk-UA"/>
        </w:rPr>
      </w:pPr>
      <w:r w:rsidRPr="001742CC">
        <w:rPr>
          <w:rFonts w:ascii="Times New Roman" w:hAnsi="Times New Roman" w:cs="Times New Roman"/>
          <w:b/>
          <w:sz w:val="25"/>
          <w:szCs w:val="25"/>
          <w:lang w:val="uk-UA"/>
        </w:rPr>
        <w:t>Освіта</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У своїй діяльності, протягом звітного періоду за рік, усіх органів влади у сфері освіти, спрямовано на освітнє середовище закладів, створення умов для якісної та доступної дошкільної освіти. Продовження реалізації концепції «Нова українська школа», оцінювання педагогічної діяльності педагогічних працівників, управлінські процеси закладів освіти, всебічний розвиток науки, технічне забезпечення та комп’ютеризацію навчальних закладів, облаштування території з урахуванням доступності та безпечним, комфортним перебуванням для учасників освітнього процесу.</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У мережі Кароліно-Бугазької ТГ знаходиться 2 заклади дошкільної освіти, а саме: КЗ «Затоківський заклад дошкільної освіти (ясла-садок) «Золота рибка», та у приміщенні Кароліно-Бугазького ЗЗСО відкрито 1 групу  короткотривалого перебування для підготовки дітей 5-річного віку до школи КЗ «Кароліно-Бугазький заклад дошкільної освіти (ясла-садок) «Сонечко». У закладах дошкільної освіти обліковується 23 дітей. КЗ «Затоківський заклад дошкільної освіти (ясла-садок) «Золота рибка» фактично відвідували заклад 15 дітей, та 7 дітей у групі короткотривалого перебування дітей 5 річного віку при КЗ «Кароліно-Бугазький заклад дошкільної освіти (ясла-садок) «Сонечко».</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Фактична чисельність педагогів у закладах дошкільної освіти за звітній період 2024р. становила 13 шт. од., не педагогічних працівників 9,3 шт. од. Фонд оплати праці по КПК 0611010 «Надання дошкільної освіти за звітний період становив 2257,9 тис. грн.</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Відділ освіти, культури, сім’ї, молоді та спорту здійснює керівництво 2-х закладів загальної середньої освіти: Кароліно-Бугазький ЗЗСО, Затоківський ЗЗСО. В Кароліно-Бугазькому ЗЗСО протягом звітного періоду 2024 року здобували освіту 238 учнів та 101 учень в Затоківському ЗЗСО.</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Середня чисельність педагогів які забезпечують</w:t>
      </w:r>
      <w:r w:rsidR="00C068F9">
        <w:rPr>
          <w:rFonts w:ascii="Times New Roman" w:hAnsi="Times New Roman" w:cs="Times New Roman"/>
          <w:sz w:val="25"/>
          <w:szCs w:val="25"/>
          <w:lang w:val="uk-UA"/>
        </w:rPr>
        <w:t xml:space="preserve"> освітній процес протягом звітн</w:t>
      </w:r>
      <w:r w:rsidRPr="001742CC">
        <w:rPr>
          <w:rFonts w:ascii="Times New Roman" w:hAnsi="Times New Roman" w:cs="Times New Roman"/>
          <w:sz w:val="25"/>
          <w:szCs w:val="25"/>
          <w:lang w:val="uk-UA"/>
        </w:rPr>
        <w:t>ого періоду становила 52,25 шт. од. фонд оплати праці яких за звітній період  2024р. склав 8256,9 тис. грн. освітньої субвенції. Фактична чисельність не педагогічних працівників за звітний період становила 33,5  шт. од. Фонд оплати  яких у звітному періоді 2024р. по КПК 0611021 «Надання загальної середньої освіти закладами загальної середньої освіти» - 3744,3 тис. грн.</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lastRenderedPageBreak/>
        <w:t xml:space="preserve">Усі заклади загальної середньої дошкільної освіти та заклади культури на 100% забезпечені виходом до мережі Інтернет. В усіх закладах загальної середньої освіти навчання проводиться українською мовою. У поточному навчальному році при змішаному навчанні забезпечено підвезення учнів і вчителів до закладу загальної середньої освіти 1 шкільним автобусом. </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             У звітному періоді 2024 року для надання державної підтримки особам з особливими освітніми потребами, які навчаються в інклюзивних класах (групах) у закладах освіти, заплановано субвенцію на  надання додаткових корекційно-розвиткових послуг за КПК 0611200 «Надання освіти за рахунок субвенції з державного бюджету місцевим бюджетам на надання державної підтримки особам з особливими освітніми потребами» у сумі 19,6  тис. грн.</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Крім того в громаді працює 1 музична  школа. До початку військової агресії </w:t>
      </w:r>
      <w:proofErr w:type="spellStart"/>
      <w:r w:rsidRPr="001742CC">
        <w:rPr>
          <w:rFonts w:ascii="Times New Roman" w:hAnsi="Times New Roman" w:cs="Times New Roman"/>
          <w:sz w:val="25"/>
          <w:szCs w:val="25"/>
          <w:lang w:val="uk-UA"/>
        </w:rPr>
        <w:t>рф</w:t>
      </w:r>
      <w:proofErr w:type="spellEnd"/>
      <w:r w:rsidRPr="001742CC">
        <w:rPr>
          <w:rFonts w:ascii="Times New Roman" w:hAnsi="Times New Roman" w:cs="Times New Roman"/>
          <w:sz w:val="25"/>
          <w:szCs w:val="25"/>
          <w:lang w:val="uk-UA"/>
        </w:rPr>
        <w:t xml:space="preserve"> отримували музичну освіту 137 дітей, на кінець року - 70 дітей  в якій працюють 10,32 педагогічних працівників та 3,5 шт. од. непедагогічних працівників. Фонд оплати праці за IV квартал  2024р. за КПК 0611080 «Надання спеціалізованої освіти мистецькими школами» становив 1917,7тис. грн.</w:t>
      </w:r>
    </w:p>
    <w:p w:rsidR="00034032" w:rsidRPr="001742CC" w:rsidRDefault="00034032" w:rsidP="00034032">
      <w:pPr>
        <w:spacing w:after="0"/>
        <w:contextualSpacing/>
        <w:jc w:val="both"/>
        <w:rPr>
          <w:rFonts w:ascii="Times New Roman" w:hAnsi="Times New Roman" w:cs="Times New Roman"/>
          <w:b/>
          <w:sz w:val="25"/>
          <w:szCs w:val="25"/>
          <w:lang w:val="uk-UA"/>
        </w:rPr>
      </w:pPr>
      <w:r w:rsidRPr="001742CC">
        <w:rPr>
          <w:rFonts w:ascii="Times New Roman" w:hAnsi="Times New Roman" w:cs="Times New Roman"/>
          <w:b/>
          <w:sz w:val="25"/>
          <w:szCs w:val="25"/>
          <w:lang w:val="uk-UA"/>
        </w:rPr>
        <w:t>Культура</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В Кароліно-Бугазькій сільській територіальній громаді наявна мережа закладів культури, яка у 2024 році налічує: 1 бібліотека, 1 КУ «Центр культури, дозвілля та спорту «Південна Кароліна».</w:t>
      </w:r>
    </w:p>
    <w:p w:rsidR="00034032" w:rsidRPr="001742CC" w:rsidRDefault="00034032" w:rsidP="00034032">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Протягом звітного періоду 2024 року відділом ОКСМС організовано і проведено ряд заходів:</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Соборності України;</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Міжнародний день пам’яті Голокосту;</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пам’яті Героїв Крут;</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Міжнародний день рідної мови;</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 Початок повномасштабного вторгнення </w:t>
      </w:r>
      <w:proofErr w:type="spellStart"/>
      <w:r w:rsidRPr="001742CC">
        <w:rPr>
          <w:rFonts w:ascii="Times New Roman" w:hAnsi="Times New Roman" w:cs="Times New Roman"/>
          <w:sz w:val="25"/>
          <w:szCs w:val="25"/>
          <w:lang w:val="uk-UA"/>
        </w:rPr>
        <w:t>росії</w:t>
      </w:r>
      <w:proofErr w:type="spellEnd"/>
      <w:r w:rsidRPr="001742CC">
        <w:rPr>
          <w:rFonts w:ascii="Times New Roman" w:hAnsi="Times New Roman" w:cs="Times New Roman"/>
          <w:sz w:val="25"/>
          <w:szCs w:val="25"/>
          <w:lang w:val="uk-UA"/>
        </w:rPr>
        <w:t xml:space="preserve"> в Україну;</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Міжнародний жіночий день;</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Всесвітній день водних ресурсів;</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Міжнародний день театру;</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захисту дітей;</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Конституції;</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молоді;</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Благодійні ярмарки на підтримку ЗСУ;</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   Захід до Дня захисників України. </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Заходи приурочені до Дня Святого Миколая та Різдва Христового;</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 Колядки та щедрівки.  </w:t>
      </w:r>
    </w:p>
    <w:p w:rsidR="00034032" w:rsidRPr="001742CC"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ab/>
        <w:t>За КПК 0614030 «Забезпечення діяльності бібліотек» видатки не заплановано.</w:t>
      </w:r>
    </w:p>
    <w:p w:rsidR="00034032" w:rsidRDefault="00034032" w:rsidP="00034032">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У КУ «Центр культури, дозвілля та спорту «Південна Кароліна» протягом звітного періоду працювало 13 шт. од. Фонд оплати праці у звітному періоді 2024р. по установі становив 1558,2 тис. грн. - КПК 0614060-«Забезпечення діяльності палаців і будинків культури, центрів дозвілля та інших клубних закладів» </w:t>
      </w:r>
    </w:p>
    <w:p w:rsidR="00596F61" w:rsidRPr="001742CC" w:rsidRDefault="00596F61" w:rsidP="00034032">
      <w:pPr>
        <w:spacing w:after="0"/>
        <w:contextualSpacing/>
        <w:jc w:val="both"/>
        <w:rPr>
          <w:rFonts w:ascii="Times New Roman" w:hAnsi="Times New Roman" w:cs="Times New Roman"/>
          <w:sz w:val="25"/>
          <w:szCs w:val="25"/>
          <w:lang w:val="uk-UA"/>
        </w:rPr>
      </w:pPr>
    </w:p>
    <w:p w:rsidR="00034032" w:rsidRPr="001742CC" w:rsidRDefault="00034032" w:rsidP="00034032">
      <w:pPr>
        <w:spacing w:after="0"/>
        <w:contextualSpacing/>
        <w:jc w:val="both"/>
        <w:rPr>
          <w:rFonts w:ascii="Times New Roman" w:hAnsi="Times New Roman" w:cs="Times New Roman"/>
          <w:color w:val="FF0000"/>
          <w:sz w:val="25"/>
          <w:szCs w:val="25"/>
          <w:lang w:val="uk-UA"/>
        </w:rPr>
      </w:pPr>
    </w:p>
    <w:p w:rsidR="00034032" w:rsidRPr="001742CC" w:rsidRDefault="00034032" w:rsidP="00034032">
      <w:pPr>
        <w:spacing w:after="0"/>
        <w:contextualSpacing/>
        <w:jc w:val="both"/>
        <w:rPr>
          <w:rFonts w:ascii="Times New Roman" w:hAnsi="Times New Roman" w:cs="Times New Roman"/>
          <w:b/>
          <w:sz w:val="25"/>
          <w:szCs w:val="25"/>
          <w:lang w:val="uk-UA"/>
        </w:rPr>
      </w:pPr>
      <w:r w:rsidRPr="001742CC">
        <w:rPr>
          <w:rFonts w:ascii="Times New Roman" w:hAnsi="Times New Roman" w:cs="Times New Roman"/>
          <w:b/>
          <w:sz w:val="25"/>
          <w:szCs w:val="25"/>
          <w:lang w:val="uk-UA"/>
        </w:rPr>
        <w:lastRenderedPageBreak/>
        <w:t>Відділ соціального захисту та охорони здоров’я населення</w:t>
      </w:r>
    </w:p>
    <w:p w:rsidR="00034032" w:rsidRPr="00A91DC3" w:rsidRDefault="00034032" w:rsidP="00034032">
      <w:pPr>
        <w:pStyle w:val="af1"/>
        <w:shd w:val="clear" w:color="auto" w:fill="FFFFFF"/>
        <w:spacing w:after="0" w:line="351" w:lineRule="atLeast"/>
        <w:ind w:firstLine="150"/>
        <w:jc w:val="both"/>
        <w:rPr>
          <w:rFonts w:eastAsia="Times New Roman"/>
          <w:color w:val="000000"/>
          <w:sz w:val="25"/>
          <w:szCs w:val="25"/>
          <w:lang w:val="uk-UA" w:eastAsia="ru-RU"/>
        </w:rPr>
      </w:pPr>
      <w:r w:rsidRPr="001742CC">
        <w:rPr>
          <w:rFonts w:eastAsia="Times New Roman"/>
          <w:sz w:val="25"/>
          <w:szCs w:val="25"/>
          <w:lang w:val="uk-UA" w:eastAsia="ru-RU"/>
        </w:rPr>
        <w:t xml:space="preserve">        </w:t>
      </w:r>
      <w:r w:rsidRPr="001742CC">
        <w:rPr>
          <w:rFonts w:eastAsia="Times New Roman"/>
          <w:color w:val="000000"/>
          <w:sz w:val="25"/>
          <w:szCs w:val="25"/>
          <w:lang w:val="uk-UA" w:eastAsia="ru-RU"/>
        </w:rPr>
        <w:t xml:space="preserve">       </w:t>
      </w:r>
      <w:r w:rsidRPr="001742CC">
        <w:rPr>
          <w:rFonts w:eastAsia="Times New Roman"/>
          <w:color w:val="000000"/>
          <w:sz w:val="25"/>
          <w:szCs w:val="25"/>
          <w:lang w:eastAsia="ru-RU"/>
        </w:rPr>
        <w:t> </w:t>
      </w:r>
      <w:r w:rsidRPr="001742CC">
        <w:rPr>
          <w:rFonts w:eastAsia="Times New Roman"/>
          <w:color w:val="000000"/>
          <w:sz w:val="25"/>
          <w:szCs w:val="25"/>
          <w:lang w:val="uk-UA" w:eastAsia="ru-RU"/>
        </w:rPr>
        <w:t>Відділ соціального захисту та охорони здоров’я населення Кароліно-Бугазької сільської ради Білгород-Дністровського району Одеської області утворено р</w:t>
      </w:r>
      <w:r w:rsidRPr="001742CC">
        <w:rPr>
          <w:rFonts w:eastAsia="Times New Roman"/>
          <w:sz w:val="25"/>
          <w:szCs w:val="25"/>
          <w:lang w:val="uk-UA" w:eastAsia="ru-RU"/>
        </w:rPr>
        <w:t>ішенням Кароліно-Бугазької сільської ради Білгород-Дністровського району Одеської області від 17.12.2020 року № 19-VІІІ. Ш</w:t>
      </w:r>
      <w:r w:rsidRPr="001742CC">
        <w:rPr>
          <w:rFonts w:eastAsia="Times New Roman"/>
          <w:color w:val="000000"/>
          <w:sz w:val="25"/>
          <w:szCs w:val="25"/>
          <w:lang w:val="uk-UA" w:eastAsia="ru-RU"/>
        </w:rPr>
        <w:t xml:space="preserve">татна чисельність - 4 посадові особи: начальник відділу, 3 </w:t>
      </w:r>
      <w:r w:rsidRPr="00A91DC3">
        <w:rPr>
          <w:rFonts w:eastAsia="Times New Roman"/>
          <w:color w:val="000000"/>
          <w:sz w:val="25"/>
          <w:szCs w:val="25"/>
          <w:lang w:val="uk-UA" w:eastAsia="ru-RU"/>
        </w:rPr>
        <w:t xml:space="preserve">головних спеціалісти відділу, у т. ч. – фахівець із соціальної роботи.       </w:t>
      </w:r>
    </w:p>
    <w:p w:rsidR="00034032" w:rsidRPr="00A91DC3" w:rsidRDefault="00034032" w:rsidP="00034032">
      <w:pPr>
        <w:shd w:val="clear" w:color="auto" w:fill="FFFFFF"/>
        <w:spacing w:after="0" w:line="240" w:lineRule="auto"/>
        <w:jc w:val="both"/>
        <w:rPr>
          <w:rFonts w:ascii="Times New Roman" w:eastAsia="Times New Roman" w:hAnsi="Times New Roman" w:cs="Times New Roman"/>
          <w:color w:val="000000"/>
          <w:sz w:val="25"/>
          <w:szCs w:val="25"/>
          <w:lang w:val="uk-UA" w:eastAsia="ru-RU"/>
        </w:rPr>
      </w:pPr>
      <w:r w:rsidRPr="00A91DC3">
        <w:rPr>
          <w:rFonts w:ascii="Times New Roman" w:eastAsia="Times New Roman" w:hAnsi="Times New Roman" w:cs="Times New Roman"/>
          <w:color w:val="000000"/>
          <w:sz w:val="25"/>
          <w:szCs w:val="25"/>
          <w:lang w:val="uk-UA" w:eastAsia="ru-RU"/>
        </w:rPr>
        <w:t>         Головним завданням відділу соціального захисту та охорони здоров’я населення є сприяння у розв’язанні проблемних питань та надання соціальних послуг мешканцям громади.</w:t>
      </w:r>
    </w:p>
    <w:p w:rsidR="00034032" w:rsidRPr="00264F35" w:rsidRDefault="00034032" w:rsidP="00034032">
      <w:pPr>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color w:val="000000"/>
          <w:sz w:val="25"/>
          <w:szCs w:val="25"/>
          <w:lang w:val="uk-UA" w:eastAsia="ru-RU"/>
        </w:rPr>
        <w:tab/>
        <w:t>З метою забезпечення соціального захисту пільгових категорій населення громади рішенням Кароліно-Бугазької сільської ради Білгород-Дністровського району Одеської області від 12 лютого 2021 року № 53 затверджено Комплексну програму соціального захисту населення Кароліно-Бугазької сільської територіальної громади на 2021-2025 роки «Соціальний захист».</w:t>
      </w:r>
      <w:r w:rsidRPr="00264F35">
        <w:rPr>
          <w:rFonts w:ascii="Times New Roman" w:eastAsia="Times New Roman" w:hAnsi="Times New Roman" w:cs="Times New Roman"/>
          <w:sz w:val="25"/>
          <w:szCs w:val="25"/>
          <w:shd w:val="clear" w:color="auto" w:fill="FFFFFF"/>
          <w:lang w:val="uk-UA" w:eastAsia="ru-RU"/>
        </w:rPr>
        <w:t xml:space="preserve"> </w:t>
      </w:r>
    </w:p>
    <w:p w:rsidR="00034032" w:rsidRPr="00264F35" w:rsidRDefault="00034032" w:rsidP="00034032">
      <w:pPr>
        <w:shd w:val="clear" w:color="auto" w:fill="FFFFFF"/>
        <w:tabs>
          <w:tab w:val="left" w:pos="720"/>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Складено соціальний паспорт  Кароліно-Бугазької сільської ради Білгород-Дністровського району Одеської області.</w:t>
      </w:r>
    </w:p>
    <w:p w:rsidR="00034032" w:rsidRPr="00264F35" w:rsidRDefault="00034032" w:rsidP="00034032">
      <w:pPr>
        <w:spacing w:after="0" w:line="240" w:lineRule="auto"/>
        <w:jc w:val="both"/>
        <w:rPr>
          <w:rFonts w:ascii="Times New Roman" w:eastAsia="Times New Roman" w:hAnsi="Times New Roman" w:cs="Times New Roman"/>
          <w:i/>
          <w:sz w:val="25"/>
          <w:szCs w:val="25"/>
          <w:lang w:val="uk-UA" w:eastAsia="ru-RU"/>
        </w:rPr>
      </w:pPr>
      <w:r w:rsidRPr="00264F35">
        <w:rPr>
          <w:rFonts w:ascii="Times New Roman" w:eastAsia="Times New Roman" w:hAnsi="Times New Roman" w:cs="Times New Roman"/>
          <w:sz w:val="25"/>
          <w:szCs w:val="25"/>
          <w:lang w:val="uk-UA" w:eastAsia="ru-RU"/>
        </w:rPr>
        <w:t xml:space="preserve">          Відповідно до соціального паспорту загальна чисельність населення громади на 01 жовтня 2024 року -  4076 осіб. З них: 2122 осіб – в с. Кароліно-Бугаз, 1954 особа – в смт Затока. Серед населення громади:</w:t>
      </w:r>
      <w:r w:rsidRPr="00264F35">
        <w:rPr>
          <w:rFonts w:ascii="Times New Roman" w:eastAsia="Times New Roman" w:hAnsi="Times New Roman" w:cs="Times New Roman"/>
          <w:i/>
          <w:sz w:val="25"/>
          <w:szCs w:val="25"/>
          <w:lang w:val="uk-UA" w:eastAsia="ru-RU"/>
        </w:rPr>
        <w:t xml:space="preserve">           </w:t>
      </w:r>
    </w:p>
    <w:p w:rsidR="00034032" w:rsidRPr="00264F35" w:rsidRDefault="00034032" w:rsidP="00034032">
      <w:pPr>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i/>
          <w:sz w:val="25"/>
          <w:szCs w:val="25"/>
          <w:lang w:val="uk-UA" w:eastAsia="ru-RU"/>
        </w:rPr>
        <w:t xml:space="preserve">  </w:t>
      </w:r>
      <w:r w:rsidRPr="00264F35">
        <w:rPr>
          <w:rFonts w:ascii="Times New Roman" w:eastAsia="Times New Roman" w:hAnsi="Times New Roman" w:cs="Times New Roman"/>
          <w:sz w:val="25"/>
          <w:szCs w:val="25"/>
          <w:lang w:val="uk-UA" w:eastAsia="ru-RU"/>
        </w:rPr>
        <w:t xml:space="preserve">За звітний період фахівцем відділу із соціальної роботи було проведено соціальне інспектування 49 сімей. </w:t>
      </w:r>
    </w:p>
    <w:p w:rsidR="00034032" w:rsidRPr="00264F35" w:rsidRDefault="00034032" w:rsidP="0003403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color w:val="000000"/>
          <w:sz w:val="25"/>
          <w:szCs w:val="25"/>
          <w:lang w:val="uk-UA" w:eastAsia="ru-RU"/>
        </w:rPr>
      </w:pPr>
      <w:r w:rsidRPr="00264F35">
        <w:rPr>
          <w:rFonts w:ascii="Times New Roman" w:eastAsia="Times New Roman" w:hAnsi="Times New Roman" w:cs="Times New Roman"/>
          <w:sz w:val="25"/>
          <w:szCs w:val="25"/>
          <w:lang w:val="uk-UA" w:eastAsia="ru-RU"/>
        </w:rPr>
        <w:t xml:space="preserve">   </w:t>
      </w:r>
      <w:r w:rsidRPr="00264F35">
        <w:rPr>
          <w:rFonts w:ascii="Times New Roman" w:eastAsia="Times New Roman" w:hAnsi="Times New Roman" w:cs="Times New Roman"/>
          <w:color w:val="000000"/>
          <w:sz w:val="25"/>
          <w:szCs w:val="25"/>
          <w:lang w:val="uk-UA" w:eastAsia="ru-RU"/>
        </w:rPr>
        <w:t xml:space="preserve">  </w:t>
      </w:r>
      <w:r w:rsidRPr="00264F35">
        <w:rPr>
          <w:rFonts w:ascii="Times New Roman" w:eastAsia="Times New Roman" w:hAnsi="Times New Roman" w:cs="Times New Roman"/>
          <w:color w:val="000000"/>
          <w:sz w:val="25"/>
          <w:szCs w:val="25"/>
          <w:lang w:val="uk-UA" w:eastAsia="ru-RU"/>
        </w:rPr>
        <w:tab/>
      </w:r>
      <w:r w:rsidRPr="00264F35">
        <w:rPr>
          <w:rFonts w:ascii="Times New Roman" w:eastAsia="Times New Roman" w:hAnsi="Times New Roman" w:cs="Times New Roman"/>
          <w:bCs/>
          <w:sz w:val="25"/>
          <w:szCs w:val="25"/>
          <w:lang w:val="uk-UA" w:eastAsia="ru-RU"/>
        </w:rPr>
        <w:t>Н</w:t>
      </w:r>
      <w:r w:rsidRPr="00264F35">
        <w:rPr>
          <w:rFonts w:ascii="Times New Roman" w:eastAsia="Times New Roman" w:hAnsi="Times New Roman" w:cs="Times New Roman"/>
          <w:sz w:val="25"/>
          <w:szCs w:val="25"/>
          <w:lang w:val="uk-UA" w:eastAsia="ru-RU"/>
        </w:rPr>
        <w:t xml:space="preserve">а території громади проживає 39 багатодітних родин, у яких виховується 133 дітей (с. Кароліно-Бугаз – 22 сім’ї, в них – 76  дітей;  смт Затока – 17 сімей, в них – 57 дітей). </w:t>
      </w:r>
    </w:p>
    <w:p w:rsidR="00034032" w:rsidRPr="00264F35" w:rsidRDefault="00034032" w:rsidP="00034032">
      <w:pPr>
        <w:spacing w:after="0" w:line="240" w:lineRule="auto"/>
        <w:ind w:firstLine="708"/>
        <w:jc w:val="both"/>
        <w:rPr>
          <w:rFonts w:ascii="Times New Roman" w:eastAsia="Times New Roman" w:hAnsi="Times New Roman" w:cs="Times New Roman"/>
          <w:iCs/>
          <w:color w:val="000000"/>
          <w:sz w:val="25"/>
          <w:szCs w:val="25"/>
          <w:lang w:val="uk-UA" w:eastAsia="ru-RU"/>
        </w:rPr>
      </w:pPr>
      <w:r w:rsidRPr="00264F35">
        <w:rPr>
          <w:rFonts w:ascii="Times New Roman" w:eastAsia="Times New Roman" w:hAnsi="Times New Roman" w:cs="Times New Roman"/>
          <w:iCs/>
          <w:color w:val="000000"/>
          <w:sz w:val="25"/>
          <w:szCs w:val="25"/>
          <w:lang w:val="uk-UA" w:eastAsia="ru-RU"/>
        </w:rPr>
        <w:t xml:space="preserve">Вищезазначені багатодітні родини перебувають на обліку у відділі соціального </w:t>
      </w:r>
      <w:r w:rsidRPr="00264F35">
        <w:rPr>
          <w:rFonts w:ascii="Times New Roman" w:eastAsia="Times New Roman" w:hAnsi="Times New Roman" w:cs="Times New Roman"/>
          <w:color w:val="000000"/>
          <w:sz w:val="25"/>
          <w:szCs w:val="25"/>
          <w:lang w:val="uk-UA" w:eastAsia="ru-RU"/>
        </w:rPr>
        <w:t>захисту та охорони здоров’я населення, користуються пільгами та  державними допомогами згідно чинного законодавства України. Також багатодітні родини внесені до електронного Реєстру посвідчень батьків багатодітної сім’ї та дитини з багатодітної сім’ї Мінсоцполітики.</w:t>
      </w:r>
    </w:p>
    <w:p w:rsidR="00034032" w:rsidRPr="00264F35" w:rsidRDefault="00034032" w:rsidP="00034032">
      <w:pPr>
        <w:tabs>
          <w:tab w:val="left" w:pos="720"/>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xml:space="preserve">         </w:t>
      </w:r>
      <w:r w:rsidRPr="00264F35">
        <w:rPr>
          <w:rFonts w:ascii="Times New Roman" w:eastAsia="Times New Roman" w:hAnsi="Times New Roman" w:cs="Times New Roman"/>
          <w:sz w:val="25"/>
          <w:szCs w:val="25"/>
          <w:lang w:val="uk-UA" w:eastAsia="ru-RU"/>
        </w:rPr>
        <w:tab/>
        <w:t xml:space="preserve">Відповідно до постанови Кабінету Міністрів України від 2 березня 2010 року № 209 «Деякі питання виготовлення і видачі посвідчень батьків багатодітної сім’ї  та дитини з багатодітної сім’ї»  відділ виписує та здійснює видачу </w:t>
      </w:r>
      <w:r w:rsidRPr="00264F35">
        <w:rPr>
          <w:rFonts w:ascii="Times New Roman" w:eastAsia="Times New Roman" w:hAnsi="Times New Roman" w:cs="Times New Roman"/>
          <w:bCs/>
          <w:sz w:val="25"/>
          <w:szCs w:val="25"/>
          <w:lang w:val="uk-UA" w:eastAsia="ru-RU"/>
        </w:rPr>
        <w:t>посвідчень батьків багатодітної сім’ї та дитини з багатодітної сім’ї,</w:t>
      </w:r>
      <w:r w:rsidRPr="00264F35">
        <w:rPr>
          <w:rFonts w:ascii="Times New Roman" w:eastAsia="Times New Roman" w:hAnsi="Times New Roman" w:cs="Times New Roman"/>
          <w:sz w:val="25"/>
          <w:szCs w:val="25"/>
          <w:lang w:val="uk-UA" w:eastAsia="ru-RU"/>
        </w:rPr>
        <w:t xml:space="preserve"> що підтверджують статус багатодітної сім’ї та право на отримання пільг згідно із Законом України «Про охорону дитинства». За звітний період (відповідно до потреби) видано 3 посвідчення батьків багатодітної сім’ї та дитини з багатодітної сім’ї – 15 посвідчень.</w:t>
      </w:r>
    </w:p>
    <w:p w:rsidR="00034032" w:rsidRPr="00264F35" w:rsidRDefault="00034032" w:rsidP="00034032">
      <w:pPr>
        <w:shd w:val="clear" w:color="auto" w:fill="FFFFFF"/>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Згідно постанови КМ України від 23</w:t>
      </w:r>
      <w:r w:rsidRPr="001742CC">
        <w:rPr>
          <w:rFonts w:ascii="Times New Roman" w:eastAsia="Times New Roman" w:hAnsi="Times New Roman" w:cs="Times New Roman"/>
          <w:sz w:val="25"/>
          <w:szCs w:val="25"/>
          <w:lang w:val="uk-UA" w:eastAsia="ru-RU"/>
        </w:rPr>
        <w:t>.09.</w:t>
      </w:r>
      <w:r w:rsidRPr="00264F35">
        <w:rPr>
          <w:rFonts w:ascii="Times New Roman" w:eastAsia="Times New Roman" w:hAnsi="Times New Roman" w:cs="Times New Roman"/>
          <w:sz w:val="25"/>
          <w:szCs w:val="25"/>
          <w:lang w:val="uk-UA" w:eastAsia="ru-RU"/>
        </w:rPr>
        <w:t>2020 р. № 859  «Деякі питання призначення і виплати компенсації фізичним особам, які надають соціальні послуги з догляду на непрофесійній основі» на обліку в 2024 році перебуває 2 особи та 2 особи отримали у 2024р. виплати за рахунок місцевого бюджету в сумі 50,6 тис. грн.</w:t>
      </w:r>
    </w:p>
    <w:p w:rsidR="00034032" w:rsidRPr="00264F35" w:rsidRDefault="00034032" w:rsidP="00034032">
      <w:pPr>
        <w:shd w:val="clear" w:color="auto" w:fill="FFFFFF"/>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Згідно постанови КМ України від  06</w:t>
      </w:r>
      <w:r w:rsidRPr="001742CC">
        <w:rPr>
          <w:rFonts w:ascii="Times New Roman" w:eastAsia="Times New Roman" w:hAnsi="Times New Roman" w:cs="Times New Roman"/>
          <w:sz w:val="25"/>
          <w:szCs w:val="25"/>
          <w:lang w:val="uk-UA" w:eastAsia="ru-RU"/>
        </w:rPr>
        <w:t>.10.</w:t>
      </w:r>
      <w:r w:rsidRPr="00264F35">
        <w:rPr>
          <w:rFonts w:ascii="Times New Roman" w:eastAsia="Times New Roman" w:hAnsi="Times New Roman" w:cs="Times New Roman"/>
          <w:sz w:val="25"/>
          <w:szCs w:val="25"/>
          <w:lang w:val="uk-UA" w:eastAsia="ru-RU"/>
        </w:rPr>
        <w:t>2021 р.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на обліку в 2024 році перебуває 1 особа та 1 особа отримала у 2024р. виплати за рахунок місцевого бюджету в</w:t>
      </w:r>
      <w:r w:rsidRPr="001742CC">
        <w:rPr>
          <w:rFonts w:ascii="Times New Roman" w:eastAsia="Times New Roman" w:hAnsi="Times New Roman" w:cs="Times New Roman"/>
          <w:sz w:val="25"/>
          <w:szCs w:val="25"/>
          <w:lang w:val="uk-UA" w:eastAsia="ru-RU"/>
        </w:rPr>
        <w:t xml:space="preserve"> </w:t>
      </w:r>
      <w:r w:rsidRPr="00264F35">
        <w:rPr>
          <w:rFonts w:ascii="Times New Roman" w:eastAsia="Times New Roman" w:hAnsi="Times New Roman" w:cs="Times New Roman"/>
          <w:sz w:val="25"/>
          <w:szCs w:val="25"/>
          <w:lang w:val="uk-UA" w:eastAsia="ru-RU"/>
        </w:rPr>
        <w:t>сумі 20,1 тис. грн.</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 xml:space="preserve">Щоденно ведеться прийом громадян та надаються інформаційно-консультативні послуги особисто та   в телефонному режимі. </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lastRenderedPageBreak/>
        <w:tab/>
        <w:t>На території громади проживають 114 внутрішньо переміщених осіб, яким надаються консультації та видача гуманітарної допомоги продуктами харчування, одяг (за наявності).</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У відділі, на  обліку, перебуває пільгова категорія населення, яка згідно КП « Соціальний Захист» отримують допомоги.</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 дня захисників та захисниць України допомогу отримало 54 осіб у розмірі 2000,00 грн. на особу.</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до Міжнародного дня людей похилого віку отримало      308 осіб у розмірі 1000,00 грн. на особу.</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до Міжнародного дня осіб та дітей з інвалідністю отримало 138 осіб у розмірі 1000,00 грн. на особу.</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жителям громади з нагоди 90-річчя отримало 4 особи у розмірі 3000,00 грн. на особу.</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Грошову допомогу на лікування військовослужбовців отримало</w:t>
      </w:r>
      <w:r w:rsidRPr="001742CC">
        <w:rPr>
          <w:rFonts w:ascii="Times New Roman" w:eastAsia="Times New Roman" w:hAnsi="Times New Roman" w:cs="Times New Roman"/>
          <w:sz w:val="25"/>
          <w:szCs w:val="25"/>
          <w:lang w:val="uk-UA" w:eastAsia="ru-RU"/>
        </w:rPr>
        <w:t xml:space="preserve"> </w:t>
      </w:r>
      <w:r w:rsidRPr="00264F35">
        <w:rPr>
          <w:rFonts w:ascii="Times New Roman" w:eastAsia="Times New Roman" w:hAnsi="Times New Roman" w:cs="Times New Roman"/>
          <w:sz w:val="25"/>
          <w:szCs w:val="25"/>
          <w:lang w:val="uk-UA" w:eastAsia="ru-RU"/>
        </w:rPr>
        <w:t>9 осіб у розмірі 20000,00 грн. на особу.</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на лікування отримало 321 особа.</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на поховання отримало 39 особи  у розмірі 1000,00 грн. на особу.</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 дня Св. Миколая та до Різдвяних свят діти віком від 0-5 років, які не відвідують дитячі садочки та діти з числа внутрішньо переміщених осіб отримали солодкі подарунки.</w:t>
      </w:r>
    </w:p>
    <w:p w:rsidR="00034032" w:rsidRPr="00264F35"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Щомісячно до Одеської обласної державної адміністрації  та Білгород-Дністровської РДА направляються звіти щодо організації роботи у сфері соціального захисту в Кароліно-Бугазькій сільській територіальній громаді Білгород-Дністровського району Одеської області, інформація щодо проведення моніторингу суб'єктів упровадження програмного комплексу «Інтегрована інформаційна система «Соціальна громада» на рівні територіальної громади та ін.</w:t>
      </w:r>
    </w:p>
    <w:p w:rsidR="00034032" w:rsidRPr="00264F35" w:rsidRDefault="00034032" w:rsidP="00034032">
      <w:pPr>
        <w:shd w:val="clear" w:color="auto" w:fill="FFFFFF"/>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На території Кароліно-Бугазькій сільської ради діють:</w:t>
      </w:r>
    </w:p>
    <w:p w:rsidR="00034032" w:rsidRPr="00264F35" w:rsidRDefault="00034032" w:rsidP="00034032">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мобільна бригада соціально-психологічної допомоги, які постраждали від домашнього насильства;</w:t>
      </w:r>
    </w:p>
    <w:p w:rsidR="00034032" w:rsidRPr="00264F35" w:rsidRDefault="00034032" w:rsidP="00034032">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Опікунська рада;</w:t>
      </w:r>
    </w:p>
    <w:p w:rsidR="00034032" w:rsidRPr="00264F35" w:rsidRDefault="00034032" w:rsidP="00034032">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Координаційний цент підтримки цивільного населення;</w:t>
      </w:r>
    </w:p>
    <w:p w:rsidR="00034032" w:rsidRPr="00264F35" w:rsidRDefault="00034032" w:rsidP="00034032">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Координаційна рада з питань сімейної політики, гендерної рівності, запобігання та протидії домашньому насильству та насильству за ознакою статі, протидії торгівлі людьми.</w:t>
      </w:r>
    </w:p>
    <w:p w:rsidR="00034032" w:rsidRPr="001742CC" w:rsidRDefault="00034032" w:rsidP="00034032">
      <w:pPr>
        <w:spacing w:after="0"/>
        <w:jc w:val="both"/>
        <w:rPr>
          <w:rFonts w:ascii="Times New Roman" w:hAnsi="Times New Roman" w:cs="Times New Roman"/>
          <w:b/>
          <w:bCs/>
          <w:sz w:val="25"/>
          <w:szCs w:val="25"/>
          <w:lang w:val="uk-UA"/>
        </w:rPr>
      </w:pPr>
      <w:r w:rsidRPr="001742CC">
        <w:rPr>
          <w:rFonts w:ascii="Times New Roman" w:hAnsi="Times New Roman" w:cs="Times New Roman"/>
          <w:b/>
          <w:bCs/>
          <w:sz w:val="25"/>
          <w:szCs w:val="25"/>
          <w:lang w:val="uk-UA"/>
        </w:rPr>
        <w:t>Розвиток мережі дитячих будинків сімейного типу та прийомних сімей</w:t>
      </w:r>
    </w:p>
    <w:p w:rsidR="00034032" w:rsidRPr="001742CC" w:rsidRDefault="00034032" w:rsidP="00034032">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На первинному обліку у службі у справах дітей Кароліно-Бугазької сільської ради станом на 31.12.2024 року перебуває </w:t>
      </w:r>
      <w:r w:rsidRPr="001742CC">
        <w:rPr>
          <w:rFonts w:ascii="Times New Roman" w:eastAsia="Calibri" w:hAnsi="Times New Roman" w:cs="Times New Roman"/>
          <w:b/>
          <w:sz w:val="25"/>
          <w:szCs w:val="25"/>
          <w:lang w:val="uk-UA"/>
        </w:rPr>
        <w:t>11</w:t>
      </w:r>
      <w:r w:rsidRPr="001742CC">
        <w:rPr>
          <w:rFonts w:ascii="Times New Roman" w:eastAsia="Calibri" w:hAnsi="Times New Roman" w:cs="Times New Roman"/>
          <w:sz w:val="25"/>
          <w:szCs w:val="25"/>
          <w:lang w:val="uk-UA"/>
        </w:rPr>
        <w:t xml:space="preserve"> дітей зі статусом дитини-сироти та дитини, позбавленої батьківського піклування: </w:t>
      </w:r>
      <w:r w:rsidRPr="001742CC">
        <w:rPr>
          <w:rFonts w:ascii="Times New Roman" w:eastAsia="Calibri" w:hAnsi="Times New Roman" w:cs="Times New Roman"/>
          <w:b/>
          <w:sz w:val="25"/>
          <w:szCs w:val="25"/>
          <w:lang w:val="uk-UA"/>
        </w:rPr>
        <w:t>3</w:t>
      </w:r>
      <w:r w:rsidRPr="001742CC">
        <w:rPr>
          <w:rFonts w:ascii="Times New Roman" w:eastAsia="Calibri" w:hAnsi="Times New Roman" w:cs="Times New Roman"/>
          <w:sz w:val="25"/>
          <w:szCs w:val="25"/>
          <w:lang w:val="uk-UA"/>
        </w:rPr>
        <w:t xml:space="preserve"> дітей-сиріт та </w:t>
      </w:r>
      <w:r w:rsidRPr="001742CC">
        <w:rPr>
          <w:rFonts w:ascii="Times New Roman" w:eastAsia="Calibri" w:hAnsi="Times New Roman" w:cs="Times New Roman"/>
          <w:b/>
          <w:sz w:val="25"/>
          <w:szCs w:val="25"/>
          <w:lang w:val="uk-UA"/>
        </w:rPr>
        <w:t>8</w:t>
      </w:r>
      <w:r w:rsidRPr="001742CC">
        <w:rPr>
          <w:rFonts w:ascii="Times New Roman" w:eastAsia="Calibri" w:hAnsi="Times New Roman" w:cs="Times New Roman"/>
          <w:sz w:val="25"/>
          <w:szCs w:val="25"/>
          <w:lang w:val="uk-UA"/>
        </w:rPr>
        <w:t xml:space="preserve"> дітей, позбавлених батьківського піклування. </w:t>
      </w:r>
    </w:p>
    <w:p w:rsidR="00034032" w:rsidRPr="001742CC" w:rsidRDefault="00034032" w:rsidP="00034032">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Із них: </w:t>
      </w:r>
      <w:r w:rsidRPr="001742CC">
        <w:rPr>
          <w:rFonts w:ascii="Times New Roman" w:eastAsia="Calibri" w:hAnsi="Times New Roman" w:cs="Times New Roman"/>
          <w:b/>
          <w:sz w:val="25"/>
          <w:szCs w:val="25"/>
        </w:rPr>
        <w:t>5</w:t>
      </w:r>
      <w:r w:rsidRPr="001742CC">
        <w:rPr>
          <w:rFonts w:ascii="Times New Roman" w:eastAsia="Calibri" w:hAnsi="Times New Roman" w:cs="Times New Roman"/>
          <w:b/>
          <w:sz w:val="25"/>
          <w:szCs w:val="25"/>
          <w:lang w:val="uk-UA"/>
        </w:rPr>
        <w:t xml:space="preserve"> </w:t>
      </w:r>
      <w:r w:rsidRPr="001742CC">
        <w:rPr>
          <w:rFonts w:ascii="Times New Roman" w:eastAsia="Calibri" w:hAnsi="Times New Roman" w:cs="Times New Roman"/>
          <w:sz w:val="25"/>
          <w:szCs w:val="25"/>
          <w:lang w:val="uk-UA"/>
        </w:rPr>
        <w:t xml:space="preserve">дітей виховуються під опікою/піклуванням в родинах громадян,                        </w:t>
      </w:r>
      <w:r w:rsidRPr="001742CC">
        <w:rPr>
          <w:rFonts w:ascii="Times New Roman" w:eastAsia="Calibri" w:hAnsi="Times New Roman" w:cs="Times New Roman"/>
          <w:b/>
          <w:sz w:val="25"/>
          <w:szCs w:val="25"/>
          <w:lang w:val="uk-UA"/>
        </w:rPr>
        <w:t>2</w:t>
      </w:r>
      <w:r w:rsidRPr="001742CC">
        <w:rPr>
          <w:rFonts w:ascii="Times New Roman" w:eastAsia="Calibri" w:hAnsi="Times New Roman" w:cs="Times New Roman"/>
          <w:sz w:val="25"/>
          <w:szCs w:val="25"/>
          <w:lang w:val="uk-UA"/>
        </w:rPr>
        <w:t xml:space="preserve"> дітей виховуються в прийомній родині, </w:t>
      </w:r>
      <w:bookmarkStart w:id="0" w:name="_Hlk133243792"/>
      <w:r w:rsidRPr="001742CC">
        <w:rPr>
          <w:rFonts w:ascii="Times New Roman" w:eastAsia="Calibri" w:hAnsi="Times New Roman" w:cs="Times New Roman"/>
          <w:sz w:val="25"/>
          <w:szCs w:val="25"/>
          <w:lang w:val="uk-UA"/>
        </w:rPr>
        <w:t xml:space="preserve"> </w:t>
      </w:r>
      <w:r w:rsidRPr="001742CC">
        <w:rPr>
          <w:rFonts w:ascii="Times New Roman" w:eastAsia="Calibri" w:hAnsi="Times New Roman" w:cs="Times New Roman"/>
          <w:b/>
          <w:sz w:val="25"/>
          <w:szCs w:val="25"/>
          <w:lang w:val="uk-UA"/>
        </w:rPr>
        <w:t xml:space="preserve">3 </w:t>
      </w:r>
      <w:bookmarkEnd w:id="0"/>
      <w:r w:rsidRPr="001742CC">
        <w:rPr>
          <w:rFonts w:ascii="Times New Roman" w:eastAsia="Calibri" w:hAnsi="Times New Roman" w:cs="Times New Roman"/>
          <w:sz w:val="25"/>
          <w:szCs w:val="25"/>
          <w:lang w:val="uk-UA"/>
        </w:rPr>
        <w:t xml:space="preserve">дітей виховуються у КЗ «Кароліно-Бугазький обласний ліцей Одеської обласної ради», який на даний час евакуйований за кордон, </w:t>
      </w:r>
      <w:r w:rsidRPr="001742CC">
        <w:rPr>
          <w:rFonts w:ascii="Times New Roman" w:eastAsia="Calibri" w:hAnsi="Times New Roman" w:cs="Times New Roman"/>
          <w:b/>
          <w:sz w:val="25"/>
          <w:szCs w:val="25"/>
          <w:lang w:val="uk-UA"/>
        </w:rPr>
        <w:t xml:space="preserve">1 </w:t>
      </w:r>
      <w:r w:rsidRPr="001742CC">
        <w:rPr>
          <w:rFonts w:ascii="Times New Roman" w:eastAsia="Calibri" w:hAnsi="Times New Roman" w:cs="Times New Roman"/>
          <w:sz w:val="25"/>
          <w:szCs w:val="25"/>
          <w:lang w:val="uk-UA"/>
        </w:rPr>
        <w:t xml:space="preserve">дитина виховується в Андрієво-Іванівському ліцеї,  </w:t>
      </w:r>
      <w:bookmarkStart w:id="1" w:name="_Hlk133243767"/>
      <w:r w:rsidRPr="001742CC">
        <w:rPr>
          <w:rFonts w:ascii="Times New Roman" w:eastAsia="Calibri" w:hAnsi="Times New Roman" w:cs="Times New Roman"/>
          <w:sz w:val="25"/>
          <w:szCs w:val="25"/>
          <w:lang w:val="uk-UA"/>
        </w:rPr>
        <w:t xml:space="preserve">який на даний час евакуйований за кордон. </w:t>
      </w:r>
    </w:p>
    <w:bookmarkEnd w:id="1"/>
    <w:p w:rsidR="00034032" w:rsidRPr="001742CC" w:rsidRDefault="00034032" w:rsidP="00034032">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b/>
          <w:sz w:val="25"/>
          <w:szCs w:val="25"/>
          <w:lang w:val="uk-UA"/>
        </w:rPr>
        <w:t>4</w:t>
      </w:r>
      <w:r w:rsidRPr="001742CC">
        <w:rPr>
          <w:rFonts w:ascii="Times New Roman" w:eastAsia="Calibri" w:hAnsi="Times New Roman" w:cs="Times New Roman"/>
          <w:sz w:val="25"/>
          <w:szCs w:val="25"/>
          <w:lang w:val="uk-UA"/>
        </w:rPr>
        <w:t xml:space="preserve"> дітей які виховуються під опікою, піклуванням, проживають в родинах  опікунів, піклувальників на території сільської ради, 1 дитина разом з родиною опікуна евакуйована за кордон, перебуває на консульському обліку. </w:t>
      </w:r>
    </w:p>
    <w:p w:rsidR="00034032" w:rsidRPr="001742CC" w:rsidRDefault="00034032" w:rsidP="00034032">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 Перевірено умови проживання всіх родин опікунів, складені відповідні акти. Підготовлені висновки про стан виховання та утримання дітей, які виховуються в родинах опікунів та прийомних сім’ях. </w:t>
      </w:r>
    </w:p>
    <w:p w:rsidR="00034032" w:rsidRPr="001742CC" w:rsidRDefault="00034032" w:rsidP="00034032">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lastRenderedPageBreak/>
        <w:t xml:space="preserve">За звітний період встановлено  </w:t>
      </w:r>
      <w:r w:rsidRPr="001742CC">
        <w:rPr>
          <w:rFonts w:ascii="Times New Roman" w:eastAsia="Calibri" w:hAnsi="Times New Roman" w:cs="Times New Roman"/>
          <w:b/>
          <w:sz w:val="25"/>
          <w:szCs w:val="25"/>
          <w:lang w:val="uk-UA"/>
        </w:rPr>
        <w:t>9</w:t>
      </w:r>
      <w:r w:rsidRPr="001742CC">
        <w:rPr>
          <w:rFonts w:ascii="Times New Roman" w:eastAsia="Calibri" w:hAnsi="Times New Roman" w:cs="Times New Roman"/>
          <w:sz w:val="25"/>
          <w:szCs w:val="25"/>
          <w:lang w:val="uk-UA"/>
        </w:rPr>
        <w:t xml:space="preserve"> дітям статус дитини, яка постраждала від воєнних дій та збройних конфліктів.</w:t>
      </w:r>
    </w:p>
    <w:p w:rsidR="00034032" w:rsidRPr="001742CC" w:rsidRDefault="00034032" w:rsidP="00034032">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Наказами служби у справах дітей Кароліно-Бугазької сільської ради знято з первинного обліку </w:t>
      </w:r>
      <w:r w:rsidRPr="001742CC">
        <w:rPr>
          <w:rFonts w:ascii="Times New Roman" w:eastAsia="Calibri" w:hAnsi="Times New Roman" w:cs="Times New Roman"/>
          <w:b/>
          <w:sz w:val="25"/>
          <w:szCs w:val="25"/>
          <w:lang w:val="uk-UA"/>
        </w:rPr>
        <w:t>4</w:t>
      </w:r>
      <w:r w:rsidRPr="001742CC">
        <w:rPr>
          <w:rFonts w:ascii="Times New Roman" w:eastAsia="Calibri" w:hAnsi="Times New Roman" w:cs="Times New Roman"/>
          <w:sz w:val="25"/>
          <w:szCs w:val="25"/>
          <w:lang w:val="uk-UA"/>
        </w:rPr>
        <w:t xml:space="preserve"> дитину-сироту у зв’язку повноліттям.</w:t>
      </w:r>
    </w:p>
    <w:p w:rsidR="00034032" w:rsidRPr="001742CC" w:rsidRDefault="00034032" w:rsidP="00034032">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Рішенням виконкому сільської ради призначено опіку для </w:t>
      </w:r>
      <w:r w:rsidRPr="001742CC">
        <w:rPr>
          <w:rFonts w:ascii="Times New Roman" w:eastAsia="Calibri" w:hAnsi="Times New Roman" w:cs="Times New Roman"/>
          <w:b/>
          <w:sz w:val="25"/>
          <w:szCs w:val="25"/>
          <w:lang w:val="uk-UA"/>
        </w:rPr>
        <w:t>2</w:t>
      </w:r>
      <w:r w:rsidRPr="001742CC">
        <w:rPr>
          <w:rFonts w:ascii="Times New Roman" w:eastAsia="Calibri" w:hAnsi="Times New Roman" w:cs="Times New Roman"/>
          <w:sz w:val="25"/>
          <w:szCs w:val="25"/>
          <w:lang w:val="uk-UA"/>
        </w:rPr>
        <w:t xml:space="preserve"> дітей-сиріт.    Служба у справах дітей, як представник органу опіки та піклування Кароліно-Бугазької сільської ради  приймала участь у </w:t>
      </w:r>
      <w:r w:rsidRPr="001742CC">
        <w:rPr>
          <w:rFonts w:ascii="Times New Roman" w:eastAsia="Calibri" w:hAnsi="Times New Roman" w:cs="Times New Roman"/>
          <w:b/>
          <w:sz w:val="25"/>
          <w:szCs w:val="25"/>
          <w:lang w:val="uk-UA"/>
        </w:rPr>
        <w:t>6</w:t>
      </w:r>
      <w:r w:rsidRPr="001742CC">
        <w:rPr>
          <w:rFonts w:ascii="Times New Roman" w:eastAsia="Calibri" w:hAnsi="Times New Roman" w:cs="Times New Roman"/>
          <w:sz w:val="25"/>
          <w:szCs w:val="25"/>
          <w:lang w:val="uk-UA"/>
        </w:rPr>
        <w:t xml:space="preserve"> засіданнях суду щодо позбавлення батьківських прав батьків та скоєння кримінального правопорушення дитини, визначення проживання дітей. Були підготовлені </w:t>
      </w:r>
      <w:r w:rsidRPr="001742CC">
        <w:rPr>
          <w:rFonts w:ascii="Times New Roman" w:eastAsia="Calibri" w:hAnsi="Times New Roman" w:cs="Times New Roman"/>
          <w:b/>
          <w:sz w:val="25"/>
          <w:szCs w:val="25"/>
          <w:lang w:val="uk-UA"/>
        </w:rPr>
        <w:t>8</w:t>
      </w:r>
      <w:r w:rsidRPr="001742CC">
        <w:rPr>
          <w:rFonts w:ascii="Times New Roman" w:eastAsia="Calibri" w:hAnsi="Times New Roman" w:cs="Times New Roman"/>
          <w:sz w:val="25"/>
          <w:szCs w:val="25"/>
          <w:lang w:val="uk-UA"/>
        </w:rPr>
        <w:t xml:space="preserve"> листів до суду щодо соціального захисту дітей.</w:t>
      </w:r>
    </w:p>
    <w:p w:rsidR="00034032" w:rsidRPr="001742CC" w:rsidRDefault="00034032" w:rsidP="00034032">
      <w:pPr>
        <w:spacing w:line="240" w:lineRule="auto"/>
        <w:jc w:val="both"/>
        <w:rPr>
          <w:rFonts w:ascii="Times New Roman" w:eastAsia="Calibri" w:hAnsi="Times New Roman" w:cs="Times New Roman"/>
          <w:sz w:val="25"/>
          <w:szCs w:val="25"/>
          <w:lang w:val="uk-UA"/>
        </w:rPr>
      </w:pPr>
      <w:r w:rsidRPr="001742CC">
        <w:rPr>
          <w:rFonts w:ascii="Times New Roman" w:eastAsia="Times New Roman" w:hAnsi="Times New Roman" w:cs="Times New Roman"/>
          <w:sz w:val="25"/>
          <w:szCs w:val="25"/>
          <w:lang w:val="uk-UA" w:eastAsia="ru-RU"/>
        </w:rPr>
        <w:t xml:space="preserve">   </w:t>
      </w:r>
      <w:r w:rsidRPr="001742CC">
        <w:rPr>
          <w:rFonts w:ascii="Times New Roman" w:eastAsia="Times New Roman" w:hAnsi="Times New Roman" w:cs="Times New Roman"/>
          <w:sz w:val="25"/>
          <w:szCs w:val="25"/>
          <w:lang w:val="uk-UA" w:eastAsia="ru-RU"/>
        </w:rPr>
        <w:tab/>
        <w:t>Проведена відповідна робота для забезпечення функціонування комплексної системи захисту інформації      ЄІАС «Діти» служби у справах дітей сільської ради.</w:t>
      </w:r>
    </w:p>
    <w:p w:rsidR="00034032" w:rsidRPr="001742CC" w:rsidRDefault="00034032" w:rsidP="00034032">
      <w:pPr>
        <w:spacing w:after="0"/>
        <w:ind w:firstLine="708"/>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Доходна частина загального фонду місцевого бюджету</w:t>
      </w:r>
      <w:r w:rsidRPr="001742CC">
        <w:rPr>
          <w:rFonts w:ascii="Times New Roman" w:eastAsia="Times New Roman" w:hAnsi="Times New Roman" w:cs="Times New Roman"/>
          <w:sz w:val="25"/>
          <w:szCs w:val="25"/>
          <w:lang w:val="uk-UA" w:eastAsia="ru-RU"/>
        </w:rPr>
        <w:t xml:space="preserve"> склала 81 361,6 тис. грн. </w:t>
      </w:r>
      <w:r>
        <w:rPr>
          <w:rFonts w:ascii="Times New Roman" w:eastAsia="Times New Roman" w:hAnsi="Times New Roman" w:cs="Times New Roman"/>
          <w:sz w:val="25"/>
          <w:szCs w:val="25"/>
          <w:lang w:val="uk-UA" w:eastAsia="ru-RU"/>
        </w:rPr>
        <w:t xml:space="preserve">      </w:t>
      </w:r>
      <w:r w:rsidRPr="001742CC">
        <w:rPr>
          <w:rFonts w:ascii="Times New Roman" w:eastAsia="Times New Roman" w:hAnsi="Times New Roman" w:cs="Times New Roman"/>
          <w:sz w:val="25"/>
          <w:szCs w:val="25"/>
          <w:lang w:val="uk-UA" w:eastAsia="ru-RU"/>
        </w:rPr>
        <w:t>Збільшення до минулого року відбулося у зв’язку із погашенням заборгованості платниками податків за минулі роки та становить 24 757,2 тис. грн., або на 43,7%. У порівнянні з 2021 роком зменшення складає 2 916,5 тис. грн. або на 3,5%.</w:t>
      </w:r>
      <w:r w:rsidRPr="001742CC">
        <w:rPr>
          <w:rFonts w:ascii="Times New Roman" w:hAnsi="Times New Roman" w:cs="Times New Roman"/>
          <w:sz w:val="25"/>
          <w:szCs w:val="25"/>
          <w:lang w:val="uk-UA"/>
        </w:rPr>
        <w:t xml:space="preserve"> Основною причиною є самостійне отримання суб’єктами господарювання нової нормативно-грошової оцінки землі, що зумовило зменшення надходжень у 2024 році до місцевого бюджету.</w:t>
      </w:r>
    </w:p>
    <w:p w:rsidR="00034032" w:rsidRPr="001742CC" w:rsidRDefault="00034032" w:rsidP="00034032">
      <w:pPr>
        <w:spacing w:after="0"/>
        <w:ind w:firstLine="720"/>
        <w:jc w:val="both"/>
        <w:rPr>
          <w:rFonts w:ascii="Times New Roman" w:eastAsia="Times New Roman" w:hAnsi="Times New Roman" w:cs="Times New Roman"/>
          <w:color w:val="FF0000"/>
          <w:sz w:val="25"/>
          <w:szCs w:val="25"/>
          <w:lang w:val="uk-UA" w:eastAsia="ru-RU"/>
        </w:rPr>
      </w:pPr>
      <w:r w:rsidRPr="001742CC">
        <w:rPr>
          <w:rFonts w:ascii="Times New Roman" w:eastAsia="Times New Roman" w:hAnsi="Times New Roman" w:cs="Times New Roman"/>
          <w:b/>
          <w:sz w:val="25"/>
          <w:szCs w:val="25"/>
          <w:lang w:val="uk-UA" w:eastAsia="ru-RU"/>
        </w:rPr>
        <w:t>Податок на доходи фізичних осіб</w:t>
      </w:r>
      <w:r w:rsidRPr="001742CC">
        <w:rPr>
          <w:rFonts w:ascii="Times New Roman" w:eastAsia="Times New Roman" w:hAnsi="Times New Roman" w:cs="Times New Roman"/>
          <w:sz w:val="25"/>
          <w:szCs w:val="25"/>
          <w:lang w:val="uk-UA" w:eastAsia="ru-RU"/>
        </w:rPr>
        <w:t xml:space="preserve"> місцевого бюджету Кароліно-Бугазької сільської ТГ надійшов </w:t>
      </w:r>
      <w:r w:rsidRPr="001742CC">
        <w:rPr>
          <w:rFonts w:ascii="Times New Roman" w:eastAsia="Times New Roman" w:hAnsi="Times New Roman" w:cs="Times New Roman"/>
          <w:spacing w:val="-3"/>
          <w:sz w:val="25"/>
          <w:szCs w:val="25"/>
          <w:lang w:val="uk-UA" w:eastAsia="ru-RU"/>
        </w:rPr>
        <w:t xml:space="preserve">у сумі </w:t>
      </w:r>
      <w:r w:rsidRPr="001742CC">
        <w:rPr>
          <w:rFonts w:ascii="Times New Roman" w:eastAsia="Times New Roman" w:hAnsi="Times New Roman" w:cs="Times New Roman"/>
          <w:spacing w:val="1"/>
          <w:sz w:val="25"/>
          <w:szCs w:val="25"/>
          <w:lang w:val="uk-UA" w:eastAsia="ru-RU"/>
        </w:rPr>
        <w:t>11 821,9 тис. грн.</w:t>
      </w:r>
      <w:r w:rsidRPr="001742CC">
        <w:rPr>
          <w:rFonts w:ascii="Times New Roman" w:eastAsia="Times New Roman" w:hAnsi="Times New Roman" w:cs="Times New Roman"/>
          <w:spacing w:val="-3"/>
          <w:sz w:val="25"/>
          <w:szCs w:val="25"/>
          <w:lang w:val="uk-UA" w:eastAsia="ru-RU"/>
        </w:rPr>
        <w:t xml:space="preserve">, що на 3 886,0 тис. грн. або 24,7% менше до аналогічного періоду минулого року. </w:t>
      </w:r>
      <w:r w:rsidRPr="001742CC">
        <w:rPr>
          <w:rFonts w:ascii="Times New Roman" w:eastAsia="Times New Roman" w:hAnsi="Times New Roman" w:cs="Times New Roman"/>
          <w:sz w:val="25"/>
          <w:szCs w:val="25"/>
          <w:lang w:val="uk-UA" w:eastAsia="ru-RU"/>
        </w:rPr>
        <w:t xml:space="preserve">На це вплинули зміни в законодавстві щодо вилучення ПДФО, </w:t>
      </w:r>
      <w:r w:rsidRPr="001742CC">
        <w:rPr>
          <w:rFonts w:ascii="Times New Roman" w:hAnsi="Times New Roman" w:cs="Times New Roman"/>
          <w:sz w:val="25"/>
          <w:szCs w:val="25"/>
          <w:lang w:val="uk-UA"/>
        </w:rPr>
        <w:t>внаслідок перенаправлення, з 01 жовтня до 31 грудня 2023 року та весь наступний рік,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до спеціального фонду Державного бюджету.</w:t>
      </w:r>
      <w:r w:rsidRPr="001742CC">
        <w:rPr>
          <w:rFonts w:ascii="Times New Roman" w:eastAsia="Times New Roman" w:hAnsi="Times New Roman" w:cs="Times New Roman"/>
          <w:color w:val="FF0000"/>
          <w:sz w:val="25"/>
          <w:szCs w:val="25"/>
          <w:lang w:val="uk-UA" w:eastAsia="ru-RU"/>
        </w:rPr>
        <w:t xml:space="preserve"> </w:t>
      </w:r>
      <w:r w:rsidRPr="001742CC">
        <w:rPr>
          <w:rFonts w:ascii="Times New Roman" w:eastAsia="Times New Roman" w:hAnsi="Times New Roman" w:cs="Times New Roman"/>
          <w:sz w:val="25"/>
          <w:szCs w:val="25"/>
          <w:lang w:val="uk-UA" w:eastAsia="ru-RU"/>
        </w:rPr>
        <w:t>А порівнюючи надходження по даному виду податку з 2021 роком, спостерігається також зменшення, а саме 4 131,2 тис. грн., не враховуючи той фактор, що у 2021 році частка надходжень ПДФО до місцевого бюджету складала 60%, а у 2022-2024 роках – 64%.</w:t>
      </w:r>
    </w:p>
    <w:p w:rsidR="00034032" w:rsidRPr="001742CC" w:rsidRDefault="00034032" w:rsidP="00034032">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 xml:space="preserve">Рентна плата </w:t>
      </w:r>
      <w:r w:rsidRPr="001742CC">
        <w:rPr>
          <w:rFonts w:ascii="Times New Roman" w:eastAsia="Times New Roman" w:hAnsi="Times New Roman" w:cs="Times New Roman"/>
          <w:sz w:val="25"/>
          <w:szCs w:val="25"/>
          <w:lang w:val="uk-UA" w:eastAsia="ru-RU"/>
        </w:rPr>
        <w:t>за 2024 рік надійшла у сумі 1,6 тис. грн. В порівнянні з відповідним періодом минулого року ці надходження до місцевого бюджету зменшилися на -5,6 тис. грн.</w:t>
      </w:r>
      <w:r w:rsidRPr="001742CC">
        <w:rPr>
          <w:rFonts w:ascii="Times New Roman" w:eastAsia="Times New Roman" w:hAnsi="Times New Roman" w:cs="Times New Roman"/>
          <w:spacing w:val="-3"/>
          <w:sz w:val="25"/>
          <w:szCs w:val="25"/>
          <w:lang w:val="uk-UA" w:eastAsia="ru-RU"/>
        </w:rPr>
        <w:t xml:space="preserve"> (висновок у 2024 році щодо повернення помилково зарахованих коштів до місцевого бюджету за минулі періоди)</w:t>
      </w:r>
      <w:r w:rsidRPr="001742CC">
        <w:rPr>
          <w:rFonts w:ascii="Times New Roman" w:eastAsia="Times New Roman" w:hAnsi="Times New Roman" w:cs="Times New Roman"/>
          <w:sz w:val="25"/>
          <w:szCs w:val="25"/>
          <w:lang w:val="uk-UA" w:eastAsia="ru-RU"/>
        </w:rPr>
        <w:t>, а порівнюючи з 2021 роком, вони зменшилися на 8,9 тис. грн., внаслідок зменшення обсягу видобування корисних копалин.</w:t>
      </w:r>
    </w:p>
    <w:p w:rsidR="00034032" w:rsidRPr="001742CC" w:rsidRDefault="00034032" w:rsidP="00034032">
      <w:pPr>
        <w:spacing w:after="0"/>
        <w:ind w:firstLine="720"/>
        <w:jc w:val="both"/>
        <w:rPr>
          <w:rFonts w:ascii="Times New Roman" w:eastAsia="Times New Roman" w:hAnsi="Times New Roman" w:cs="Times New Roman"/>
          <w:color w:val="FF0000"/>
          <w:sz w:val="25"/>
          <w:szCs w:val="25"/>
          <w:lang w:val="uk-UA" w:eastAsia="ru-RU"/>
        </w:rPr>
      </w:pPr>
      <w:r w:rsidRPr="001742CC">
        <w:rPr>
          <w:rFonts w:ascii="Times New Roman" w:eastAsia="Times New Roman" w:hAnsi="Times New Roman" w:cs="Times New Roman"/>
          <w:b/>
          <w:spacing w:val="-3"/>
          <w:sz w:val="25"/>
          <w:szCs w:val="25"/>
          <w:lang w:val="uk-UA" w:eastAsia="ru-RU"/>
        </w:rPr>
        <w:t>Акцизний податок з вироблених та ввезених на митну територію України підакцизних товарів (продукції) пальне</w:t>
      </w:r>
      <w:r w:rsidRPr="001742CC">
        <w:rPr>
          <w:rFonts w:ascii="Times New Roman" w:eastAsia="Times New Roman" w:hAnsi="Times New Roman" w:cs="Times New Roman"/>
          <w:spacing w:val="-3"/>
          <w:sz w:val="25"/>
          <w:szCs w:val="25"/>
          <w:lang w:val="uk-UA" w:eastAsia="ru-RU"/>
        </w:rPr>
        <w:t xml:space="preserve"> – 87,7 тис. грн. що на 720,5 тис. грн. або 89,1% менше за попередній період минулого року та на 1 005,2 тис. грн. або 92% в порівнянні з 2021 роком. На це вплинуло закриття автозаправної станції та зменшення обсягу продажів.</w:t>
      </w:r>
    </w:p>
    <w:p w:rsidR="00034032" w:rsidRPr="001742CC" w:rsidRDefault="00034032" w:rsidP="00034032">
      <w:pPr>
        <w:spacing w:after="0"/>
        <w:ind w:firstLine="709"/>
        <w:jc w:val="both"/>
        <w:rPr>
          <w:rFonts w:ascii="Times New Roman" w:eastAsia="Times New Roman" w:hAnsi="Times New Roman" w:cs="Times New Roman"/>
          <w:color w:val="FF0000"/>
          <w:sz w:val="25"/>
          <w:szCs w:val="25"/>
          <w:lang w:val="uk-UA" w:eastAsia="ru-RU"/>
        </w:rPr>
      </w:pPr>
      <w:r w:rsidRPr="001742CC">
        <w:rPr>
          <w:rFonts w:ascii="Times New Roman" w:eastAsia="Times New Roman" w:hAnsi="Times New Roman" w:cs="Times New Roman"/>
          <w:b/>
          <w:sz w:val="25"/>
          <w:szCs w:val="25"/>
          <w:lang w:val="uk-UA" w:eastAsia="ru-RU"/>
        </w:rPr>
        <w:t>Акцизний податок з реалізації суб’єктами господарювання роздрібної торгівлі підакцизних товарів</w:t>
      </w:r>
      <w:r w:rsidRPr="001742CC">
        <w:rPr>
          <w:rFonts w:ascii="Times New Roman" w:eastAsia="Times New Roman" w:hAnsi="Times New Roman" w:cs="Times New Roman"/>
          <w:sz w:val="25"/>
          <w:szCs w:val="25"/>
          <w:lang w:val="uk-UA" w:eastAsia="ru-RU"/>
        </w:rPr>
        <w:t xml:space="preserve"> надійшов у сумі 1 460,5 тис. грн. У порівнянні з минулим роком цей показник збільшився у 2,9 рази або на 962,1 тис. грн. На це вплинуло відкриття супермаркету «Сусіди!» на території Кароліно-Бугазької сільської ради. У порівнянні з 2021 році спостерігається значне зменшення, у сумі 3 604,2 тис. грн. або 71,2%. Дана тенденція склалася внаслідок зниження обертів продажу товарів та значне зменшення кількості туристів через несприятливі умови для відпочинку.</w:t>
      </w:r>
    </w:p>
    <w:p w:rsidR="00034032" w:rsidRPr="001742CC" w:rsidRDefault="00034032" w:rsidP="00034032">
      <w:pPr>
        <w:spacing w:after="0"/>
        <w:ind w:firstLine="708"/>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sz w:val="25"/>
          <w:szCs w:val="25"/>
          <w:lang w:val="uk-UA" w:eastAsia="ru-RU"/>
        </w:rPr>
        <w:lastRenderedPageBreak/>
        <w:t>Податок на майно - основне бюджетоутворююче джерело по наповненню місцевого бюджету Кароліно-Бугазької сільської ТГ. Його частка в загальному обсязі надходжень місцевого бюджету за 2024 рік склала 75,8%.</w:t>
      </w:r>
    </w:p>
    <w:p w:rsidR="00034032" w:rsidRPr="001742CC" w:rsidRDefault="00034032" w:rsidP="00034032">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Податок на майно</w:t>
      </w:r>
      <w:r w:rsidRPr="001742CC">
        <w:rPr>
          <w:rFonts w:ascii="Times New Roman" w:eastAsia="Times New Roman" w:hAnsi="Times New Roman" w:cs="Times New Roman"/>
          <w:sz w:val="25"/>
          <w:szCs w:val="25"/>
          <w:lang w:val="uk-UA" w:eastAsia="ru-RU"/>
        </w:rPr>
        <w:t xml:space="preserve"> надійшов у сумі 62 631,5 тис. грн., в тому числі:</w:t>
      </w:r>
    </w:p>
    <w:p w:rsidR="00034032" w:rsidRPr="001742CC" w:rsidRDefault="00034032" w:rsidP="00034032">
      <w:pPr>
        <w:spacing w:after="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sz w:val="25"/>
          <w:szCs w:val="25"/>
          <w:lang w:val="uk-UA" w:eastAsia="ru-RU"/>
        </w:rPr>
        <w:t xml:space="preserve">- Податок на нерухоме майно фактично надійшов у сумі 33 997,5 тис. грн.        </w:t>
      </w:r>
      <w:r w:rsidRPr="001742CC">
        <w:rPr>
          <w:rFonts w:ascii="Times New Roman" w:hAnsi="Times New Roman" w:cs="Times New Roman"/>
          <w:sz w:val="25"/>
          <w:szCs w:val="25"/>
          <w:lang w:val="uk-UA"/>
        </w:rPr>
        <w:t>В порівнянні з відповідним періодом 2023 року ці надходження збільшились на 20 865,8 тис. грн., або у 2,6 рази, а з 2021 роком – на 23 059,4 тис. грн., або у 3,1 рази. На це вплинуло збільшення відсоткової ставки податку з 2021 року та погашення заборгованості перед місцевим бюджетом за 2021-2023 роки;</w:t>
      </w:r>
    </w:p>
    <w:p w:rsidR="00034032" w:rsidRPr="001742CC" w:rsidRDefault="00034032" w:rsidP="00034032">
      <w:pPr>
        <w:spacing w:after="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sz w:val="25"/>
          <w:szCs w:val="25"/>
          <w:lang w:val="uk-UA" w:eastAsia="ru-RU"/>
        </w:rPr>
        <w:t xml:space="preserve">- Плати за землю фактично надійшло 28 609,0 тис. грн., що у порівнянні з  відповідним періодом 2023 року ці надходження збільшились на 5 464,1 тис. грн., або на 23,6%. На це вплинуло погашення орендарями заборгованості за минулі роки відповідно до судових рішень. В порівнянні з 2021 роком спостерігається значне зменшення у сумі 9 782,6 тис. грн., або на 25,5%. </w:t>
      </w:r>
      <w:r w:rsidRPr="001742CC">
        <w:rPr>
          <w:rFonts w:ascii="Times New Roman" w:hAnsi="Times New Roman" w:cs="Times New Roman"/>
          <w:sz w:val="25"/>
          <w:szCs w:val="25"/>
          <w:lang w:val="uk-UA"/>
        </w:rPr>
        <w:t>Основною причиною є самостійне отримання суб’єктами господарювання нової нормативно-грошової оцінки землі, яка значно менша</w:t>
      </w:r>
      <w:r w:rsidRPr="001742CC">
        <w:rPr>
          <w:rFonts w:ascii="Times New Roman" w:eastAsia="Times New Roman" w:hAnsi="Times New Roman" w:cs="Times New Roman"/>
          <w:sz w:val="25"/>
          <w:szCs w:val="25"/>
          <w:lang w:val="uk-UA" w:eastAsia="ru-RU"/>
        </w:rPr>
        <w:t>;</w:t>
      </w:r>
    </w:p>
    <w:p w:rsidR="00034032" w:rsidRPr="001742CC" w:rsidRDefault="00034032" w:rsidP="00034032">
      <w:pPr>
        <w:spacing w:after="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sz w:val="25"/>
          <w:szCs w:val="25"/>
          <w:lang w:val="uk-UA" w:eastAsia="ru-RU"/>
        </w:rPr>
        <w:t>- Транспортний податок з фізичних осіб другий рік поспіль надійшов у сумі 25,0 тис. грн.</w:t>
      </w:r>
    </w:p>
    <w:p w:rsidR="00034032" w:rsidRPr="001742CC" w:rsidRDefault="00034032" w:rsidP="00034032">
      <w:pPr>
        <w:spacing w:after="0"/>
        <w:ind w:firstLine="720"/>
        <w:jc w:val="both"/>
        <w:rPr>
          <w:rFonts w:ascii="Times New Roman" w:eastAsia="Times New Roman" w:hAnsi="Times New Roman" w:cs="Times New Roman"/>
          <w:color w:val="FF0000"/>
          <w:sz w:val="25"/>
          <w:szCs w:val="25"/>
          <w:lang w:val="uk-UA" w:eastAsia="ru-RU"/>
        </w:rPr>
      </w:pPr>
      <w:r w:rsidRPr="001742CC">
        <w:rPr>
          <w:rFonts w:ascii="Times New Roman" w:eastAsia="Times New Roman" w:hAnsi="Times New Roman" w:cs="Times New Roman"/>
          <w:b/>
          <w:sz w:val="25"/>
          <w:szCs w:val="25"/>
          <w:lang w:val="uk-UA" w:eastAsia="ru-RU"/>
        </w:rPr>
        <w:t>Туристичний збір</w:t>
      </w:r>
      <w:r w:rsidRPr="001742CC">
        <w:rPr>
          <w:rFonts w:ascii="Times New Roman" w:eastAsia="Times New Roman" w:hAnsi="Times New Roman" w:cs="Times New Roman"/>
          <w:sz w:val="25"/>
          <w:szCs w:val="25"/>
          <w:lang w:val="uk-UA" w:eastAsia="ru-RU"/>
        </w:rPr>
        <w:t xml:space="preserve"> за 2024 рік надійшов лише у сумі 167,0 тис. грн.                          В порівнянні з відповідним періодом минулого року ці надходження збільшились у 20,4 рази, або на 158,8 тис. грн. Дана ситуація склалась внаслідок притоку відпочиваючих у літній період. У порівнянні з 2021 роком надходження від туристичного збору зменшилися на 5 476,1 тис. грн., або 97,0%. Це сталося внаслідок відсутності курортного сезону через збройну агресію </w:t>
      </w:r>
      <w:proofErr w:type="spellStart"/>
      <w:r w:rsidRPr="001742CC">
        <w:rPr>
          <w:rFonts w:ascii="Times New Roman" w:eastAsia="Times New Roman" w:hAnsi="Times New Roman" w:cs="Times New Roman"/>
          <w:sz w:val="25"/>
          <w:szCs w:val="25"/>
          <w:lang w:val="uk-UA" w:eastAsia="ru-RU"/>
        </w:rPr>
        <w:t>рф</w:t>
      </w:r>
      <w:proofErr w:type="spellEnd"/>
      <w:r w:rsidRPr="001742CC">
        <w:rPr>
          <w:rFonts w:ascii="Times New Roman" w:eastAsia="Times New Roman" w:hAnsi="Times New Roman" w:cs="Times New Roman"/>
          <w:sz w:val="25"/>
          <w:szCs w:val="25"/>
          <w:lang w:val="uk-UA" w:eastAsia="ru-RU"/>
        </w:rPr>
        <w:t xml:space="preserve">. </w:t>
      </w:r>
    </w:p>
    <w:p w:rsidR="00034032" w:rsidRPr="001742CC" w:rsidRDefault="00034032" w:rsidP="00034032">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 xml:space="preserve">Єдиний податок </w:t>
      </w:r>
      <w:r w:rsidRPr="001742CC">
        <w:rPr>
          <w:rFonts w:ascii="Times New Roman" w:eastAsia="Times New Roman" w:hAnsi="Times New Roman" w:cs="Times New Roman"/>
          <w:sz w:val="25"/>
          <w:szCs w:val="25"/>
          <w:lang w:val="uk-UA" w:eastAsia="ru-RU"/>
        </w:rPr>
        <w:t xml:space="preserve">за 2024 рік надійшов у сумі 4 953,8 тис. грн. В порівнянні з відповідним періодом минулого року ці надходження збільшились на 54,3 %, або на 1 743,8 тис. грн., а у порівнянні з 2021 роком зменшення надходжень становить 1 041,4 тис. грн., або 17,4%, внаслідок несприятливої обстановки в країні для ведення бізнесу через збройну агресію </w:t>
      </w:r>
      <w:proofErr w:type="spellStart"/>
      <w:r w:rsidRPr="001742CC">
        <w:rPr>
          <w:rFonts w:ascii="Times New Roman" w:eastAsia="Times New Roman" w:hAnsi="Times New Roman" w:cs="Times New Roman"/>
          <w:sz w:val="25"/>
          <w:szCs w:val="25"/>
          <w:lang w:val="uk-UA" w:eastAsia="ru-RU"/>
        </w:rPr>
        <w:t>рф</w:t>
      </w:r>
      <w:proofErr w:type="spellEnd"/>
      <w:r w:rsidRPr="001742CC">
        <w:rPr>
          <w:rFonts w:ascii="Times New Roman" w:eastAsia="Times New Roman" w:hAnsi="Times New Roman" w:cs="Times New Roman"/>
          <w:sz w:val="25"/>
          <w:szCs w:val="25"/>
          <w:lang w:val="uk-UA" w:eastAsia="ru-RU"/>
        </w:rPr>
        <w:t>.</w:t>
      </w:r>
    </w:p>
    <w:p w:rsidR="00034032" w:rsidRPr="001742CC" w:rsidRDefault="00034032" w:rsidP="00034032">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Плата за надання інших адміністративних послуг</w:t>
      </w:r>
      <w:r w:rsidRPr="001742CC">
        <w:rPr>
          <w:rFonts w:ascii="Times New Roman" w:eastAsia="Times New Roman" w:hAnsi="Times New Roman" w:cs="Times New Roman"/>
          <w:sz w:val="25"/>
          <w:szCs w:val="25"/>
          <w:lang w:val="uk-UA" w:eastAsia="ru-RU"/>
        </w:rPr>
        <w:t xml:space="preserve"> надійшла  у сумі                 10,4 тис. грн. Збільшення надходжень у порівнянні з 2023 роком складає 0,8 тис. грн., або 8,3%, а з 2021 роком – 5,1 тис. грн., або 96,2%. Дана тенденція спостерігається внаслідок збільшення кількості наданих послуг.</w:t>
      </w:r>
    </w:p>
    <w:p w:rsidR="00034032" w:rsidRPr="001742CC" w:rsidRDefault="00034032" w:rsidP="00034032">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Плата за оренду майна комунальної власності</w:t>
      </w:r>
      <w:r w:rsidRPr="001742CC">
        <w:rPr>
          <w:rFonts w:ascii="Times New Roman" w:eastAsia="Times New Roman" w:hAnsi="Times New Roman" w:cs="Times New Roman"/>
          <w:sz w:val="25"/>
          <w:szCs w:val="25"/>
          <w:lang w:val="uk-UA" w:eastAsia="ru-RU"/>
        </w:rPr>
        <w:t xml:space="preserve"> надійшла у сумі 23,0 тис. грн. В порівнянні з відповідним періодом минулого року ці надходження зменшились                на 4,2%, або на 1,0 тис. грн. (внаслідок неповної сплати), а з 2021 роком – на 80% або 91,9 тис. грн. (через зменшення кількості договорів оренди).</w:t>
      </w:r>
    </w:p>
    <w:p w:rsidR="00034032" w:rsidRPr="001742CC" w:rsidRDefault="00034032" w:rsidP="00034032">
      <w:pPr>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Інші доходи</w:t>
      </w:r>
      <w:r w:rsidRPr="001742CC">
        <w:rPr>
          <w:rFonts w:ascii="Times New Roman" w:eastAsia="Times New Roman" w:hAnsi="Times New Roman" w:cs="Times New Roman"/>
          <w:sz w:val="25"/>
          <w:szCs w:val="25"/>
          <w:lang w:val="uk-UA" w:eastAsia="ru-RU"/>
        </w:rPr>
        <w:t xml:space="preserve"> у 2024 році становили 204,2 тис. грн., збільшення в порівнянні з 2023 роком зумовлена сплатою значної суми судового збору у 2024 році. Зменшення у порівнянні з 2021 роком зумовлено надходженням коштів у відповідному році згідно актів перевірки КРУ.</w:t>
      </w:r>
    </w:p>
    <w:p w:rsidR="00034032" w:rsidRPr="001742CC" w:rsidRDefault="00034032" w:rsidP="00034032">
      <w:pPr>
        <w:spacing w:after="0"/>
        <w:ind w:firstLine="720"/>
        <w:jc w:val="both"/>
        <w:rPr>
          <w:rFonts w:ascii="Times New Roman" w:hAnsi="Times New Roman" w:cs="Times New Roman"/>
          <w:sz w:val="25"/>
          <w:szCs w:val="25"/>
          <w:lang w:val="uk-UA"/>
        </w:rPr>
      </w:pPr>
      <w:r w:rsidRPr="001742CC">
        <w:rPr>
          <w:rFonts w:ascii="Times New Roman" w:eastAsia="Times New Roman" w:hAnsi="Times New Roman" w:cs="Times New Roman"/>
          <w:sz w:val="25"/>
          <w:szCs w:val="25"/>
          <w:lang w:val="uk-UA" w:eastAsia="ru-RU"/>
        </w:rPr>
        <w:t xml:space="preserve">До </w:t>
      </w:r>
      <w:r w:rsidRPr="001742CC">
        <w:rPr>
          <w:rFonts w:ascii="Times New Roman" w:eastAsia="Times New Roman" w:hAnsi="Times New Roman" w:cs="Times New Roman"/>
          <w:b/>
          <w:sz w:val="25"/>
          <w:szCs w:val="25"/>
          <w:u w:val="single"/>
          <w:lang w:val="uk-UA" w:eastAsia="ru-RU"/>
        </w:rPr>
        <w:t>спеціального фонду місцевого бюджету</w:t>
      </w:r>
      <w:r w:rsidRPr="001742CC">
        <w:rPr>
          <w:rFonts w:ascii="Times New Roman" w:eastAsia="Times New Roman" w:hAnsi="Times New Roman" w:cs="Times New Roman"/>
          <w:sz w:val="25"/>
          <w:szCs w:val="25"/>
          <w:lang w:val="uk-UA" w:eastAsia="ru-RU"/>
        </w:rPr>
        <w:t xml:space="preserve"> за 2024 рік фактично надійшло 1 238,0 тис. грн. </w:t>
      </w:r>
      <w:r w:rsidRPr="001742CC">
        <w:rPr>
          <w:rFonts w:ascii="Times New Roman" w:hAnsi="Times New Roman" w:cs="Times New Roman"/>
          <w:sz w:val="25"/>
          <w:szCs w:val="25"/>
          <w:lang w:val="uk-UA"/>
        </w:rPr>
        <w:t xml:space="preserve">темп росту до минулого року склав  0,2%, або більше на 2,0 тис. грн. У порівнянні з 2021 роком надходження зменшились на 863,7 тис. грн. або 41,1%. </w:t>
      </w:r>
    </w:p>
    <w:p w:rsidR="00034032" w:rsidRPr="001742CC" w:rsidRDefault="00034032" w:rsidP="00034032">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lastRenderedPageBreak/>
        <w:t>Екологічний податок</w:t>
      </w:r>
      <w:r w:rsidRPr="001742CC">
        <w:rPr>
          <w:rFonts w:ascii="Times New Roman" w:eastAsia="Times New Roman" w:hAnsi="Times New Roman" w:cs="Times New Roman"/>
          <w:sz w:val="25"/>
          <w:szCs w:val="25"/>
          <w:lang w:val="uk-UA" w:eastAsia="ru-RU"/>
        </w:rPr>
        <w:t xml:space="preserve"> за 2024 рік надійшов у сумі 115,9 тис. грн.</w:t>
      </w:r>
      <w:r w:rsidRPr="001742CC">
        <w:rPr>
          <w:rFonts w:ascii="Times New Roman" w:hAnsi="Times New Roman" w:cs="Times New Roman"/>
          <w:sz w:val="25"/>
          <w:szCs w:val="25"/>
          <w:lang w:val="uk-UA"/>
        </w:rPr>
        <w:t xml:space="preserve"> </w:t>
      </w:r>
      <w:r w:rsidRPr="001742CC">
        <w:rPr>
          <w:rFonts w:ascii="Times New Roman" w:eastAsia="Times New Roman" w:hAnsi="Times New Roman" w:cs="Times New Roman"/>
          <w:sz w:val="25"/>
          <w:szCs w:val="25"/>
          <w:lang w:val="uk-UA" w:eastAsia="ru-RU"/>
        </w:rPr>
        <w:t>В порівнянні з відповідним періодом минулого року ці надходження збільшились на 42,5 тис. грн., або на 57,9%, а з 2021 роком – на 78,5 тис. грн. або на 2,1 раз.</w:t>
      </w:r>
    </w:p>
    <w:p w:rsidR="00034032" w:rsidRPr="001742CC" w:rsidRDefault="00034032" w:rsidP="00034032">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Власні надходження бюджетних установ</w:t>
      </w:r>
      <w:r w:rsidRPr="001742CC">
        <w:rPr>
          <w:rFonts w:ascii="Times New Roman" w:eastAsia="Times New Roman" w:hAnsi="Times New Roman" w:cs="Times New Roman"/>
          <w:sz w:val="25"/>
          <w:szCs w:val="25"/>
          <w:lang w:val="uk-UA" w:eastAsia="ru-RU"/>
        </w:rPr>
        <w:t xml:space="preserve"> надійшли у сумі 738,8 тис. грн. В порівнянні з відповідним періодом минулого року ці надходження зменшились на 62,4 тис. грн., або 7,8 %, а з 2021 роком збільшились у 3,1 рази або на 497,2 тис. грн. внаслідок благодійних внесків до закладів освіти.</w:t>
      </w:r>
    </w:p>
    <w:p w:rsidR="00034032" w:rsidRPr="001742CC" w:rsidRDefault="00034032" w:rsidP="00034032">
      <w:pPr>
        <w:ind w:firstLine="720"/>
        <w:jc w:val="both"/>
        <w:rPr>
          <w:rFonts w:ascii="Times New Roman" w:hAnsi="Times New Roman" w:cs="Times New Roman"/>
          <w:sz w:val="25"/>
          <w:szCs w:val="25"/>
          <w:lang w:val="uk-UA"/>
        </w:rPr>
      </w:pPr>
      <w:r w:rsidRPr="001742CC">
        <w:rPr>
          <w:rFonts w:ascii="Times New Roman" w:hAnsi="Times New Roman" w:cs="Times New Roman"/>
          <w:b/>
          <w:sz w:val="25"/>
          <w:szCs w:val="25"/>
          <w:lang w:val="uk-UA"/>
        </w:rPr>
        <w:t>Кошти від продажу земельних ділянок</w:t>
      </w:r>
      <w:r w:rsidRPr="001742CC">
        <w:rPr>
          <w:rFonts w:ascii="Times New Roman" w:hAnsi="Times New Roman" w:cs="Times New Roman"/>
          <w:sz w:val="25"/>
          <w:szCs w:val="25"/>
          <w:lang w:val="uk-UA"/>
        </w:rPr>
        <w:t xml:space="preserve"> надійшли у сумі 333,8 тис. грн. В порівнянні з відповідним періодом минулого року ці надходження зменшились на      27,6 тис. грн., або на 7,6%, а з 2021 роком – 906,6 тис. грн., або на 73,1%. Це пов’язано із відсутністю нових договорів з продажу земельних ділянок на території Кароліно-Бугазької сільської територіальної громади.</w:t>
      </w:r>
    </w:p>
    <w:p w:rsidR="00034032" w:rsidRPr="001742CC" w:rsidRDefault="00034032" w:rsidP="00034032">
      <w:pPr>
        <w:spacing w:after="0"/>
        <w:ind w:firstLine="720"/>
        <w:jc w:val="both"/>
        <w:rPr>
          <w:rFonts w:ascii="Times New Roman" w:hAnsi="Times New Roman" w:cs="Times New Roman"/>
          <w:bCs/>
          <w:color w:val="C00000"/>
          <w:sz w:val="25"/>
          <w:szCs w:val="25"/>
          <w:lang w:val="uk-UA"/>
        </w:rPr>
      </w:pPr>
      <w:r w:rsidRPr="00D307AF">
        <w:rPr>
          <w:rFonts w:ascii="Times New Roman" w:hAnsi="Times New Roman" w:cs="Times New Roman"/>
          <w:b/>
          <w:color w:val="000000" w:themeColor="text1"/>
          <w:sz w:val="25"/>
          <w:szCs w:val="25"/>
          <w:lang w:val="uk-UA"/>
        </w:rPr>
        <w:t>Видаткова частина бюджету</w:t>
      </w:r>
      <w:r w:rsidRPr="00D307AF">
        <w:rPr>
          <w:rFonts w:ascii="Times New Roman" w:hAnsi="Times New Roman" w:cs="Times New Roman"/>
          <w:color w:val="000000" w:themeColor="text1"/>
          <w:sz w:val="25"/>
          <w:szCs w:val="25"/>
          <w:lang w:val="uk-UA"/>
        </w:rPr>
        <w:t xml:space="preserve"> сільської територіальної громади</w:t>
      </w:r>
      <w:r w:rsidRPr="00D307AF">
        <w:rPr>
          <w:rFonts w:ascii="Times New Roman" w:hAnsi="Times New Roman" w:cs="Times New Roman"/>
          <w:sz w:val="25"/>
          <w:szCs w:val="25"/>
          <w:lang w:val="uk-UA"/>
        </w:rPr>
        <w:t> за 2024 рік (з урахуванням міжбюджетних трансфертів) виконана в сумі </w:t>
      </w:r>
      <w:r w:rsidRPr="00D307AF">
        <w:rPr>
          <w:rFonts w:ascii="Times New Roman" w:hAnsi="Times New Roman" w:cs="Times New Roman"/>
          <w:bCs/>
          <w:sz w:val="25"/>
          <w:szCs w:val="25"/>
          <w:lang w:val="uk-UA"/>
        </w:rPr>
        <w:t>84 652,6</w:t>
      </w:r>
      <w:r w:rsidRPr="00D307AF">
        <w:rPr>
          <w:rFonts w:ascii="Times New Roman" w:hAnsi="Times New Roman" w:cs="Times New Roman"/>
          <w:sz w:val="25"/>
          <w:szCs w:val="25"/>
          <w:lang w:val="uk-UA"/>
        </w:rPr>
        <w:t> тис. грн., в тому числі по загальному фонду – </w:t>
      </w:r>
      <w:r w:rsidRPr="00D307AF">
        <w:rPr>
          <w:rFonts w:ascii="Times New Roman" w:hAnsi="Times New Roman" w:cs="Times New Roman"/>
          <w:bCs/>
          <w:sz w:val="25"/>
          <w:szCs w:val="25"/>
          <w:lang w:val="uk-UA"/>
        </w:rPr>
        <w:t xml:space="preserve">83 971,7 </w:t>
      </w:r>
      <w:r w:rsidRPr="00D307AF">
        <w:rPr>
          <w:rFonts w:ascii="Times New Roman" w:hAnsi="Times New Roman" w:cs="Times New Roman"/>
          <w:sz w:val="25"/>
          <w:szCs w:val="25"/>
          <w:lang w:val="uk-UA"/>
        </w:rPr>
        <w:t xml:space="preserve">тис. грн. та спеціальному фонду – </w:t>
      </w:r>
      <w:r w:rsidRPr="00D307AF">
        <w:rPr>
          <w:rFonts w:ascii="Times New Roman" w:hAnsi="Times New Roman" w:cs="Times New Roman"/>
          <w:bCs/>
          <w:sz w:val="25"/>
          <w:szCs w:val="25"/>
          <w:lang w:val="uk-UA"/>
        </w:rPr>
        <w:t>680,9</w:t>
      </w:r>
      <w:r w:rsidRPr="00D307AF">
        <w:rPr>
          <w:rFonts w:ascii="Times New Roman" w:hAnsi="Times New Roman" w:cs="Times New Roman"/>
          <w:sz w:val="25"/>
          <w:szCs w:val="25"/>
          <w:lang w:val="uk-UA"/>
        </w:rPr>
        <w:t> тис. грн., що становить відповідно 85,4 та 0,9 відсотки до уточнених призначень на звітний період. Зменшення в порівнянні</w:t>
      </w:r>
      <w:r w:rsidRPr="001742CC">
        <w:rPr>
          <w:rFonts w:ascii="Times New Roman" w:hAnsi="Times New Roman" w:cs="Times New Roman"/>
          <w:sz w:val="25"/>
          <w:szCs w:val="25"/>
          <w:lang w:val="uk-UA"/>
        </w:rPr>
        <w:t xml:space="preserve"> з аналогічним періодом минулого року становить 8 980,4 тис. грн.</w:t>
      </w:r>
    </w:p>
    <w:p w:rsidR="00034032" w:rsidRPr="001742CC" w:rsidRDefault="00034032" w:rsidP="00034032">
      <w:pPr>
        <w:spacing w:after="0"/>
        <w:ind w:firstLine="708"/>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Наявний фінансовий ресурс дозволив забезпечити:</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своєчасну виплату заробітної плати працівникам бюджетних установ з нарахуваннями;</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оплату за спожиті бюджетними установами та організаціями енергоносії та комунальні послуги;</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оплату видатків на придбання продуктів харчування та медикаментів;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поточні трансферти місцевим бюджетам;</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фінансування інших видатків, що забезпечують виконання бюджетними установами своїх функцій;</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дотримано соціальну спрямованість бюджету.</w:t>
      </w:r>
    </w:p>
    <w:p w:rsidR="00034032" w:rsidRPr="001742CC" w:rsidRDefault="00034032" w:rsidP="00034032">
      <w:pPr>
        <w:spacing w:after="0"/>
        <w:ind w:firstLine="708"/>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В загальному обсязі видатки </w:t>
      </w:r>
      <w:r w:rsidRPr="001742CC">
        <w:rPr>
          <w:rFonts w:ascii="Times New Roman" w:hAnsi="Times New Roman" w:cs="Times New Roman"/>
          <w:sz w:val="25"/>
          <w:szCs w:val="25"/>
          <w:lang w:val="uk-UA"/>
        </w:rPr>
        <w:t>використано на:</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державне управління</w:t>
      </w:r>
      <w:r w:rsidRPr="001742CC">
        <w:rPr>
          <w:rFonts w:ascii="Times New Roman" w:hAnsi="Times New Roman" w:cs="Times New Roman"/>
          <w:sz w:val="25"/>
          <w:szCs w:val="25"/>
          <w:lang w:val="uk-UA"/>
        </w:rPr>
        <w:t> – 22 057,6 тис. грн. (26,1 відсотка до загального обсягу видатків загального та спеціального фондів);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освіту</w:t>
      </w:r>
      <w:r w:rsidRPr="001742CC">
        <w:rPr>
          <w:rFonts w:ascii="Times New Roman" w:hAnsi="Times New Roman" w:cs="Times New Roman"/>
          <w:sz w:val="25"/>
          <w:szCs w:val="25"/>
          <w:lang w:val="uk-UA"/>
        </w:rPr>
        <w:t> </w:t>
      </w:r>
      <w:r w:rsidRPr="001742CC">
        <w:rPr>
          <w:rFonts w:ascii="Times New Roman" w:hAnsi="Times New Roman" w:cs="Times New Roman"/>
          <w:iCs/>
          <w:sz w:val="25"/>
          <w:szCs w:val="25"/>
          <w:lang w:val="uk-UA"/>
        </w:rPr>
        <w:t>(надання дошкільної освіти, загальної середньої освіти загальноосвітніми навчальними закладами, спеціальної освіти Кароліно-Бугазької дитячою музичною школою)</w:t>
      </w:r>
      <w:r w:rsidRPr="001742CC">
        <w:rPr>
          <w:rFonts w:ascii="Times New Roman" w:hAnsi="Times New Roman" w:cs="Times New Roman"/>
          <w:sz w:val="25"/>
          <w:szCs w:val="25"/>
          <w:lang w:val="uk-UA"/>
        </w:rPr>
        <w:t> – витрачено 25 903,1 тис. грн. (з урахуванням міжбюджетних трансфертів) або 30,6 відсотка до загального обсягу видатків загального та спеціального фондів;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утримання закладів культури</w:t>
      </w:r>
      <w:r w:rsidRPr="001742CC">
        <w:rPr>
          <w:rFonts w:ascii="Times New Roman" w:hAnsi="Times New Roman" w:cs="Times New Roman"/>
          <w:sz w:val="25"/>
          <w:szCs w:val="25"/>
          <w:lang w:val="uk-UA"/>
        </w:rPr>
        <w:t> – 2 208,1 тис. грн. (2,6 відсотка в загальному обсязі видатків);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забезпечення діяльності комунальних підприємств Кароліно-Бугазької сільської ради  </w:t>
      </w:r>
      <w:r w:rsidRPr="001742CC">
        <w:rPr>
          <w:rFonts w:ascii="Times New Roman" w:hAnsi="Times New Roman" w:cs="Times New Roman"/>
          <w:sz w:val="25"/>
          <w:szCs w:val="25"/>
          <w:lang w:val="uk-UA"/>
        </w:rPr>
        <w:t> – 18 852,9 тис. грн. (22,3 відсотка в загальному обсязі видатків);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утримання закладів охорони здоров’я (з урахуванням міжбюджетних трансфертів) – 3 566,00 тис. грн. (4,2 відсотка в загальному обсязі видатків);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організацію благоустрою населених пунктів – 5 274,7</w:t>
      </w:r>
      <w:r w:rsidRPr="001742CC">
        <w:rPr>
          <w:rFonts w:ascii="Times New Roman" w:hAnsi="Times New Roman" w:cs="Times New Roman"/>
          <w:sz w:val="25"/>
          <w:szCs w:val="25"/>
          <w:lang w:val="uk-UA"/>
        </w:rPr>
        <w:t> тис. грн. або 6,2 відсотка в загальному обсязі видатків;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lastRenderedPageBreak/>
        <w:t>- забезпечення діяльності місцевої пожежної охорони – </w:t>
      </w:r>
      <w:r w:rsidRPr="001742CC">
        <w:rPr>
          <w:rFonts w:ascii="Times New Roman" w:hAnsi="Times New Roman" w:cs="Times New Roman"/>
          <w:sz w:val="25"/>
          <w:szCs w:val="25"/>
          <w:lang w:val="uk-UA"/>
        </w:rPr>
        <w:t>2 286,4 тис. грн. або 2,7 відсотка в загальному обсязі видатків;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видатки на інші заходи у сфері соціального захисту і соціального забезпечення –2 741,3 тис. грн. (3,2 відсотка в загальному обсязі видатків);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інші субвенції з місцевого бюджету 64,3 тис. грн. (0,1</w:t>
      </w:r>
      <w:r w:rsidRPr="001742CC">
        <w:rPr>
          <w:rFonts w:ascii="Times New Roman" w:hAnsi="Times New Roman" w:cs="Times New Roman"/>
          <w:sz w:val="25"/>
          <w:szCs w:val="25"/>
        </w:rPr>
        <w:t xml:space="preserve"> </w:t>
      </w:r>
      <w:r w:rsidRPr="001742CC">
        <w:rPr>
          <w:rFonts w:ascii="Times New Roman" w:hAnsi="Times New Roman" w:cs="Times New Roman"/>
          <w:sz w:val="25"/>
          <w:szCs w:val="25"/>
          <w:lang w:val="uk-UA"/>
        </w:rPr>
        <w:t>відсотка в загальному обсязі видатків);</w:t>
      </w:r>
    </w:p>
    <w:p w:rsidR="00034032" w:rsidRPr="001742CC"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субвенцію з місцевого бюджету державному бюджету на виконання програм соціально-економічного розвитку регіонів 1 698,2 тис. грн. (2,0</w:t>
      </w:r>
      <w:r w:rsidRPr="001742CC">
        <w:rPr>
          <w:rFonts w:ascii="Times New Roman" w:hAnsi="Times New Roman" w:cs="Times New Roman"/>
          <w:sz w:val="25"/>
          <w:szCs w:val="25"/>
        </w:rPr>
        <w:t xml:space="preserve"> </w:t>
      </w:r>
      <w:r w:rsidRPr="001742CC">
        <w:rPr>
          <w:rFonts w:ascii="Times New Roman" w:hAnsi="Times New Roman" w:cs="Times New Roman"/>
          <w:sz w:val="25"/>
          <w:szCs w:val="25"/>
          <w:lang w:val="uk-UA"/>
        </w:rPr>
        <w:t>відсотка в загальному обсязі видатків).</w:t>
      </w:r>
    </w:p>
    <w:p w:rsidR="00034032" w:rsidRPr="001742CC" w:rsidRDefault="00034032" w:rsidP="00034032">
      <w:pPr>
        <w:spacing w:after="0"/>
        <w:ind w:firstLine="360"/>
        <w:jc w:val="both"/>
        <w:rPr>
          <w:rFonts w:ascii="Times New Roman" w:hAnsi="Times New Roman" w:cs="Times New Roman"/>
          <w:color w:val="C00000"/>
          <w:sz w:val="25"/>
          <w:szCs w:val="25"/>
          <w:lang w:val="uk-UA"/>
        </w:rPr>
      </w:pPr>
      <w:r w:rsidRPr="001742CC">
        <w:rPr>
          <w:rFonts w:ascii="Times New Roman" w:hAnsi="Times New Roman" w:cs="Times New Roman"/>
          <w:b/>
          <w:sz w:val="25"/>
          <w:szCs w:val="25"/>
          <w:lang w:val="uk-UA"/>
        </w:rPr>
        <w:t>За економічною структурою</w:t>
      </w:r>
      <w:r w:rsidRPr="001742CC">
        <w:rPr>
          <w:rFonts w:ascii="Times New Roman" w:hAnsi="Times New Roman" w:cs="Times New Roman"/>
          <w:sz w:val="25"/>
          <w:szCs w:val="25"/>
          <w:lang w:val="uk-UA"/>
        </w:rPr>
        <w:t xml:space="preserve"> в бюджеті сільської територіальної громади видатки розподіляються наступним чином: 43 397,6 тис. грн. – видатки на заробітну плату з нарахуваннями (51,3 відсотка загального обсягу видатків), на оплату комунальних послуг та енергоносіїв – 2 923,2 тис. грн. (3,5 відсотка відповідно), продукти харчування – 1 899,5 тис. грн. (2,2 відсоток),  поточні трансферти – 24 815,3 тис. грн. (29,3 відсотка), інші поточні видатки – 11 239,8 тис. грн. (13,3 відсотка),  капітальні видатки – 362,4 тис. грн. (0,4 відсотка відповідно).</w:t>
      </w:r>
    </w:p>
    <w:p w:rsidR="00034032" w:rsidRPr="001742CC" w:rsidRDefault="00034032" w:rsidP="00034032">
      <w:pPr>
        <w:ind w:firstLine="36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Всього на захищенні статті видатків бюджету сільської територіальної громади за 2024 рік спрямовано 48 236,2 тис. грн. або 57,0 відсотка загального обсягу видатків.</w:t>
      </w:r>
    </w:p>
    <w:p w:rsidR="00034032" w:rsidRPr="00D307AF" w:rsidRDefault="00034032" w:rsidP="00034032">
      <w:pPr>
        <w:spacing w:after="0"/>
        <w:jc w:val="center"/>
        <w:rPr>
          <w:rFonts w:ascii="Times New Roman" w:eastAsia="Times New Roman" w:hAnsi="Times New Roman" w:cs="Times New Roman"/>
          <w:b/>
          <w:color w:val="000000" w:themeColor="text1"/>
          <w:sz w:val="25"/>
          <w:szCs w:val="25"/>
          <w:lang w:val="uk-UA" w:eastAsia="ru-RU"/>
        </w:rPr>
      </w:pPr>
      <w:r w:rsidRPr="00D307AF">
        <w:rPr>
          <w:rFonts w:ascii="Times New Roman" w:hAnsi="Times New Roman" w:cs="Times New Roman"/>
          <w:b/>
          <w:color w:val="000000" w:themeColor="text1"/>
          <w:sz w:val="25"/>
          <w:szCs w:val="25"/>
          <w:lang w:val="uk-UA"/>
        </w:rPr>
        <w:t>Фінансування</w:t>
      </w:r>
      <w:r w:rsidRPr="00D307AF">
        <w:rPr>
          <w:rFonts w:ascii="Times New Roman" w:eastAsia="Times New Roman" w:hAnsi="Times New Roman" w:cs="Times New Roman"/>
          <w:b/>
          <w:color w:val="000000" w:themeColor="text1"/>
          <w:sz w:val="25"/>
          <w:szCs w:val="25"/>
          <w:lang w:val="uk-UA" w:eastAsia="ru-RU"/>
        </w:rPr>
        <w:t xml:space="preserve"> місцевого бюджету </w:t>
      </w:r>
      <w:r>
        <w:rPr>
          <w:rFonts w:ascii="Times New Roman" w:eastAsia="Times New Roman" w:hAnsi="Times New Roman" w:cs="Times New Roman"/>
          <w:b/>
          <w:color w:val="000000" w:themeColor="text1"/>
          <w:sz w:val="25"/>
          <w:szCs w:val="25"/>
          <w:lang w:val="uk-UA" w:eastAsia="ru-RU"/>
        </w:rPr>
        <w:t xml:space="preserve">Кароліно-Бугазької сільської ТГ </w:t>
      </w:r>
      <w:r w:rsidRPr="00D307AF">
        <w:rPr>
          <w:rFonts w:ascii="Times New Roman" w:hAnsi="Times New Roman" w:cs="Times New Roman"/>
          <w:b/>
          <w:color w:val="000000" w:themeColor="text1"/>
          <w:sz w:val="25"/>
          <w:szCs w:val="25"/>
          <w:lang w:val="uk-UA"/>
        </w:rPr>
        <w:t xml:space="preserve">за </w:t>
      </w:r>
      <w:r w:rsidRPr="00D307AF">
        <w:rPr>
          <w:rFonts w:ascii="Times New Roman" w:eastAsia="Times New Roman" w:hAnsi="Times New Roman" w:cs="Times New Roman"/>
          <w:b/>
          <w:color w:val="000000" w:themeColor="text1"/>
          <w:sz w:val="25"/>
          <w:szCs w:val="25"/>
          <w:lang w:val="uk-UA" w:eastAsia="ru-RU"/>
        </w:rPr>
        <w:t>2024 рік</w:t>
      </w:r>
    </w:p>
    <w:p w:rsidR="00034032" w:rsidRPr="001742CC" w:rsidRDefault="00034032" w:rsidP="00034032">
      <w:pPr>
        <w:spacing w:after="0"/>
        <w:ind w:firstLine="708"/>
        <w:jc w:val="both"/>
        <w:rPr>
          <w:rFonts w:ascii="Times New Roman" w:hAnsi="Times New Roman" w:cs="Times New Roman"/>
          <w:color w:val="000000" w:themeColor="text1"/>
          <w:sz w:val="25"/>
          <w:szCs w:val="25"/>
          <w:lang w:val="uk-UA"/>
        </w:rPr>
      </w:pPr>
      <w:r w:rsidRPr="001742CC">
        <w:rPr>
          <w:rFonts w:ascii="Times New Roman" w:hAnsi="Times New Roman" w:cs="Times New Roman"/>
          <w:color w:val="000000" w:themeColor="text1"/>
          <w:sz w:val="25"/>
          <w:szCs w:val="25"/>
          <w:lang w:val="uk-UA"/>
        </w:rPr>
        <w:t>Загальна сума трансфертів з державного бюджету місцевому бюджету передбачена за поточний рік становить 34 862,1 тис. грн. Найбільшу питому вагу у їх складі займає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57,8% (20 167,3 тис. грн.)</w:t>
      </w:r>
    </w:p>
    <w:p w:rsidR="00034032" w:rsidRPr="001742CC" w:rsidRDefault="00034032" w:rsidP="00034032">
      <w:pPr>
        <w:spacing w:after="0"/>
        <w:ind w:firstLine="708"/>
        <w:jc w:val="both"/>
        <w:rPr>
          <w:rFonts w:ascii="Times New Roman" w:hAnsi="Times New Roman" w:cs="Times New Roman"/>
          <w:color w:val="000000" w:themeColor="text1"/>
          <w:sz w:val="25"/>
          <w:szCs w:val="25"/>
          <w:lang w:val="uk-UA"/>
        </w:rPr>
      </w:pPr>
      <w:r w:rsidRPr="001742CC">
        <w:rPr>
          <w:rFonts w:ascii="Times New Roman" w:hAnsi="Times New Roman" w:cs="Times New Roman"/>
          <w:color w:val="000000" w:themeColor="text1"/>
          <w:sz w:val="25"/>
          <w:szCs w:val="25"/>
          <w:lang w:val="uk-UA"/>
        </w:rPr>
        <w:t>Освітня субвенція – 28,9 % (10 074,4 тис. грн.). та спрямовується на оплату праці педагогічним працівникам загальноосвітніх навчальних закладів усіх типів в частині забезпечення видатків на здобуття повної загальної середньої освіти, а саме на заробітну плату викладачів загальноосвітніх дисциплін.</w:t>
      </w:r>
    </w:p>
    <w:p w:rsidR="00034032" w:rsidRPr="001742CC" w:rsidRDefault="00034032" w:rsidP="00034032">
      <w:pPr>
        <w:spacing w:after="0"/>
        <w:ind w:firstLine="708"/>
        <w:jc w:val="both"/>
        <w:rPr>
          <w:rFonts w:ascii="Times New Roman" w:hAnsi="Times New Roman" w:cs="Times New Roman"/>
          <w:color w:val="000000" w:themeColor="text1"/>
          <w:sz w:val="25"/>
          <w:szCs w:val="25"/>
          <w:lang w:val="uk-UA"/>
        </w:rPr>
      </w:pPr>
      <w:r w:rsidRPr="001742CC">
        <w:rPr>
          <w:rFonts w:ascii="Times New Roman" w:hAnsi="Times New Roman" w:cs="Times New Roman"/>
          <w:color w:val="000000" w:themeColor="text1"/>
          <w:sz w:val="25"/>
          <w:szCs w:val="25"/>
          <w:lang w:val="uk-UA"/>
        </w:rPr>
        <w:t>12,6 % складає базова дотація – 4 375,5 тис. грн., трансферт, що надається з державного бюджету місцевим бюджетам для горизонтального вирівнювання податкоспроможності територій.</w:t>
      </w:r>
    </w:p>
    <w:p w:rsidR="00034032" w:rsidRPr="001742CC" w:rsidRDefault="00034032" w:rsidP="00034032">
      <w:pPr>
        <w:spacing w:after="0"/>
        <w:ind w:firstLine="708"/>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становить 19,56 тис. грн., або 0,05 відсотки від загального обсягу отриманих трансфертів.</w:t>
      </w:r>
    </w:p>
    <w:p w:rsidR="00034032" w:rsidRPr="001742CC" w:rsidRDefault="00034032" w:rsidP="00034032">
      <w:pPr>
        <w:spacing w:after="0"/>
        <w:ind w:firstLine="708"/>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становить 4,422 тис. грн., або 0,02 відсотки від загального обсягу отриманих трансфертів.</w:t>
      </w:r>
    </w:p>
    <w:p w:rsidR="00034032" w:rsidRPr="002D0A42" w:rsidRDefault="00034032" w:rsidP="00034032">
      <w:pPr>
        <w:spacing w:after="0"/>
        <w:ind w:firstLine="708"/>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Субвенція з державного бюджету місцевим бюджетам на забезпечення харчуванням учнів початкових класів закладів загальної середньої освіти становить 220,9 тис. грн., або 0,63 відсотки від загального обсягу отриманих трансфертів.</w:t>
      </w:r>
    </w:p>
    <w:p w:rsidR="00034032" w:rsidRPr="00072238" w:rsidRDefault="00034032" w:rsidP="0003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b/>
          <w:sz w:val="28"/>
          <w:szCs w:val="28"/>
          <w:lang w:val="uk-UA" w:eastAsia="ru-RU"/>
        </w:rPr>
      </w:pPr>
      <w:r w:rsidRPr="00072238">
        <w:rPr>
          <w:rFonts w:ascii="Times New Roman" w:eastAsia="Times New Roman" w:hAnsi="Times New Roman" w:cs="Times New Roman"/>
          <w:b/>
          <w:sz w:val="28"/>
          <w:szCs w:val="28"/>
          <w:lang w:val="uk-UA" w:eastAsia="ru-RU"/>
        </w:rPr>
        <w:lastRenderedPageBreak/>
        <w:t>Міжбюджетні трансферти</w:t>
      </w:r>
      <w:r w:rsidRPr="00072238">
        <w:rPr>
          <w:rFonts w:ascii="Times New Roman" w:eastAsia="Times New Roman" w:hAnsi="Times New Roman" w:cs="Times New Roman"/>
          <w:sz w:val="28"/>
          <w:szCs w:val="28"/>
          <w:lang w:val="uk-UA" w:eastAsia="ru-RU"/>
        </w:rPr>
        <w:t xml:space="preserve"> </w:t>
      </w:r>
      <w:r w:rsidRPr="00072238">
        <w:rPr>
          <w:rFonts w:ascii="Times New Roman" w:eastAsia="Times New Roman" w:hAnsi="Times New Roman" w:cs="Times New Roman"/>
          <w:b/>
          <w:sz w:val="28"/>
          <w:szCs w:val="28"/>
          <w:lang w:val="uk-UA" w:eastAsia="ru-RU"/>
        </w:rPr>
        <w:t>місцевого бюджету</w:t>
      </w:r>
    </w:p>
    <w:p w:rsidR="00034032" w:rsidRDefault="00034032" w:rsidP="00034032">
      <w:pPr>
        <w:spacing w:after="0"/>
        <w:jc w:val="both"/>
        <w:rPr>
          <w:rFonts w:ascii="Times New Roman" w:hAnsi="Times New Roman" w:cs="Times New Roman"/>
          <w:sz w:val="25"/>
          <w:szCs w:val="25"/>
          <w:lang w:val="uk-UA"/>
        </w:rPr>
      </w:pPr>
      <w:r w:rsidRPr="001742CC">
        <w:rPr>
          <w:rFonts w:ascii="Times New Roman" w:hAnsi="Times New Roman" w:cs="Times New Roman"/>
          <w:b/>
          <w:bCs/>
          <w:iCs/>
          <w:sz w:val="25"/>
          <w:szCs w:val="25"/>
          <w:lang w:val="uk-UA"/>
        </w:rPr>
        <w:t>По загальному фонду бюджету</w:t>
      </w:r>
      <w:r w:rsidRPr="001742CC">
        <w:rPr>
          <w:rFonts w:ascii="Times New Roman" w:hAnsi="Times New Roman" w:cs="Times New Roman"/>
          <w:sz w:val="25"/>
          <w:szCs w:val="25"/>
          <w:lang w:val="uk-UA"/>
        </w:rPr>
        <w:t> були профінансован</w:t>
      </w:r>
      <w:r>
        <w:rPr>
          <w:rFonts w:ascii="Times New Roman" w:hAnsi="Times New Roman" w:cs="Times New Roman"/>
          <w:sz w:val="25"/>
          <w:szCs w:val="25"/>
          <w:lang w:val="uk-UA"/>
        </w:rPr>
        <w:t>і</w:t>
      </w:r>
      <w:r w:rsidRPr="001742CC">
        <w:rPr>
          <w:rFonts w:ascii="Times New Roman" w:hAnsi="Times New Roman" w:cs="Times New Roman"/>
          <w:sz w:val="25"/>
          <w:szCs w:val="25"/>
          <w:lang w:val="uk-UA"/>
        </w:rPr>
        <w:t xml:space="preserve"> </w:t>
      </w:r>
      <w:r>
        <w:rPr>
          <w:rFonts w:ascii="Times New Roman" w:hAnsi="Times New Roman" w:cs="Times New Roman"/>
          <w:sz w:val="25"/>
          <w:szCs w:val="25"/>
          <w:lang w:val="uk-UA"/>
        </w:rPr>
        <w:t>субвенції:</w:t>
      </w:r>
    </w:p>
    <w:p w:rsidR="00034032" w:rsidRPr="001742CC" w:rsidRDefault="00034032" w:rsidP="00034032">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w:t>
      </w:r>
      <w:r w:rsidRPr="001742CC">
        <w:rPr>
          <w:rFonts w:ascii="Times New Roman" w:hAnsi="Times New Roman" w:cs="Times New Roman"/>
          <w:sz w:val="25"/>
          <w:szCs w:val="25"/>
          <w:lang w:val="uk-UA"/>
        </w:rPr>
        <w:t xml:space="preserve"> Комунальній установі «Об’єднаний трудовий архів Овідіопольського району» - 64,3 тис. грн., на утримання установи, що надає послуги мешканцям  Кароліно-Бугазької сільської ТГ.</w:t>
      </w:r>
    </w:p>
    <w:p w:rsidR="00034032" w:rsidRPr="001742CC" w:rsidRDefault="00034032" w:rsidP="00034032">
      <w:pPr>
        <w:spacing w:after="0" w:line="240" w:lineRule="auto"/>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Територіальному центру соціального обслуговування КУ «Білгород – Дністровський територіальний центр соціального обслуговування»  на утримання соціальних робітників для надання соціальних послуг громадянам, які проживають на території Кароліно - Бугазької територіальної громади – 633,8 тис. грн.;</w:t>
      </w:r>
    </w:p>
    <w:p w:rsidR="00034032" w:rsidRPr="00D307AF" w:rsidRDefault="00034032" w:rsidP="00034032">
      <w:pPr>
        <w:spacing w:line="240" w:lineRule="auto"/>
        <w:jc w:val="both"/>
        <w:rPr>
          <w:rFonts w:ascii="Times New Roman" w:hAnsi="Times New Roman" w:cs="Times New Roman"/>
          <w:sz w:val="25"/>
          <w:szCs w:val="25"/>
          <w:lang w:val="uk-UA"/>
        </w:rPr>
      </w:pPr>
      <w:r w:rsidRPr="001742CC">
        <w:rPr>
          <w:rFonts w:ascii="Times New Roman" w:eastAsia="Times New Roman" w:hAnsi="Times New Roman" w:cs="Times New Roman"/>
          <w:b/>
          <w:sz w:val="25"/>
          <w:szCs w:val="25"/>
          <w:lang w:val="uk-UA" w:eastAsia="ru-RU"/>
        </w:rPr>
        <w:t>Інша інформація місцевого бюджету</w:t>
      </w:r>
      <w:r>
        <w:rPr>
          <w:rFonts w:ascii="Times New Roman" w:hAnsi="Times New Roman" w:cs="Times New Roman"/>
          <w:sz w:val="25"/>
          <w:szCs w:val="25"/>
          <w:lang w:val="uk-UA"/>
        </w:rPr>
        <w:t xml:space="preserve">  </w:t>
      </w:r>
      <w:r w:rsidRPr="001742CC">
        <w:rPr>
          <w:rFonts w:ascii="Times New Roman" w:eastAsia="Times New Roman" w:hAnsi="Times New Roman" w:cs="Times New Roman"/>
          <w:b/>
          <w:sz w:val="25"/>
          <w:szCs w:val="25"/>
          <w:lang w:val="uk-UA" w:eastAsia="ru-RU"/>
        </w:rPr>
        <w:t xml:space="preserve">Кароліно-Бугазької сільської ТГ </w:t>
      </w:r>
      <w:r w:rsidRPr="001742CC">
        <w:rPr>
          <w:rFonts w:ascii="Times New Roman" w:hAnsi="Times New Roman" w:cs="Times New Roman"/>
          <w:b/>
          <w:sz w:val="25"/>
          <w:szCs w:val="25"/>
          <w:lang w:val="uk-UA"/>
        </w:rPr>
        <w:t xml:space="preserve">за </w:t>
      </w:r>
      <w:r w:rsidRPr="001742CC">
        <w:rPr>
          <w:rFonts w:ascii="Times New Roman" w:eastAsia="Times New Roman" w:hAnsi="Times New Roman" w:cs="Times New Roman"/>
          <w:b/>
          <w:sz w:val="25"/>
          <w:szCs w:val="25"/>
          <w:lang w:val="uk-UA" w:eastAsia="ru-RU"/>
        </w:rPr>
        <w:t>2024 року</w:t>
      </w:r>
    </w:p>
    <w:p w:rsidR="00034032" w:rsidRPr="00B615C6" w:rsidRDefault="00034032" w:rsidP="00034032">
      <w:pPr>
        <w:spacing w:after="0"/>
        <w:ind w:left="75" w:firstLine="633"/>
        <w:jc w:val="both"/>
        <w:rPr>
          <w:rFonts w:ascii="Times New Roman" w:eastAsia="Times New Roman" w:hAnsi="Times New Roman" w:cs="Times New Roman"/>
          <w:sz w:val="25"/>
          <w:szCs w:val="25"/>
          <w:lang w:val="uk-UA" w:eastAsia="ru-RU"/>
        </w:rPr>
      </w:pPr>
      <w:r w:rsidRPr="00B615C6">
        <w:rPr>
          <w:rFonts w:ascii="Times New Roman" w:eastAsia="Times New Roman" w:hAnsi="Times New Roman" w:cs="Times New Roman"/>
          <w:b/>
          <w:sz w:val="25"/>
          <w:szCs w:val="25"/>
          <w:lang w:val="uk-UA" w:eastAsia="ru-RU"/>
        </w:rPr>
        <w:t>Дебіторська заборгованість</w:t>
      </w:r>
      <w:r w:rsidRPr="00B615C6">
        <w:rPr>
          <w:rFonts w:ascii="Times New Roman" w:eastAsia="Times New Roman" w:hAnsi="Times New Roman" w:cs="Times New Roman"/>
          <w:sz w:val="25"/>
          <w:szCs w:val="25"/>
          <w:lang w:val="uk-UA" w:eastAsia="ru-RU"/>
        </w:rPr>
        <w:t xml:space="preserve"> Кароліно-Бугазької сільської територіальної громади станом на 01 січня 2025 року 115,9 тис. грн. по загальному фонду місцевого бюджету проти 41,6 тис. грн. на початок року. Дебіторська заборгованість рахується за КЕКВ 2274 «Оплата природного газу»</w:t>
      </w:r>
    </w:p>
    <w:p w:rsidR="00034032" w:rsidRDefault="00034032" w:rsidP="00034032">
      <w:pPr>
        <w:spacing w:after="0"/>
        <w:ind w:left="75" w:firstLine="633"/>
        <w:jc w:val="both"/>
        <w:rPr>
          <w:rFonts w:ascii="Times New Roman" w:eastAsia="Times New Roman" w:hAnsi="Times New Roman" w:cs="Times New Roman"/>
          <w:sz w:val="25"/>
          <w:szCs w:val="25"/>
          <w:lang w:val="uk-UA" w:eastAsia="ru-RU"/>
        </w:rPr>
      </w:pPr>
      <w:r w:rsidRPr="00B615C6">
        <w:rPr>
          <w:rFonts w:ascii="Times New Roman" w:eastAsia="Times New Roman" w:hAnsi="Times New Roman" w:cs="Times New Roman"/>
          <w:b/>
          <w:sz w:val="25"/>
          <w:szCs w:val="25"/>
          <w:lang w:val="uk-UA" w:eastAsia="ru-RU"/>
        </w:rPr>
        <w:t>Кредиторська заборгованість</w:t>
      </w:r>
      <w:r w:rsidRPr="00B615C6">
        <w:rPr>
          <w:rFonts w:ascii="Times New Roman" w:eastAsia="Times New Roman" w:hAnsi="Times New Roman" w:cs="Times New Roman"/>
          <w:sz w:val="25"/>
          <w:szCs w:val="25"/>
          <w:lang w:val="uk-UA" w:eastAsia="ru-RU"/>
        </w:rPr>
        <w:t xml:space="preserve"> на звітну дату відсутня.</w:t>
      </w:r>
    </w:p>
    <w:p w:rsidR="00034032" w:rsidRPr="00B438C0" w:rsidRDefault="00034032" w:rsidP="00034032">
      <w:pPr>
        <w:spacing w:after="0"/>
        <w:jc w:val="both"/>
        <w:rPr>
          <w:rFonts w:ascii="Times New Roman" w:eastAsia="Times New Roman" w:hAnsi="Times New Roman" w:cs="Times New Roman"/>
          <w:sz w:val="26"/>
          <w:szCs w:val="26"/>
          <w:lang w:val="uk-UA" w:eastAsia="ru-RU"/>
        </w:rPr>
      </w:pPr>
    </w:p>
    <w:p w:rsidR="00C82BED" w:rsidRDefault="00C82BED" w:rsidP="00034032">
      <w:pPr>
        <w:spacing w:after="0" w:line="240" w:lineRule="auto"/>
        <w:jc w:val="center"/>
        <w:rPr>
          <w:rFonts w:ascii="Times New Roman" w:eastAsia="Times New Roman" w:hAnsi="Times New Roman" w:cs="Times New Roman"/>
          <w:sz w:val="26"/>
          <w:szCs w:val="26"/>
          <w:lang w:val="uk-UA" w:eastAsia="ru-RU"/>
        </w:rPr>
      </w:pPr>
    </w:p>
    <w:p w:rsidR="0043160C" w:rsidRPr="00B438C0" w:rsidRDefault="0043160C" w:rsidP="00034032">
      <w:pPr>
        <w:spacing w:after="0" w:line="240" w:lineRule="auto"/>
        <w:jc w:val="center"/>
        <w:rPr>
          <w:rFonts w:ascii="Times New Roman" w:eastAsia="Times New Roman" w:hAnsi="Times New Roman" w:cs="Times New Roman"/>
          <w:sz w:val="26"/>
          <w:szCs w:val="26"/>
          <w:lang w:val="uk-UA" w:eastAsia="ru-RU"/>
        </w:rPr>
      </w:pPr>
      <w:bookmarkStart w:id="2" w:name="_GoBack"/>
      <w:bookmarkEnd w:id="2"/>
    </w:p>
    <w:sectPr w:rsidR="0043160C" w:rsidRPr="00B438C0" w:rsidSect="00CC7E9E">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78" w:rsidRDefault="00D51B78" w:rsidP="007E5E14">
      <w:pPr>
        <w:spacing w:after="0" w:line="240" w:lineRule="auto"/>
      </w:pPr>
      <w:r>
        <w:separator/>
      </w:r>
    </w:p>
  </w:endnote>
  <w:endnote w:type="continuationSeparator" w:id="0">
    <w:p w:rsidR="00D51B78" w:rsidRDefault="00D51B78" w:rsidP="007E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7AF" w:rsidRDefault="00A037A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78" w:rsidRDefault="00D51B78" w:rsidP="007E5E14">
      <w:pPr>
        <w:spacing w:after="0" w:line="240" w:lineRule="auto"/>
      </w:pPr>
      <w:r>
        <w:separator/>
      </w:r>
    </w:p>
  </w:footnote>
  <w:footnote w:type="continuationSeparator" w:id="0">
    <w:p w:rsidR="00D51B78" w:rsidRDefault="00D51B78" w:rsidP="007E5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90F"/>
    <w:multiLevelType w:val="hybridMultilevel"/>
    <w:tmpl w:val="5CCC54FA"/>
    <w:lvl w:ilvl="0" w:tplc="1284BC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1F692F"/>
    <w:multiLevelType w:val="multilevel"/>
    <w:tmpl w:val="378AFDF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954181B"/>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37DD8"/>
    <w:multiLevelType w:val="multilevel"/>
    <w:tmpl w:val="4EB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D44DB"/>
    <w:multiLevelType w:val="hybridMultilevel"/>
    <w:tmpl w:val="B732A3F4"/>
    <w:lvl w:ilvl="0" w:tplc="31CA5BDE">
      <w:numFmt w:val="bullet"/>
      <w:lvlText w:val="-"/>
      <w:lvlJc w:val="left"/>
      <w:pPr>
        <w:tabs>
          <w:tab w:val="num" w:pos="1275"/>
        </w:tabs>
        <w:ind w:left="1275" w:hanging="360"/>
      </w:pPr>
      <w:rPr>
        <w:rFonts w:ascii="Times New Roman" w:eastAsia="Times New Roman" w:hAnsi="Times New Roman" w:cs="Times New Roman"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5">
    <w:nsid w:val="519F770A"/>
    <w:multiLevelType w:val="multilevel"/>
    <w:tmpl w:val="2C7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DF7481"/>
    <w:multiLevelType w:val="hybridMultilevel"/>
    <w:tmpl w:val="8CE0D266"/>
    <w:lvl w:ilvl="0" w:tplc="BD3884FE">
      <w:numFmt w:val="bullet"/>
      <w:lvlText w:val="-"/>
      <w:lvlJc w:val="left"/>
      <w:pPr>
        <w:tabs>
          <w:tab w:val="num" w:pos="1260"/>
        </w:tabs>
        <w:ind w:left="1260" w:hanging="360"/>
      </w:pPr>
      <w:rPr>
        <w:rFonts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C5D2DAB"/>
    <w:multiLevelType w:val="hybridMultilevel"/>
    <w:tmpl w:val="0F8261BE"/>
    <w:lvl w:ilvl="0" w:tplc="B99C06B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287600"/>
    <w:multiLevelType w:val="multilevel"/>
    <w:tmpl w:val="538E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26C55"/>
    <w:multiLevelType w:val="multilevel"/>
    <w:tmpl w:val="6AB2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546927"/>
    <w:multiLevelType w:val="hybridMultilevel"/>
    <w:tmpl w:val="11CC3102"/>
    <w:lvl w:ilvl="0" w:tplc="E2B25764">
      <w:numFmt w:val="bullet"/>
      <w:lvlText w:val="-"/>
      <w:lvlJc w:val="left"/>
      <w:pPr>
        <w:ind w:left="435" w:hanging="360"/>
      </w:pPr>
      <w:rPr>
        <w:rFonts w:ascii="Helvetica" w:eastAsiaTheme="minorHAnsi" w:hAnsi="Helvetica" w:cs="Helvetica"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9"/>
  </w:num>
  <w:num w:numId="6">
    <w:abstractNumId w:val="2"/>
  </w:num>
  <w:num w:numId="7">
    <w:abstractNumId w:val="6"/>
  </w:num>
  <w:num w:numId="8">
    <w:abstractNumId w:val="7"/>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A6"/>
    <w:rsid w:val="00016DB7"/>
    <w:rsid w:val="00026D70"/>
    <w:rsid w:val="0003084A"/>
    <w:rsid w:val="00034032"/>
    <w:rsid w:val="00043624"/>
    <w:rsid w:val="00044EF6"/>
    <w:rsid w:val="00050929"/>
    <w:rsid w:val="00052C6E"/>
    <w:rsid w:val="00061C31"/>
    <w:rsid w:val="000652CA"/>
    <w:rsid w:val="00066768"/>
    <w:rsid w:val="00087148"/>
    <w:rsid w:val="000A11A4"/>
    <w:rsid w:val="000B1674"/>
    <w:rsid w:val="000B3493"/>
    <w:rsid w:val="000C4EDF"/>
    <w:rsid w:val="000D14B6"/>
    <w:rsid w:val="000D3B34"/>
    <w:rsid w:val="000E30DB"/>
    <w:rsid w:val="000E75DB"/>
    <w:rsid w:val="00106DB4"/>
    <w:rsid w:val="00107CCE"/>
    <w:rsid w:val="00112525"/>
    <w:rsid w:val="00131C2A"/>
    <w:rsid w:val="0013614E"/>
    <w:rsid w:val="00143F4C"/>
    <w:rsid w:val="00147323"/>
    <w:rsid w:val="001505BE"/>
    <w:rsid w:val="00156593"/>
    <w:rsid w:val="00157949"/>
    <w:rsid w:val="00176020"/>
    <w:rsid w:val="00182595"/>
    <w:rsid w:val="00197580"/>
    <w:rsid w:val="001A5B9A"/>
    <w:rsid w:val="001B33A8"/>
    <w:rsid w:val="001E077C"/>
    <w:rsid w:val="001E07AC"/>
    <w:rsid w:val="001E4D20"/>
    <w:rsid w:val="001F5961"/>
    <w:rsid w:val="00205DA8"/>
    <w:rsid w:val="00205E75"/>
    <w:rsid w:val="00207CA0"/>
    <w:rsid w:val="0022250C"/>
    <w:rsid w:val="00232A96"/>
    <w:rsid w:val="00235F13"/>
    <w:rsid w:val="00246FB6"/>
    <w:rsid w:val="002570DE"/>
    <w:rsid w:val="00260137"/>
    <w:rsid w:val="00260610"/>
    <w:rsid w:val="00261848"/>
    <w:rsid w:val="00263388"/>
    <w:rsid w:val="00265849"/>
    <w:rsid w:val="00273754"/>
    <w:rsid w:val="00273FF4"/>
    <w:rsid w:val="002812C8"/>
    <w:rsid w:val="0028260D"/>
    <w:rsid w:val="00294A0A"/>
    <w:rsid w:val="002A2535"/>
    <w:rsid w:val="002B4D01"/>
    <w:rsid w:val="002C1ADA"/>
    <w:rsid w:val="002D2A71"/>
    <w:rsid w:val="002E3403"/>
    <w:rsid w:val="002E48A5"/>
    <w:rsid w:val="002F3DCE"/>
    <w:rsid w:val="00304D63"/>
    <w:rsid w:val="00311377"/>
    <w:rsid w:val="00320F37"/>
    <w:rsid w:val="00324430"/>
    <w:rsid w:val="0033628C"/>
    <w:rsid w:val="00340F4D"/>
    <w:rsid w:val="00352FDC"/>
    <w:rsid w:val="00353751"/>
    <w:rsid w:val="003572BA"/>
    <w:rsid w:val="0036534C"/>
    <w:rsid w:val="0037655E"/>
    <w:rsid w:val="00386C9B"/>
    <w:rsid w:val="00390702"/>
    <w:rsid w:val="00391127"/>
    <w:rsid w:val="003A32A6"/>
    <w:rsid w:val="003A7F93"/>
    <w:rsid w:val="003B1196"/>
    <w:rsid w:val="003B1F72"/>
    <w:rsid w:val="003C4044"/>
    <w:rsid w:val="003D1DF5"/>
    <w:rsid w:val="003F1CE8"/>
    <w:rsid w:val="003F2039"/>
    <w:rsid w:val="003F352A"/>
    <w:rsid w:val="003F3616"/>
    <w:rsid w:val="00400CD4"/>
    <w:rsid w:val="00401721"/>
    <w:rsid w:val="00401D1C"/>
    <w:rsid w:val="00403854"/>
    <w:rsid w:val="004055A6"/>
    <w:rsid w:val="00407E75"/>
    <w:rsid w:val="00422A72"/>
    <w:rsid w:val="0042377F"/>
    <w:rsid w:val="00426B4E"/>
    <w:rsid w:val="0043160C"/>
    <w:rsid w:val="00432594"/>
    <w:rsid w:val="00441DC8"/>
    <w:rsid w:val="00450655"/>
    <w:rsid w:val="00451341"/>
    <w:rsid w:val="00451D9D"/>
    <w:rsid w:val="004531A4"/>
    <w:rsid w:val="00453D0D"/>
    <w:rsid w:val="00464717"/>
    <w:rsid w:val="004708F5"/>
    <w:rsid w:val="004866D7"/>
    <w:rsid w:val="00486961"/>
    <w:rsid w:val="004908CD"/>
    <w:rsid w:val="004B5480"/>
    <w:rsid w:val="004B5AB2"/>
    <w:rsid w:val="004B7CB5"/>
    <w:rsid w:val="004C0BEF"/>
    <w:rsid w:val="004D03B9"/>
    <w:rsid w:val="004F099C"/>
    <w:rsid w:val="00500E55"/>
    <w:rsid w:val="005051B0"/>
    <w:rsid w:val="005078A0"/>
    <w:rsid w:val="0051093D"/>
    <w:rsid w:val="00512CA8"/>
    <w:rsid w:val="00514F29"/>
    <w:rsid w:val="00517D7E"/>
    <w:rsid w:val="005222AC"/>
    <w:rsid w:val="00523D7D"/>
    <w:rsid w:val="0053005F"/>
    <w:rsid w:val="00552471"/>
    <w:rsid w:val="005535B8"/>
    <w:rsid w:val="00554ECD"/>
    <w:rsid w:val="00560D88"/>
    <w:rsid w:val="0056642C"/>
    <w:rsid w:val="005769C5"/>
    <w:rsid w:val="005842E4"/>
    <w:rsid w:val="00585D0D"/>
    <w:rsid w:val="00586F2A"/>
    <w:rsid w:val="005942FB"/>
    <w:rsid w:val="00595DCD"/>
    <w:rsid w:val="00596F61"/>
    <w:rsid w:val="005A0F40"/>
    <w:rsid w:val="005A5A0D"/>
    <w:rsid w:val="005A7052"/>
    <w:rsid w:val="005B4EDB"/>
    <w:rsid w:val="005C1EC4"/>
    <w:rsid w:val="005C73A3"/>
    <w:rsid w:val="005D2AD7"/>
    <w:rsid w:val="005D5E43"/>
    <w:rsid w:val="005D6949"/>
    <w:rsid w:val="005E0066"/>
    <w:rsid w:val="005F6BB5"/>
    <w:rsid w:val="006032FF"/>
    <w:rsid w:val="00604611"/>
    <w:rsid w:val="00606C76"/>
    <w:rsid w:val="00612D8F"/>
    <w:rsid w:val="006178E8"/>
    <w:rsid w:val="00620620"/>
    <w:rsid w:val="0062082F"/>
    <w:rsid w:val="0062388C"/>
    <w:rsid w:val="00625918"/>
    <w:rsid w:val="0063422C"/>
    <w:rsid w:val="00646A1C"/>
    <w:rsid w:val="00654CA7"/>
    <w:rsid w:val="00654EC8"/>
    <w:rsid w:val="00661762"/>
    <w:rsid w:val="00663E99"/>
    <w:rsid w:val="006679D9"/>
    <w:rsid w:val="00687EB4"/>
    <w:rsid w:val="0069344B"/>
    <w:rsid w:val="006938B8"/>
    <w:rsid w:val="00695F0A"/>
    <w:rsid w:val="006A5452"/>
    <w:rsid w:val="006B1DAB"/>
    <w:rsid w:val="006B34FD"/>
    <w:rsid w:val="006B460E"/>
    <w:rsid w:val="006B5D87"/>
    <w:rsid w:val="006C2E4E"/>
    <w:rsid w:val="006C4F08"/>
    <w:rsid w:val="006C72A7"/>
    <w:rsid w:val="006D6028"/>
    <w:rsid w:val="006F0C67"/>
    <w:rsid w:val="006F1D02"/>
    <w:rsid w:val="0070055B"/>
    <w:rsid w:val="00703946"/>
    <w:rsid w:val="00703DFA"/>
    <w:rsid w:val="00704A02"/>
    <w:rsid w:val="007125F9"/>
    <w:rsid w:val="00732F22"/>
    <w:rsid w:val="00743931"/>
    <w:rsid w:val="00750F7A"/>
    <w:rsid w:val="00753647"/>
    <w:rsid w:val="0075465C"/>
    <w:rsid w:val="00757518"/>
    <w:rsid w:val="00762404"/>
    <w:rsid w:val="0076477D"/>
    <w:rsid w:val="00773195"/>
    <w:rsid w:val="007821D2"/>
    <w:rsid w:val="007838D8"/>
    <w:rsid w:val="0079568D"/>
    <w:rsid w:val="00796623"/>
    <w:rsid w:val="007A26E4"/>
    <w:rsid w:val="007A71D9"/>
    <w:rsid w:val="007B5645"/>
    <w:rsid w:val="007C26DA"/>
    <w:rsid w:val="007D58FD"/>
    <w:rsid w:val="007D6199"/>
    <w:rsid w:val="007D7A9F"/>
    <w:rsid w:val="007E5BAD"/>
    <w:rsid w:val="007E5CBE"/>
    <w:rsid w:val="007E5E14"/>
    <w:rsid w:val="007E63F4"/>
    <w:rsid w:val="007F07FD"/>
    <w:rsid w:val="007F54E9"/>
    <w:rsid w:val="00807B1A"/>
    <w:rsid w:val="00815C51"/>
    <w:rsid w:val="00816DEC"/>
    <w:rsid w:val="00817DC1"/>
    <w:rsid w:val="008519B9"/>
    <w:rsid w:val="00853F3F"/>
    <w:rsid w:val="00854CA2"/>
    <w:rsid w:val="008633E1"/>
    <w:rsid w:val="008738F6"/>
    <w:rsid w:val="008773AD"/>
    <w:rsid w:val="0088315C"/>
    <w:rsid w:val="0088663E"/>
    <w:rsid w:val="008916DE"/>
    <w:rsid w:val="008919E0"/>
    <w:rsid w:val="008B169A"/>
    <w:rsid w:val="008C5A4E"/>
    <w:rsid w:val="008E2046"/>
    <w:rsid w:val="00900691"/>
    <w:rsid w:val="00900C6E"/>
    <w:rsid w:val="0090772A"/>
    <w:rsid w:val="009104BC"/>
    <w:rsid w:val="00911D88"/>
    <w:rsid w:val="0091262D"/>
    <w:rsid w:val="009130DD"/>
    <w:rsid w:val="009160A3"/>
    <w:rsid w:val="009233C9"/>
    <w:rsid w:val="00924680"/>
    <w:rsid w:val="00936F4F"/>
    <w:rsid w:val="00944A72"/>
    <w:rsid w:val="0094531B"/>
    <w:rsid w:val="009468E7"/>
    <w:rsid w:val="009472FB"/>
    <w:rsid w:val="00953207"/>
    <w:rsid w:val="00962CCC"/>
    <w:rsid w:val="0097039F"/>
    <w:rsid w:val="00970870"/>
    <w:rsid w:val="009732CE"/>
    <w:rsid w:val="00974C17"/>
    <w:rsid w:val="0098044B"/>
    <w:rsid w:val="0098208A"/>
    <w:rsid w:val="00983925"/>
    <w:rsid w:val="009B6F49"/>
    <w:rsid w:val="009C5AF4"/>
    <w:rsid w:val="009D0201"/>
    <w:rsid w:val="009D03D5"/>
    <w:rsid w:val="009D0806"/>
    <w:rsid w:val="009E1239"/>
    <w:rsid w:val="009E2BC0"/>
    <w:rsid w:val="009E7BCD"/>
    <w:rsid w:val="009F2F6F"/>
    <w:rsid w:val="009F7606"/>
    <w:rsid w:val="009F76C7"/>
    <w:rsid w:val="00A037AF"/>
    <w:rsid w:val="00A1121D"/>
    <w:rsid w:val="00A33F6B"/>
    <w:rsid w:val="00A3759B"/>
    <w:rsid w:val="00A42F0D"/>
    <w:rsid w:val="00A51821"/>
    <w:rsid w:val="00A62A8D"/>
    <w:rsid w:val="00A7417F"/>
    <w:rsid w:val="00A76C1F"/>
    <w:rsid w:val="00AA2031"/>
    <w:rsid w:val="00AA3DE9"/>
    <w:rsid w:val="00AB392C"/>
    <w:rsid w:val="00AC0ADD"/>
    <w:rsid w:val="00AC3188"/>
    <w:rsid w:val="00AC443B"/>
    <w:rsid w:val="00AC4497"/>
    <w:rsid w:val="00AC4A52"/>
    <w:rsid w:val="00AD5AA8"/>
    <w:rsid w:val="00AD74EC"/>
    <w:rsid w:val="00AF1C15"/>
    <w:rsid w:val="00B119BA"/>
    <w:rsid w:val="00B1414A"/>
    <w:rsid w:val="00B20A24"/>
    <w:rsid w:val="00B428F8"/>
    <w:rsid w:val="00B438C0"/>
    <w:rsid w:val="00B50A01"/>
    <w:rsid w:val="00B534F3"/>
    <w:rsid w:val="00B53B8B"/>
    <w:rsid w:val="00B6319D"/>
    <w:rsid w:val="00B657A1"/>
    <w:rsid w:val="00B705ED"/>
    <w:rsid w:val="00B74C5B"/>
    <w:rsid w:val="00B94D53"/>
    <w:rsid w:val="00B956D5"/>
    <w:rsid w:val="00BA1883"/>
    <w:rsid w:val="00BB207B"/>
    <w:rsid w:val="00BB2889"/>
    <w:rsid w:val="00BB6932"/>
    <w:rsid w:val="00BC53DA"/>
    <w:rsid w:val="00BC55E4"/>
    <w:rsid w:val="00BC7741"/>
    <w:rsid w:val="00BD6CED"/>
    <w:rsid w:val="00BE53C2"/>
    <w:rsid w:val="00BF28A7"/>
    <w:rsid w:val="00BF4C90"/>
    <w:rsid w:val="00C01E7F"/>
    <w:rsid w:val="00C02770"/>
    <w:rsid w:val="00C068F9"/>
    <w:rsid w:val="00C13BDC"/>
    <w:rsid w:val="00C16DB8"/>
    <w:rsid w:val="00C22CBD"/>
    <w:rsid w:val="00C27D08"/>
    <w:rsid w:val="00C33C63"/>
    <w:rsid w:val="00C34986"/>
    <w:rsid w:val="00C4521D"/>
    <w:rsid w:val="00C81A02"/>
    <w:rsid w:val="00C82BED"/>
    <w:rsid w:val="00C831AF"/>
    <w:rsid w:val="00C90265"/>
    <w:rsid w:val="00CA2C39"/>
    <w:rsid w:val="00CA33CB"/>
    <w:rsid w:val="00CA5F16"/>
    <w:rsid w:val="00CA7434"/>
    <w:rsid w:val="00CB23E2"/>
    <w:rsid w:val="00CB4132"/>
    <w:rsid w:val="00CB488A"/>
    <w:rsid w:val="00CB584F"/>
    <w:rsid w:val="00CB60C8"/>
    <w:rsid w:val="00CC531E"/>
    <w:rsid w:val="00CC7E9E"/>
    <w:rsid w:val="00CD209D"/>
    <w:rsid w:val="00CE1B47"/>
    <w:rsid w:val="00CE1B4E"/>
    <w:rsid w:val="00CF2A0B"/>
    <w:rsid w:val="00CF7D0F"/>
    <w:rsid w:val="00D03C86"/>
    <w:rsid w:val="00D0528B"/>
    <w:rsid w:val="00D07AE1"/>
    <w:rsid w:val="00D14F16"/>
    <w:rsid w:val="00D27854"/>
    <w:rsid w:val="00D31F74"/>
    <w:rsid w:val="00D34369"/>
    <w:rsid w:val="00D3507E"/>
    <w:rsid w:val="00D435EC"/>
    <w:rsid w:val="00D51737"/>
    <w:rsid w:val="00D51B78"/>
    <w:rsid w:val="00D55F37"/>
    <w:rsid w:val="00D57A13"/>
    <w:rsid w:val="00D653AA"/>
    <w:rsid w:val="00D658D5"/>
    <w:rsid w:val="00D72659"/>
    <w:rsid w:val="00D75C38"/>
    <w:rsid w:val="00D76AEC"/>
    <w:rsid w:val="00D7764E"/>
    <w:rsid w:val="00D80ACD"/>
    <w:rsid w:val="00D80DCD"/>
    <w:rsid w:val="00D822A2"/>
    <w:rsid w:val="00D82336"/>
    <w:rsid w:val="00D91923"/>
    <w:rsid w:val="00DA0B35"/>
    <w:rsid w:val="00DA27D8"/>
    <w:rsid w:val="00DA2C49"/>
    <w:rsid w:val="00DD12F2"/>
    <w:rsid w:val="00DE34DB"/>
    <w:rsid w:val="00E04081"/>
    <w:rsid w:val="00E06BBE"/>
    <w:rsid w:val="00E118E5"/>
    <w:rsid w:val="00E1639E"/>
    <w:rsid w:val="00E21AD2"/>
    <w:rsid w:val="00E24F60"/>
    <w:rsid w:val="00E45516"/>
    <w:rsid w:val="00E45E63"/>
    <w:rsid w:val="00E47543"/>
    <w:rsid w:val="00E50BF4"/>
    <w:rsid w:val="00E622AB"/>
    <w:rsid w:val="00E815AB"/>
    <w:rsid w:val="00E90707"/>
    <w:rsid w:val="00E95563"/>
    <w:rsid w:val="00EA49E1"/>
    <w:rsid w:val="00EA6432"/>
    <w:rsid w:val="00ED1747"/>
    <w:rsid w:val="00ED7A0E"/>
    <w:rsid w:val="00EE73AF"/>
    <w:rsid w:val="00EE7F1C"/>
    <w:rsid w:val="00EF1D4B"/>
    <w:rsid w:val="00F02820"/>
    <w:rsid w:val="00F03728"/>
    <w:rsid w:val="00F05BDD"/>
    <w:rsid w:val="00F101B1"/>
    <w:rsid w:val="00F13F89"/>
    <w:rsid w:val="00F147A4"/>
    <w:rsid w:val="00F166B4"/>
    <w:rsid w:val="00F52AD6"/>
    <w:rsid w:val="00F52FB3"/>
    <w:rsid w:val="00F53706"/>
    <w:rsid w:val="00F5782F"/>
    <w:rsid w:val="00F60DA0"/>
    <w:rsid w:val="00F63A06"/>
    <w:rsid w:val="00F707FE"/>
    <w:rsid w:val="00F8058D"/>
    <w:rsid w:val="00F8232C"/>
    <w:rsid w:val="00F844D3"/>
    <w:rsid w:val="00F85738"/>
    <w:rsid w:val="00FB1924"/>
    <w:rsid w:val="00FD3E03"/>
    <w:rsid w:val="00FD3F5C"/>
    <w:rsid w:val="00FD581E"/>
    <w:rsid w:val="00FE0A06"/>
    <w:rsid w:val="00FE2A4F"/>
    <w:rsid w:val="00FF19DF"/>
    <w:rsid w:val="00FF1FDE"/>
    <w:rsid w:val="00FF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77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BEF"/>
    <w:rPr>
      <w:rFonts w:ascii="Tahoma" w:hAnsi="Tahoma" w:cs="Tahoma"/>
      <w:sz w:val="16"/>
      <w:szCs w:val="16"/>
    </w:rPr>
  </w:style>
  <w:style w:type="paragraph" w:styleId="a5">
    <w:name w:val="List Paragraph"/>
    <w:basedOn w:val="a"/>
    <w:uiPriority w:val="34"/>
    <w:qFormat/>
    <w:rsid w:val="00CA2C39"/>
    <w:pPr>
      <w:ind w:left="720"/>
      <w:contextualSpacing/>
    </w:pPr>
  </w:style>
  <w:style w:type="paragraph" w:styleId="a6">
    <w:name w:val="Body Text"/>
    <w:aliases w:val="Текст1,bt,bt Знак"/>
    <w:basedOn w:val="a"/>
    <w:link w:val="a7"/>
    <w:rsid w:val="0037655E"/>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7">
    <w:name w:val="Основной текст Знак"/>
    <w:aliases w:val="Текст1 Знак,bt Знак1,bt Знак Знак"/>
    <w:basedOn w:val="a0"/>
    <w:link w:val="a6"/>
    <w:rsid w:val="0037655E"/>
    <w:rPr>
      <w:rFonts w:ascii="Times New Roman" w:eastAsia="Times New Roman" w:hAnsi="Times New Roman" w:cs="Times New Roman"/>
      <w:b/>
      <w:bCs/>
      <w:i/>
      <w:iCs/>
      <w:sz w:val="24"/>
      <w:szCs w:val="24"/>
      <w:lang w:val="uk-UA" w:eastAsia="ru-RU"/>
    </w:rPr>
  </w:style>
  <w:style w:type="character" w:customStyle="1" w:styleId="10">
    <w:name w:val="Заголовок 1 Знак"/>
    <w:basedOn w:val="a0"/>
    <w:uiPriority w:val="9"/>
    <w:rsid w:val="00BC7741"/>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BC77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C7741"/>
    <w:rPr>
      <w:rFonts w:ascii="Times New Roman" w:eastAsia="Times New Roman" w:hAnsi="Times New Roman" w:cs="Times New Roman"/>
      <w:sz w:val="24"/>
      <w:szCs w:val="24"/>
      <w:lang w:eastAsia="ru-RU"/>
    </w:rPr>
  </w:style>
  <w:style w:type="character" w:customStyle="1" w:styleId="11">
    <w:name w:val="Заголовок 1 Знак1"/>
    <w:link w:val="1"/>
    <w:rsid w:val="00BC7741"/>
    <w:rPr>
      <w:rFonts w:ascii="Arial" w:eastAsia="Times New Roman" w:hAnsi="Arial" w:cs="Arial"/>
      <w:b/>
      <w:bCs/>
      <w:kern w:val="32"/>
      <w:sz w:val="32"/>
      <w:szCs w:val="32"/>
      <w:lang w:eastAsia="ru-RU"/>
    </w:rPr>
  </w:style>
  <w:style w:type="character" w:customStyle="1" w:styleId="apple-converted-space">
    <w:name w:val="apple-converted-space"/>
    <w:basedOn w:val="a0"/>
    <w:rsid w:val="00BC7741"/>
  </w:style>
  <w:style w:type="character" w:styleId="aa">
    <w:name w:val="Strong"/>
    <w:qFormat/>
    <w:rsid w:val="00BC7741"/>
    <w:rPr>
      <w:b/>
      <w:bCs/>
    </w:rPr>
  </w:style>
  <w:style w:type="paragraph" w:styleId="2">
    <w:name w:val="Body Text Indent 2"/>
    <w:basedOn w:val="a"/>
    <w:link w:val="20"/>
    <w:uiPriority w:val="99"/>
    <w:semiHidden/>
    <w:unhideWhenUsed/>
    <w:rsid w:val="007F54E9"/>
    <w:pPr>
      <w:spacing w:after="120" w:line="480" w:lineRule="auto"/>
      <w:ind w:left="283"/>
    </w:pPr>
  </w:style>
  <w:style w:type="character" w:customStyle="1" w:styleId="20">
    <w:name w:val="Основной текст с отступом 2 Знак"/>
    <w:basedOn w:val="a0"/>
    <w:link w:val="2"/>
    <w:uiPriority w:val="99"/>
    <w:semiHidden/>
    <w:rsid w:val="007F54E9"/>
  </w:style>
  <w:style w:type="paragraph" w:styleId="HTML">
    <w:name w:val="HTML Preformatted"/>
    <w:basedOn w:val="a"/>
    <w:link w:val="HTML0"/>
    <w:rsid w:val="00E1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639E"/>
    <w:rPr>
      <w:rFonts w:ascii="Courier New" w:eastAsia="Times New Roman" w:hAnsi="Courier New" w:cs="Courier New"/>
      <w:sz w:val="20"/>
      <w:szCs w:val="20"/>
      <w:lang w:eastAsia="ru-RU"/>
    </w:rPr>
  </w:style>
  <w:style w:type="paragraph" w:styleId="ab">
    <w:name w:val="Plain Text"/>
    <w:basedOn w:val="a"/>
    <w:link w:val="ac"/>
    <w:unhideWhenUsed/>
    <w:rsid w:val="002C1ADA"/>
    <w:pPr>
      <w:spacing w:after="0" w:line="240" w:lineRule="auto"/>
    </w:pPr>
    <w:rPr>
      <w:rFonts w:ascii="Consolas" w:hAnsi="Consolas"/>
      <w:sz w:val="21"/>
      <w:szCs w:val="21"/>
    </w:rPr>
  </w:style>
  <w:style w:type="character" w:customStyle="1" w:styleId="ac">
    <w:name w:val="Текст Знак"/>
    <w:basedOn w:val="a0"/>
    <w:link w:val="ab"/>
    <w:rsid w:val="002C1ADA"/>
    <w:rPr>
      <w:rFonts w:ascii="Consolas" w:hAnsi="Consolas"/>
      <w:sz w:val="21"/>
      <w:szCs w:val="21"/>
    </w:rPr>
  </w:style>
  <w:style w:type="paragraph" w:styleId="ad">
    <w:name w:val="header"/>
    <w:basedOn w:val="a"/>
    <w:link w:val="ae"/>
    <w:uiPriority w:val="99"/>
    <w:unhideWhenUsed/>
    <w:rsid w:val="007E5E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5E14"/>
  </w:style>
  <w:style w:type="paragraph" w:styleId="af">
    <w:name w:val="footer"/>
    <w:basedOn w:val="a"/>
    <w:link w:val="af0"/>
    <w:uiPriority w:val="99"/>
    <w:unhideWhenUsed/>
    <w:rsid w:val="007E5E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5E14"/>
  </w:style>
  <w:style w:type="paragraph" w:styleId="3">
    <w:name w:val="Body Text Indent 3"/>
    <w:basedOn w:val="a"/>
    <w:link w:val="30"/>
    <w:uiPriority w:val="99"/>
    <w:semiHidden/>
    <w:unhideWhenUsed/>
    <w:rsid w:val="00586F2A"/>
    <w:pPr>
      <w:spacing w:after="120"/>
      <w:ind w:left="283"/>
    </w:pPr>
    <w:rPr>
      <w:sz w:val="16"/>
      <w:szCs w:val="16"/>
    </w:rPr>
  </w:style>
  <w:style w:type="character" w:customStyle="1" w:styleId="30">
    <w:name w:val="Основной текст с отступом 3 Знак"/>
    <w:basedOn w:val="a0"/>
    <w:link w:val="3"/>
    <w:uiPriority w:val="99"/>
    <w:semiHidden/>
    <w:rsid w:val="00586F2A"/>
    <w:rPr>
      <w:sz w:val="16"/>
      <w:szCs w:val="16"/>
    </w:rPr>
  </w:style>
  <w:style w:type="paragraph" w:styleId="af1">
    <w:name w:val="Normal (Web)"/>
    <w:basedOn w:val="a"/>
    <w:uiPriority w:val="99"/>
    <w:semiHidden/>
    <w:unhideWhenUsed/>
    <w:rsid w:val="0003403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77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BEF"/>
    <w:rPr>
      <w:rFonts w:ascii="Tahoma" w:hAnsi="Tahoma" w:cs="Tahoma"/>
      <w:sz w:val="16"/>
      <w:szCs w:val="16"/>
    </w:rPr>
  </w:style>
  <w:style w:type="paragraph" w:styleId="a5">
    <w:name w:val="List Paragraph"/>
    <w:basedOn w:val="a"/>
    <w:uiPriority w:val="34"/>
    <w:qFormat/>
    <w:rsid w:val="00CA2C39"/>
    <w:pPr>
      <w:ind w:left="720"/>
      <w:contextualSpacing/>
    </w:pPr>
  </w:style>
  <w:style w:type="paragraph" w:styleId="a6">
    <w:name w:val="Body Text"/>
    <w:aliases w:val="Текст1,bt,bt Знак"/>
    <w:basedOn w:val="a"/>
    <w:link w:val="a7"/>
    <w:rsid w:val="0037655E"/>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7">
    <w:name w:val="Основной текст Знак"/>
    <w:aliases w:val="Текст1 Знак,bt Знак1,bt Знак Знак"/>
    <w:basedOn w:val="a0"/>
    <w:link w:val="a6"/>
    <w:rsid w:val="0037655E"/>
    <w:rPr>
      <w:rFonts w:ascii="Times New Roman" w:eastAsia="Times New Roman" w:hAnsi="Times New Roman" w:cs="Times New Roman"/>
      <w:b/>
      <w:bCs/>
      <w:i/>
      <w:iCs/>
      <w:sz w:val="24"/>
      <w:szCs w:val="24"/>
      <w:lang w:val="uk-UA" w:eastAsia="ru-RU"/>
    </w:rPr>
  </w:style>
  <w:style w:type="character" w:customStyle="1" w:styleId="10">
    <w:name w:val="Заголовок 1 Знак"/>
    <w:basedOn w:val="a0"/>
    <w:uiPriority w:val="9"/>
    <w:rsid w:val="00BC7741"/>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BC77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C7741"/>
    <w:rPr>
      <w:rFonts w:ascii="Times New Roman" w:eastAsia="Times New Roman" w:hAnsi="Times New Roman" w:cs="Times New Roman"/>
      <w:sz w:val="24"/>
      <w:szCs w:val="24"/>
      <w:lang w:eastAsia="ru-RU"/>
    </w:rPr>
  </w:style>
  <w:style w:type="character" w:customStyle="1" w:styleId="11">
    <w:name w:val="Заголовок 1 Знак1"/>
    <w:link w:val="1"/>
    <w:rsid w:val="00BC7741"/>
    <w:rPr>
      <w:rFonts w:ascii="Arial" w:eastAsia="Times New Roman" w:hAnsi="Arial" w:cs="Arial"/>
      <w:b/>
      <w:bCs/>
      <w:kern w:val="32"/>
      <w:sz w:val="32"/>
      <w:szCs w:val="32"/>
      <w:lang w:eastAsia="ru-RU"/>
    </w:rPr>
  </w:style>
  <w:style w:type="character" w:customStyle="1" w:styleId="apple-converted-space">
    <w:name w:val="apple-converted-space"/>
    <w:basedOn w:val="a0"/>
    <w:rsid w:val="00BC7741"/>
  </w:style>
  <w:style w:type="character" w:styleId="aa">
    <w:name w:val="Strong"/>
    <w:qFormat/>
    <w:rsid w:val="00BC7741"/>
    <w:rPr>
      <w:b/>
      <w:bCs/>
    </w:rPr>
  </w:style>
  <w:style w:type="paragraph" w:styleId="2">
    <w:name w:val="Body Text Indent 2"/>
    <w:basedOn w:val="a"/>
    <w:link w:val="20"/>
    <w:uiPriority w:val="99"/>
    <w:semiHidden/>
    <w:unhideWhenUsed/>
    <w:rsid w:val="007F54E9"/>
    <w:pPr>
      <w:spacing w:after="120" w:line="480" w:lineRule="auto"/>
      <w:ind w:left="283"/>
    </w:pPr>
  </w:style>
  <w:style w:type="character" w:customStyle="1" w:styleId="20">
    <w:name w:val="Основной текст с отступом 2 Знак"/>
    <w:basedOn w:val="a0"/>
    <w:link w:val="2"/>
    <w:uiPriority w:val="99"/>
    <w:semiHidden/>
    <w:rsid w:val="007F54E9"/>
  </w:style>
  <w:style w:type="paragraph" w:styleId="HTML">
    <w:name w:val="HTML Preformatted"/>
    <w:basedOn w:val="a"/>
    <w:link w:val="HTML0"/>
    <w:rsid w:val="00E1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639E"/>
    <w:rPr>
      <w:rFonts w:ascii="Courier New" w:eastAsia="Times New Roman" w:hAnsi="Courier New" w:cs="Courier New"/>
      <w:sz w:val="20"/>
      <w:szCs w:val="20"/>
      <w:lang w:eastAsia="ru-RU"/>
    </w:rPr>
  </w:style>
  <w:style w:type="paragraph" w:styleId="ab">
    <w:name w:val="Plain Text"/>
    <w:basedOn w:val="a"/>
    <w:link w:val="ac"/>
    <w:unhideWhenUsed/>
    <w:rsid w:val="002C1ADA"/>
    <w:pPr>
      <w:spacing w:after="0" w:line="240" w:lineRule="auto"/>
    </w:pPr>
    <w:rPr>
      <w:rFonts w:ascii="Consolas" w:hAnsi="Consolas"/>
      <w:sz w:val="21"/>
      <w:szCs w:val="21"/>
    </w:rPr>
  </w:style>
  <w:style w:type="character" w:customStyle="1" w:styleId="ac">
    <w:name w:val="Текст Знак"/>
    <w:basedOn w:val="a0"/>
    <w:link w:val="ab"/>
    <w:rsid w:val="002C1ADA"/>
    <w:rPr>
      <w:rFonts w:ascii="Consolas" w:hAnsi="Consolas"/>
      <w:sz w:val="21"/>
      <w:szCs w:val="21"/>
    </w:rPr>
  </w:style>
  <w:style w:type="paragraph" w:styleId="ad">
    <w:name w:val="header"/>
    <w:basedOn w:val="a"/>
    <w:link w:val="ae"/>
    <w:uiPriority w:val="99"/>
    <w:unhideWhenUsed/>
    <w:rsid w:val="007E5E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5E14"/>
  </w:style>
  <w:style w:type="paragraph" w:styleId="af">
    <w:name w:val="footer"/>
    <w:basedOn w:val="a"/>
    <w:link w:val="af0"/>
    <w:uiPriority w:val="99"/>
    <w:unhideWhenUsed/>
    <w:rsid w:val="007E5E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5E14"/>
  </w:style>
  <w:style w:type="paragraph" w:styleId="3">
    <w:name w:val="Body Text Indent 3"/>
    <w:basedOn w:val="a"/>
    <w:link w:val="30"/>
    <w:uiPriority w:val="99"/>
    <w:semiHidden/>
    <w:unhideWhenUsed/>
    <w:rsid w:val="00586F2A"/>
    <w:pPr>
      <w:spacing w:after="120"/>
      <w:ind w:left="283"/>
    </w:pPr>
    <w:rPr>
      <w:sz w:val="16"/>
      <w:szCs w:val="16"/>
    </w:rPr>
  </w:style>
  <w:style w:type="character" w:customStyle="1" w:styleId="30">
    <w:name w:val="Основной текст с отступом 3 Знак"/>
    <w:basedOn w:val="a0"/>
    <w:link w:val="3"/>
    <w:uiPriority w:val="99"/>
    <w:semiHidden/>
    <w:rsid w:val="00586F2A"/>
    <w:rPr>
      <w:sz w:val="16"/>
      <w:szCs w:val="16"/>
    </w:rPr>
  </w:style>
  <w:style w:type="paragraph" w:styleId="af1">
    <w:name w:val="Normal (Web)"/>
    <w:basedOn w:val="a"/>
    <w:uiPriority w:val="99"/>
    <w:semiHidden/>
    <w:unhideWhenUsed/>
    <w:rsid w:val="000340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01525">
      <w:bodyDiv w:val="1"/>
      <w:marLeft w:val="0"/>
      <w:marRight w:val="0"/>
      <w:marTop w:val="0"/>
      <w:marBottom w:val="0"/>
      <w:divBdr>
        <w:top w:val="none" w:sz="0" w:space="0" w:color="auto"/>
        <w:left w:val="none" w:sz="0" w:space="0" w:color="auto"/>
        <w:bottom w:val="none" w:sz="0" w:space="0" w:color="auto"/>
        <w:right w:val="none" w:sz="0" w:space="0" w:color="auto"/>
      </w:divBdr>
      <w:divsChild>
        <w:div w:id="1938908328">
          <w:marLeft w:val="0"/>
          <w:marRight w:val="0"/>
          <w:marTop w:val="0"/>
          <w:marBottom w:val="0"/>
          <w:divBdr>
            <w:top w:val="none" w:sz="0" w:space="0" w:color="auto"/>
            <w:left w:val="none" w:sz="0" w:space="0" w:color="auto"/>
            <w:bottom w:val="none" w:sz="0" w:space="0" w:color="auto"/>
            <w:right w:val="none" w:sz="0" w:space="0" w:color="auto"/>
          </w:divBdr>
          <w:divsChild>
            <w:div w:id="138886261">
              <w:marLeft w:val="0"/>
              <w:marRight w:val="0"/>
              <w:marTop w:val="0"/>
              <w:marBottom w:val="0"/>
              <w:divBdr>
                <w:top w:val="none" w:sz="0" w:space="0" w:color="auto"/>
                <w:left w:val="none" w:sz="0" w:space="0" w:color="auto"/>
                <w:bottom w:val="none" w:sz="0" w:space="0" w:color="auto"/>
                <w:right w:val="none" w:sz="0" w:space="0" w:color="auto"/>
              </w:divBdr>
            </w:div>
          </w:divsChild>
        </w:div>
        <w:div w:id="854920932">
          <w:marLeft w:val="0"/>
          <w:marRight w:val="0"/>
          <w:marTop w:val="0"/>
          <w:marBottom w:val="0"/>
          <w:divBdr>
            <w:top w:val="none" w:sz="0" w:space="0" w:color="auto"/>
            <w:left w:val="none" w:sz="0" w:space="0" w:color="auto"/>
            <w:bottom w:val="none" w:sz="0" w:space="0" w:color="auto"/>
            <w:right w:val="none" w:sz="0" w:space="0" w:color="auto"/>
          </w:divBdr>
          <w:divsChild>
            <w:div w:id="6509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EA7E-CBC3-44A4-BFEB-9454E306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1</Pages>
  <Words>18494</Words>
  <Characters>10542</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71</cp:revision>
  <cp:lastPrinted>2025-03-27T09:37:00Z</cp:lastPrinted>
  <dcterms:created xsi:type="dcterms:W3CDTF">2023-01-17T13:42:00Z</dcterms:created>
  <dcterms:modified xsi:type="dcterms:W3CDTF">2025-09-10T08:37:00Z</dcterms:modified>
</cp:coreProperties>
</file>