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C75" w:rsidRPr="00D84EF1" w:rsidRDefault="00F74C75" w:rsidP="00F74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4E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Інформація</w:t>
      </w:r>
    </w:p>
    <w:p w:rsidR="00F74C75" w:rsidRPr="00D84EF1" w:rsidRDefault="00F74C75" w:rsidP="00F74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84E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виконання бюджету</w:t>
      </w:r>
      <w:r w:rsidRPr="00D84E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84E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Кароліно-Бугазької</w:t>
      </w:r>
      <w:proofErr w:type="spellEnd"/>
      <w:r w:rsidRPr="00D84E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сільської ТГ </w:t>
      </w:r>
    </w:p>
    <w:p w:rsidR="00F74C75" w:rsidRPr="00D84EF1" w:rsidRDefault="00F74C75" w:rsidP="00F74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84E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 8 місяців 2024 року</w:t>
      </w:r>
    </w:p>
    <w:p w:rsidR="00F74C75" w:rsidRPr="00D84EF1" w:rsidRDefault="00F74C75" w:rsidP="00F74C75">
      <w:pPr>
        <w:shd w:val="clear" w:color="auto" w:fill="FFFFFF"/>
        <w:spacing w:before="220" w:after="0" w:line="240" w:lineRule="auto"/>
        <w:ind w:right="36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  <w:lang w:val="uk-UA" w:eastAsia="ru-RU"/>
        </w:rPr>
      </w:pPr>
      <w:r w:rsidRPr="00D84EF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  <w:lang w:val="uk-UA" w:eastAsia="ru-RU"/>
        </w:rPr>
        <w:t>ДОХОДИ</w:t>
      </w:r>
    </w:p>
    <w:p w:rsidR="00F74C75" w:rsidRPr="001A1043" w:rsidRDefault="00F74C75" w:rsidP="00F74C7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F74C75" w:rsidRPr="001A1043" w:rsidRDefault="00F74C75" w:rsidP="00F74C75">
      <w:pPr>
        <w:shd w:val="clear" w:color="auto" w:fill="FFFFFF"/>
        <w:tabs>
          <w:tab w:val="left" w:pos="720"/>
        </w:tabs>
        <w:spacing w:after="0"/>
        <w:ind w:right="11" w:firstLine="709"/>
        <w:jc w:val="both"/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val="uk-UA" w:eastAsia="ru-RU"/>
        </w:rPr>
      </w:pPr>
      <w:r w:rsidRPr="00D84EF1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За звітний період до сільського бюджету надійшло (з врахуванням </w:t>
      </w:r>
      <w:r w:rsidRPr="00586EC4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міжбюджетних трансфертів)  </w:t>
      </w:r>
      <w:r w:rsidRPr="00586EC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75 452,7 тис. грн.</w:t>
      </w:r>
      <w:r w:rsidRPr="00586EC4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, що на 28 194,9 тис. грн.                або 59,7</w:t>
      </w:r>
      <w:r w:rsidRPr="00586EC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відсотка </w:t>
      </w:r>
      <w:r w:rsidRPr="00586EC4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більше за аналогічний період минулого року, з них </w:t>
      </w:r>
      <w:r w:rsidRPr="00586EC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власні </w:t>
      </w:r>
      <w:r w:rsidRPr="00D84EF1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доходи загального фонду складають </w:t>
      </w:r>
      <w:r w:rsidRPr="00D84EF1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  <w:t>47 962,5 тис</w:t>
      </w:r>
      <w:r w:rsidRPr="00D84EF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 xml:space="preserve">. </w:t>
      </w:r>
      <w:r w:rsidRPr="00D84EF1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  <w:t>грн</w:t>
      </w:r>
      <w:r w:rsidRPr="00D84EF1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.</w:t>
      </w:r>
      <w:r w:rsidRPr="00D84EF1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, офіційні трансферти  загального фонду – </w:t>
      </w:r>
      <w:r w:rsidRPr="00D84EF1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27 370,8 тис. грн.</w:t>
      </w:r>
      <w:r w:rsidRPr="00D84EF1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, надходження до спеціального фонду (без </w:t>
      </w:r>
      <w:r w:rsidRPr="00EE2911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трансфертів) складають  </w:t>
      </w:r>
      <w:r w:rsidRPr="00EE2911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598,2 тис. грн.,</w:t>
      </w:r>
      <w:r w:rsidRPr="00EE2911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офіційних трансфертів – </w:t>
      </w:r>
      <w:r w:rsidRPr="00EE2911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119,4 тис. грн.</w:t>
      </w:r>
    </w:p>
    <w:p w:rsidR="00F74C75" w:rsidRPr="001C7121" w:rsidRDefault="00F74C75" w:rsidP="00F74C75">
      <w:pPr>
        <w:shd w:val="clear" w:color="auto" w:fill="FFFFFF"/>
        <w:tabs>
          <w:tab w:val="left" w:pos="720"/>
          <w:tab w:val="left" w:pos="1800"/>
          <w:tab w:val="left" w:pos="1980"/>
          <w:tab w:val="left" w:pos="2160"/>
          <w:tab w:val="left" w:pos="7920"/>
        </w:tabs>
        <w:spacing w:after="0"/>
        <w:ind w:right="11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</w:pPr>
      <w:r w:rsidRPr="001C7121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В складі міжбюджетних трансфертів загального фонду є</w:t>
      </w:r>
      <w:r w:rsidRPr="001C7121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: </w:t>
      </w:r>
    </w:p>
    <w:p w:rsidR="00F74C75" w:rsidRPr="001C7121" w:rsidRDefault="00F74C75" w:rsidP="00F74C75">
      <w:pPr>
        <w:shd w:val="clear" w:color="auto" w:fill="FFFFFF"/>
        <w:tabs>
          <w:tab w:val="left" w:pos="720"/>
          <w:tab w:val="left" w:pos="1800"/>
          <w:tab w:val="left" w:pos="1980"/>
          <w:tab w:val="left" w:pos="2160"/>
          <w:tab w:val="left" w:pos="7920"/>
        </w:tabs>
        <w:spacing w:after="0"/>
        <w:ind w:firstLine="720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</w:pPr>
      <w:r w:rsidRPr="001C7121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>- базова дотація –</w:t>
      </w:r>
      <w:r w:rsidRPr="001C7121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 xml:space="preserve"> 2 916,8 тис. грн.;</w:t>
      </w:r>
    </w:p>
    <w:p w:rsidR="00F74C75" w:rsidRPr="001C7121" w:rsidRDefault="00F74C75" w:rsidP="00F74C75">
      <w:pPr>
        <w:shd w:val="clear" w:color="auto" w:fill="FFFFFF"/>
        <w:tabs>
          <w:tab w:val="left" w:pos="720"/>
          <w:tab w:val="left" w:pos="1800"/>
          <w:tab w:val="left" w:pos="1980"/>
          <w:tab w:val="left" w:pos="2160"/>
          <w:tab w:val="left" w:pos="7920"/>
        </w:tabs>
        <w:spacing w:after="0"/>
        <w:ind w:firstLine="720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</w:pPr>
      <w:r w:rsidRPr="001C7121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- додаткова дотація з державного бюджету місцевим бюджетам на здійснення повноважень органів місцевого самоврядування на </w:t>
      </w:r>
      <w:proofErr w:type="spellStart"/>
      <w:r w:rsidRPr="001C7121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>деокупованих</w:t>
      </w:r>
      <w:proofErr w:type="spellEnd"/>
      <w:r w:rsidRPr="001C7121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, тимчасово окупованих та інших територіях України, що зазнали негативного впливу у зв’язку з повномасштабною збройною агресією Російської Федерації – </w:t>
      </w:r>
      <w:r w:rsidRPr="001C7121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18 031,9 тис. грн.;</w:t>
      </w:r>
    </w:p>
    <w:p w:rsidR="00F74C75" w:rsidRPr="001C7121" w:rsidRDefault="00F74C75" w:rsidP="00F74C75">
      <w:pPr>
        <w:shd w:val="clear" w:color="auto" w:fill="FFFFFF"/>
        <w:tabs>
          <w:tab w:val="left" w:pos="720"/>
          <w:tab w:val="left" w:pos="1800"/>
          <w:tab w:val="left" w:pos="1980"/>
          <w:tab w:val="left" w:pos="2160"/>
          <w:tab w:val="left" w:pos="7920"/>
        </w:tabs>
        <w:spacing w:after="0"/>
        <w:ind w:firstLine="7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</w:pPr>
      <w:r w:rsidRPr="001C7121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- освітня субвенція з державного бюджету місцевим бюджетам                          – </w:t>
      </w:r>
      <w:r w:rsidRPr="001C7121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6 401,0 тис. грн.</w:t>
      </w:r>
      <w:r w:rsidRPr="001C7121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>;</w:t>
      </w:r>
    </w:p>
    <w:p w:rsidR="00F74C75" w:rsidRPr="00C81D3B" w:rsidRDefault="00F74C75" w:rsidP="00F74C75">
      <w:pPr>
        <w:shd w:val="clear" w:color="auto" w:fill="FFFFFF"/>
        <w:tabs>
          <w:tab w:val="left" w:pos="720"/>
          <w:tab w:val="left" w:pos="1800"/>
          <w:tab w:val="left" w:pos="1980"/>
          <w:tab w:val="left" w:pos="2160"/>
          <w:tab w:val="left" w:pos="7920"/>
        </w:tabs>
        <w:spacing w:after="0"/>
        <w:ind w:firstLine="7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</w:pPr>
      <w:r w:rsidRPr="00C81D3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- 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– </w:t>
      </w:r>
      <w:r w:rsidRPr="00C81D3B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16,7 тис. грн.</w:t>
      </w:r>
      <w:r w:rsidRPr="00C81D3B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>;</w:t>
      </w:r>
    </w:p>
    <w:p w:rsidR="00F74C75" w:rsidRPr="00DA7F66" w:rsidRDefault="00F74C75" w:rsidP="00F74C75">
      <w:pPr>
        <w:shd w:val="clear" w:color="auto" w:fill="FFFFFF"/>
        <w:tabs>
          <w:tab w:val="left" w:pos="720"/>
          <w:tab w:val="left" w:pos="1800"/>
          <w:tab w:val="left" w:pos="1980"/>
          <w:tab w:val="left" w:pos="2160"/>
          <w:tab w:val="left" w:pos="7920"/>
        </w:tabs>
        <w:spacing w:after="0"/>
        <w:ind w:firstLine="7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</w:pPr>
      <w:r w:rsidRPr="00DA7F66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- субвенція з місцевого бюджету за рахунок залишку коштів субвенції на надання державної підтримки особам з особливими освітніми потребами, що утворився на початок бюджетного періоду – </w:t>
      </w:r>
      <w:r w:rsidRPr="00DA7F66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4,4 тис. грн.</w:t>
      </w:r>
    </w:p>
    <w:p w:rsidR="00F74C75" w:rsidRPr="00DA7F66" w:rsidRDefault="00F74C75" w:rsidP="00F74C75">
      <w:pPr>
        <w:shd w:val="clear" w:color="auto" w:fill="FFFFFF"/>
        <w:tabs>
          <w:tab w:val="left" w:pos="720"/>
          <w:tab w:val="left" w:pos="1800"/>
          <w:tab w:val="left" w:pos="1980"/>
          <w:tab w:val="left" w:pos="2160"/>
          <w:tab w:val="left" w:pos="7920"/>
        </w:tabs>
        <w:spacing w:after="0"/>
        <w:ind w:right="11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</w:pPr>
      <w:r w:rsidRPr="00DA7F66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В складі міжбюджетних трансфертів спеціального фонду є</w:t>
      </w:r>
      <w:r w:rsidRPr="00DA7F66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: </w:t>
      </w:r>
    </w:p>
    <w:p w:rsidR="00F74C75" w:rsidRPr="00BB094E" w:rsidRDefault="00F74C75" w:rsidP="00F74C75">
      <w:pPr>
        <w:shd w:val="clear" w:color="auto" w:fill="FFFFFF"/>
        <w:tabs>
          <w:tab w:val="left" w:pos="720"/>
          <w:tab w:val="left" w:pos="1800"/>
          <w:tab w:val="left" w:pos="1980"/>
          <w:tab w:val="left" w:pos="2160"/>
          <w:tab w:val="left" w:pos="7920"/>
        </w:tabs>
        <w:spacing w:after="0"/>
        <w:ind w:right="11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</w:pPr>
      <w:r w:rsidRPr="00BB094E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 xml:space="preserve">- </w:t>
      </w:r>
      <w:r w:rsidRPr="00BB094E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субвенція з місцевого бюджету за рахунок залишку коштів освітньої субвенції, що утворився на початок бюджетного періоду – </w:t>
      </w:r>
      <w:r w:rsidRPr="00BB094E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119,4 тис. грн.</w:t>
      </w:r>
      <w:r w:rsidRPr="00BB094E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</w:p>
    <w:p w:rsidR="00F74C75" w:rsidRPr="001A1043" w:rsidRDefault="00F74C75" w:rsidP="00F74C75">
      <w:pPr>
        <w:keepNext/>
        <w:shd w:val="clear" w:color="auto" w:fill="FFFFFF"/>
        <w:spacing w:after="0"/>
        <w:ind w:right="29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pacing w:val="-5"/>
          <w:sz w:val="28"/>
          <w:szCs w:val="28"/>
          <w:lang w:val="uk-UA" w:eastAsia="ru-RU"/>
        </w:rPr>
      </w:pPr>
    </w:p>
    <w:p w:rsidR="00F74C75" w:rsidRPr="0039547D" w:rsidRDefault="00F74C75" w:rsidP="00F74C75">
      <w:pPr>
        <w:keepNext/>
        <w:shd w:val="clear" w:color="auto" w:fill="FFFFFF"/>
        <w:spacing w:after="0"/>
        <w:ind w:right="29"/>
        <w:jc w:val="center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x-none" w:eastAsia="ru-RU"/>
        </w:rPr>
      </w:pPr>
      <w:proofErr w:type="spellStart"/>
      <w:r w:rsidRPr="0039547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x-none" w:eastAsia="ru-RU"/>
        </w:rPr>
        <w:t>Загальний</w:t>
      </w:r>
      <w:proofErr w:type="spellEnd"/>
      <w:r w:rsidRPr="0039547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x-none" w:eastAsia="ru-RU"/>
        </w:rPr>
        <w:t xml:space="preserve"> фонд</w:t>
      </w:r>
    </w:p>
    <w:p w:rsidR="00F74C75" w:rsidRPr="00C26113" w:rsidRDefault="00F74C75" w:rsidP="00F74C75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 w:rsidRPr="00A80CB6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За січень-серпень 2024 року надходження доходів загального фонду сільського бюджету (з врахуванням трансфертів) становлять </w:t>
      </w:r>
      <w:r w:rsidRPr="00A80CB6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  <w:t>74 735,1</w:t>
      </w:r>
      <w:r w:rsidRPr="00A80CB6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тис. грн., </w:t>
      </w:r>
      <w:r w:rsidRPr="00B852EF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що на 28 544,1 тис. грн. або 61,8 відсотка більше за аналогічний період минулого року (2023 рік – 46 191,0 тис. грн.). </w:t>
      </w:r>
      <w:r w:rsidRPr="00A80CB6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Надходження по власних доходах склали                    </w:t>
      </w:r>
      <w:r w:rsidRPr="00C26113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  <w:t>47 364,3 тис. грн.</w:t>
      </w:r>
      <w:r w:rsidRPr="00C26113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, що на 10 358,9 тис. грн. або 28,0 відсотка більше надходжень за аналогічний період минулого року</w:t>
      </w:r>
      <w:r w:rsidRPr="00C26113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. </w:t>
      </w:r>
    </w:p>
    <w:p w:rsidR="00F74C75" w:rsidRPr="00A80CB6" w:rsidRDefault="00F74C75" w:rsidP="00F74C75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</w:pPr>
      <w:r w:rsidRPr="00A80CB6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До загального фонду сільського бюджету надійшло: </w:t>
      </w:r>
    </w:p>
    <w:p w:rsidR="00F74C75" w:rsidRPr="00AF6667" w:rsidRDefault="00F74C75" w:rsidP="00F74C75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 w:rsidRPr="00AF666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lastRenderedPageBreak/>
        <w:t>-</w:t>
      </w:r>
      <w:r w:rsidRPr="00AF6667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 xml:space="preserve"> </w:t>
      </w:r>
      <w:r w:rsidRPr="00AF6667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податку на доходи </w:t>
      </w:r>
      <w:r w:rsidRPr="00AF666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фізичних осіб у сумі </w:t>
      </w:r>
      <w:r w:rsidRPr="00AF6667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7 512,1</w:t>
      </w:r>
      <w:r w:rsidRPr="00AF6667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тис. грн.</w:t>
      </w:r>
      <w:r w:rsidRPr="00AF666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, що                              на 3 350,0 тис. грн. або 30,8 відсотка менше до аналогічного періоду минулого року, внаслідок змін в Законі України «Про</w:t>
      </w:r>
      <w:r w:rsidRPr="00AF6667">
        <w:rPr>
          <w:rStyle w:val="lewnzc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F66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Державний</w:t>
      </w:r>
      <w:r w:rsidRPr="00AF666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F6667">
        <w:rPr>
          <w:rStyle w:val="ab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>бюджет</w:t>
      </w:r>
      <w:r w:rsidRPr="00AF666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F66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</w:t>
      </w:r>
      <w:r w:rsidRPr="00AF666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F6667">
        <w:rPr>
          <w:rStyle w:val="ab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>2024</w:t>
      </w:r>
      <w:r w:rsidRPr="00AF66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рік», який передбачає перерозподіл</w:t>
      </w:r>
      <w:r w:rsidRPr="00AF666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F6667">
        <w:rPr>
          <w:rStyle w:val="ab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>ПДФО</w:t>
      </w:r>
      <w:r w:rsidRPr="00AF6667">
        <w:rPr>
          <w:rFonts w:ascii="Times New Roman" w:hAnsi="Times New Roman" w:cs="Times New Roman"/>
          <w:sz w:val="28"/>
          <w:szCs w:val="28"/>
          <w:lang w:val="uk-UA"/>
        </w:rPr>
        <w:t xml:space="preserve"> з грошового забезпечення, грошових винагород та інших виплат, одержаних військовослужбовцями та особами рядового і начальницького складу, що сплачується податковими агентами</w:t>
      </w:r>
      <w:r w:rsidRPr="00AF666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F66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Pr="00AF666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F6667">
        <w:rPr>
          <w:rStyle w:val="ab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>місцевих бюджетів до</w:t>
      </w:r>
      <w:r w:rsidRPr="00AF666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F66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державного</w:t>
      </w:r>
      <w:r w:rsidRPr="00AF666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; </w:t>
      </w:r>
    </w:p>
    <w:p w:rsidR="00F74C75" w:rsidRPr="0045254B" w:rsidRDefault="00F74C75" w:rsidP="00F74C75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 w:rsidRPr="0045254B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- рентної плати за спеціальне використання води водних об`єктів місцевого значення – -</w:t>
      </w:r>
      <w:r w:rsidRPr="0045254B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3,8</w:t>
      </w:r>
      <w:r w:rsidRPr="0045254B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 (висновок щодо повернення помилково зарахованих коштів до місцевого бюджету за минулі періоди); </w:t>
      </w:r>
    </w:p>
    <w:p w:rsidR="00F74C75" w:rsidRPr="0045254B" w:rsidRDefault="00F74C75" w:rsidP="00F74C75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 w:rsidRPr="0045254B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- рентної плати за користування надрами для видобування інших корисних копалин загальнодержавного значення – </w:t>
      </w:r>
      <w:r w:rsidRPr="0045254B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4,0</w:t>
      </w:r>
      <w:r w:rsidRPr="0045254B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грн.;  </w:t>
      </w:r>
    </w:p>
    <w:p w:rsidR="00F74C75" w:rsidRPr="0045254B" w:rsidRDefault="00F74C75" w:rsidP="00F74C75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 w:rsidRPr="0045254B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-</w:t>
      </w:r>
      <w:r w:rsidRPr="0045254B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акцизного податку з вироблених та ввезених на митну територію України підакцизних товарів (продукції) пальне – </w:t>
      </w:r>
      <w:r w:rsidRPr="0045254B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75,7</w:t>
      </w:r>
      <w:r w:rsidRPr="0045254B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грн.; </w:t>
      </w:r>
    </w:p>
    <w:p w:rsidR="00F74C75" w:rsidRPr="002F6382" w:rsidRDefault="00F74C75" w:rsidP="00F74C75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 w:rsidRPr="002F63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- акцизного податку з реалізації суб’єктами господарювання роздрібної торгівлі підакцизних товарів – </w:t>
      </w:r>
      <w:r w:rsidRPr="002F6382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683,3</w:t>
      </w:r>
      <w:r w:rsidRPr="002F63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грн.; </w:t>
      </w:r>
    </w:p>
    <w:p w:rsidR="00F74C75" w:rsidRPr="002F6382" w:rsidRDefault="00F74C75" w:rsidP="00F74C75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 w:rsidRPr="002F63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- податку на нерухоме майно, відмінне від земельної ділянки –</w:t>
      </w:r>
      <w:r w:rsidRPr="002F6382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 xml:space="preserve">                       18 114,6</w:t>
      </w:r>
      <w:r w:rsidRPr="002F63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грн., що на 9 916,4 тис. грн. або у 2,2 рази більше за аналогічний період минулого року; </w:t>
      </w:r>
    </w:p>
    <w:p w:rsidR="00F74C75" w:rsidRPr="00164D85" w:rsidRDefault="00F74C75" w:rsidP="00F74C75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 w:rsidRPr="00164D8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- плати за землю – </w:t>
      </w:r>
      <w:r w:rsidRPr="00164D8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 w:eastAsia="ru-RU"/>
        </w:rPr>
        <w:t>17 393,2</w:t>
      </w:r>
      <w:r w:rsidRPr="00164D85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грн., що на 2 182,3 тис. грн. або 14,3  відсотка більше за аналогічний період минулого року; </w:t>
      </w:r>
    </w:p>
    <w:p w:rsidR="00F74C75" w:rsidRPr="005166E9" w:rsidRDefault="00F74C75" w:rsidP="00F74C75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 w:rsidRPr="005166E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- транспортного податку з фізичних осіб – </w:t>
      </w:r>
      <w:r w:rsidRPr="005166E9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25,0</w:t>
      </w:r>
      <w:r w:rsidRPr="005166E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грн.;</w:t>
      </w:r>
    </w:p>
    <w:p w:rsidR="00F74C75" w:rsidRPr="005166E9" w:rsidRDefault="00F74C75" w:rsidP="00F74C75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 w:rsidRPr="005166E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- туристичного збору – </w:t>
      </w:r>
      <w:r w:rsidRPr="005166E9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33,5</w:t>
      </w:r>
      <w:r w:rsidRPr="005166E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 що на 30,0 тис. грн. або у 9,6 рази більше за аналогічний період минулого року;</w:t>
      </w:r>
    </w:p>
    <w:p w:rsidR="00F74C75" w:rsidRPr="002831F2" w:rsidRDefault="00F74C75" w:rsidP="00F74C75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 w:rsidRPr="002831F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- єдиного податку </w:t>
      </w:r>
      <w:r w:rsidRPr="002831F2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– 3 390,8</w:t>
      </w:r>
      <w:r w:rsidRPr="002831F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грн., що на 1 689,6 тис. грн. або на 99,3% більше за аналогічний період минулого року; </w:t>
      </w:r>
    </w:p>
    <w:p w:rsidR="00F74C75" w:rsidRDefault="00F74C75" w:rsidP="00F74C75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 w:rsidRPr="00F16C3C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- плати за надання адміністративних послуг -  </w:t>
      </w:r>
      <w:r w:rsidRPr="00F16C3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 xml:space="preserve">7,8 </w:t>
      </w:r>
      <w:r w:rsidRPr="00F16C3C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тис. грн.; </w:t>
      </w:r>
    </w:p>
    <w:p w:rsidR="00F74C75" w:rsidRPr="00F16C3C" w:rsidRDefault="00F74C75" w:rsidP="00F74C75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- а</w:t>
      </w:r>
      <w:r w:rsidRPr="001E7C4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дміністративний збір за державну реєстрацію речових прав на нерухоме майно та їх обтяжень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– </w:t>
      </w:r>
      <w:r w:rsidRPr="001E7C4E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4,1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грн.;</w:t>
      </w:r>
      <w:r w:rsidRPr="001E7C4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 </w:t>
      </w:r>
    </w:p>
    <w:p w:rsidR="00F74C75" w:rsidRPr="00F16C3C" w:rsidRDefault="00F74C75" w:rsidP="00F74C75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 w:rsidRPr="00F16C3C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- надходжень від орендної плати за користування майновим комплексом та іншим майном, що перебуває в комунальній власності – </w:t>
      </w:r>
      <w:r w:rsidRPr="00F16C3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15,0</w:t>
      </w:r>
      <w:r w:rsidRPr="00F16C3C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грн.;</w:t>
      </w:r>
    </w:p>
    <w:p w:rsidR="00F74C75" w:rsidRPr="00F16C3C" w:rsidRDefault="00F74C75" w:rsidP="00F74C75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 w:rsidRPr="00F16C3C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- інші надходження – </w:t>
      </w:r>
      <w:r w:rsidRPr="00F16C3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109,0</w:t>
      </w:r>
      <w:r w:rsidRPr="00F16C3C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</w:t>
      </w:r>
    </w:p>
    <w:p w:rsidR="00F74C75" w:rsidRPr="001A1043" w:rsidRDefault="00F74C75" w:rsidP="00F74C75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:rsidR="00F74C75" w:rsidRPr="00285A9D" w:rsidRDefault="00F74C75" w:rsidP="00F74C75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proofErr w:type="spellStart"/>
      <w:r w:rsidRPr="00285A9D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Спеціальний</w:t>
      </w:r>
      <w:proofErr w:type="spellEnd"/>
      <w:r w:rsidRPr="00285A9D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фонд</w:t>
      </w:r>
    </w:p>
    <w:p w:rsidR="00F74C75" w:rsidRPr="00631EEA" w:rsidRDefault="00F74C75" w:rsidP="00F74C75">
      <w:pPr>
        <w:shd w:val="clear" w:color="auto" w:fill="FFFFFF"/>
        <w:tabs>
          <w:tab w:val="left" w:pos="720"/>
          <w:tab w:val="left" w:pos="900"/>
        </w:tabs>
        <w:spacing w:after="0"/>
        <w:ind w:left="6" w:right="6" w:firstLine="703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285A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спеціального фонду сільського бюджету </w:t>
      </w:r>
      <w:r w:rsidRPr="00285A9D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(з врахуванням трансфертів)</w:t>
      </w:r>
      <w:r w:rsidRPr="00285A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31E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надійшло </w:t>
      </w:r>
      <w:r w:rsidRPr="00631E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717,7</w:t>
      </w:r>
      <w:r w:rsidRPr="00631E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 </w:t>
      </w:r>
      <w:r w:rsidRPr="00631EEA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доходів, що на 349,1 тис. грн. або 32,7%  менше від аналогічного періоду минулого року </w:t>
      </w:r>
      <w:r w:rsidRPr="00631EEA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(2023 рік – 1 066,8 тис. грн.)</w:t>
      </w:r>
      <w:r w:rsidRPr="00631EEA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. </w:t>
      </w:r>
    </w:p>
    <w:p w:rsidR="00F74C75" w:rsidRPr="00285A9D" w:rsidRDefault="00F74C75" w:rsidP="00F74C75">
      <w:pPr>
        <w:shd w:val="clear" w:color="auto" w:fill="FFFFFF"/>
        <w:tabs>
          <w:tab w:val="left" w:pos="720"/>
          <w:tab w:val="left" w:pos="900"/>
        </w:tabs>
        <w:spacing w:after="0"/>
        <w:ind w:left="6" w:right="6" w:firstLine="703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 w:rsidRPr="00285A9D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Надходження спеціального фонду сільського бюджету (без трансфертів) складають </w:t>
      </w:r>
      <w:r w:rsidRPr="00285A9D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598,2</w:t>
      </w:r>
      <w:r w:rsidRPr="00285A9D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тис. грн., у тому числі</w:t>
      </w:r>
      <w:r w:rsidRPr="00285A9D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: </w:t>
      </w:r>
    </w:p>
    <w:p w:rsidR="00F74C75" w:rsidRPr="00285A9D" w:rsidRDefault="00F74C75" w:rsidP="00F74C75">
      <w:pPr>
        <w:shd w:val="clear" w:color="auto" w:fill="FFFFFF"/>
        <w:tabs>
          <w:tab w:val="left" w:pos="720"/>
          <w:tab w:val="left" w:pos="900"/>
        </w:tabs>
        <w:spacing w:after="0"/>
        <w:ind w:left="6" w:right="6" w:firstLine="703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 w:rsidRPr="00285A9D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lastRenderedPageBreak/>
        <w:t xml:space="preserve">- екологічний податок – </w:t>
      </w:r>
      <w:r w:rsidRPr="00285A9D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48,4</w:t>
      </w:r>
      <w:r w:rsidRPr="00285A9D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грн.;</w:t>
      </w:r>
    </w:p>
    <w:p w:rsidR="00F74C75" w:rsidRPr="00285A9D" w:rsidRDefault="00F74C75" w:rsidP="00F74C75">
      <w:pPr>
        <w:shd w:val="clear" w:color="auto" w:fill="FFFFFF"/>
        <w:tabs>
          <w:tab w:val="left" w:pos="720"/>
          <w:tab w:val="left" w:pos="900"/>
        </w:tabs>
        <w:spacing w:after="0"/>
        <w:ind w:left="6" w:right="6" w:firstLine="703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 w:rsidRPr="00285A9D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- 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 – </w:t>
      </w:r>
      <w:r w:rsidRPr="00285A9D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1,1</w:t>
      </w:r>
      <w:r w:rsidRPr="00285A9D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грн.;</w:t>
      </w:r>
    </w:p>
    <w:p w:rsidR="00F74C75" w:rsidRPr="00285A9D" w:rsidRDefault="00F74C75" w:rsidP="00F74C75">
      <w:pPr>
        <w:shd w:val="clear" w:color="auto" w:fill="FFFFFF"/>
        <w:tabs>
          <w:tab w:val="left" w:pos="720"/>
          <w:tab w:val="left" w:pos="900"/>
        </w:tabs>
        <w:spacing w:after="0"/>
        <w:ind w:left="6" w:right="6" w:firstLine="703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 w:rsidRPr="00285A9D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- власні надходження бюджетних установ – </w:t>
      </w:r>
      <w:r w:rsidRPr="00285A9D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214,9</w:t>
      </w:r>
      <w:r w:rsidRPr="00285A9D">
        <w:rPr>
          <w:sz w:val="28"/>
          <w:szCs w:val="28"/>
          <w:lang w:val="uk-UA"/>
        </w:rPr>
        <w:t xml:space="preserve"> </w:t>
      </w:r>
      <w:r w:rsidRPr="00285A9D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тис. грн.;</w:t>
      </w:r>
    </w:p>
    <w:p w:rsidR="00F74C75" w:rsidRPr="00285A9D" w:rsidRDefault="00F74C75" w:rsidP="00F74C75">
      <w:pPr>
        <w:spacing w:after="0"/>
        <w:ind w:firstLine="720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 w:rsidRPr="00285A9D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- </w:t>
      </w:r>
      <w:r w:rsidRPr="00285A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кошти від продажу земельних ділянок - </w:t>
      </w:r>
      <w:r w:rsidRPr="00285A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333,8</w:t>
      </w:r>
      <w:r w:rsidRPr="00285A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</w:t>
      </w:r>
    </w:p>
    <w:p w:rsidR="008057EE" w:rsidRPr="001A1043" w:rsidRDefault="008057EE" w:rsidP="0024026C">
      <w:pPr>
        <w:shd w:val="clear" w:color="auto" w:fill="FFFFFF"/>
        <w:tabs>
          <w:tab w:val="left" w:pos="720"/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b/>
          <w:color w:val="FF0000"/>
          <w:spacing w:val="-3"/>
          <w:sz w:val="28"/>
          <w:szCs w:val="28"/>
          <w:u w:val="single"/>
          <w:lang w:val="uk-UA" w:eastAsia="ru-RU"/>
        </w:rPr>
      </w:pPr>
      <w:bookmarkStart w:id="0" w:name="_GoBack"/>
      <w:bookmarkEnd w:id="0"/>
    </w:p>
    <w:p w:rsidR="00EC5C23" w:rsidRPr="008A1FA7" w:rsidRDefault="00EC5C23" w:rsidP="0024026C">
      <w:pPr>
        <w:shd w:val="clear" w:color="auto" w:fill="FFFFFF"/>
        <w:tabs>
          <w:tab w:val="left" w:pos="720"/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val="uk-UA" w:eastAsia="ru-RU"/>
        </w:rPr>
      </w:pPr>
      <w:r w:rsidRPr="008A1FA7">
        <w:rPr>
          <w:rFonts w:ascii="Times New Roman" w:eastAsia="Times New Roman" w:hAnsi="Times New Roman" w:cs="Times New Roman"/>
          <w:b/>
          <w:spacing w:val="-3"/>
          <w:sz w:val="28"/>
          <w:szCs w:val="28"/>
          <w:u w:val="single"/>
          <w:lang w:val="uk-UA" w:eastAsia="ru-RU"/>
        </w:rPr>
        <w:t>ВИДАТКИ</w:t>
      </w:r>
    </w:p>
    <w:p w:rsidR="00BB43DB" w:rsidRPr="008A1FA7" w:rsidRDefault="00EC5C23" w:rsidP="00BB43D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Видаткова части</w:t>
      </w:r>
      <w:r w:rsidR="00733AB0"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сільського  бюджету за </w:t>
      </w:r>
      <w:r w:rsidR="00AC6B9D"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січень-</w:t>
      </w:r>
      <w:r w:rsidR="008A1FA7"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серпень</w:t>
      </w:r>
      <w:r w:rsidR="00AC6B9D"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2024 </w:t>
      </w:r>
      <w:r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виконана в обсязі </w:t>
      </w:r>
      <w:r w:rsidR="008A1FA7"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53 005,8</w:t>
      </w:r>
      <w:r w:rsidRPr="008A1F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тис. грн., у тому числі по загальному фонду – </w:t>
      </w:r>
      <w:r w:rsidR="008A1FA7"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52 828</w:t>
      </w:r>
      <w:r w:rsidR="00001570"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,8</w:t>
      </w:r>
      <w:r w:rsidR="00BD47FD" w:rsidRPr="008A1F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D47FD"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 грн.</w:t>
      </w:r>
      <w:r w:rsidR="00001570"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по спеціальному </w:t>
      </w:r>
      <w:r w:rsidR="008A1FA7"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177,0 тис. грн. (3</w:t>
      </w:r>
      <w:r w:rsidR="0030284E"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7,3</w:t>
      </w:r>
      <w:r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відсотки від планових призначень на період – </w:t>
      </w:r>
      <w:r w:rsidR="008A1FA7"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142 121,1</w:t>
      </w:r>
      <w:r w:rsidR="00C33F16"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грн.).</w:t>
      </w:r>
    </w:p>
    <w:p w:rsidR="00EC5C23" w:rsidRPr="008A1FA7" w:rsidRDefault="00EC5C23" w:rsidP="00BB43DB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1FA7">
        <w:rPr>
          <w:rFonts w:ascii="Times New Roman" w:eastAsia="MS Mincho" w:hAnsi="Times New Roman" w:cs="Times New Roman"/>
          <w:b/>
          <w:bCs/>
          <w:sz w:val="28"/>
          <w:szCs w:val="28"/>
          <w:lang w:val="uk-UA" w:eastAsia="ru-RU"/>
        </w:rPr>
        <w:t>Загальний  фонд</w:t>
      </w:r>
    </w:p>
    <w:p w:rsidR="00EC5C23" w:rsidRPr="008A1FA7" w:rsidRDefault="00EC5C23" w:rsidP="00E843B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загальному фонду  сільського бюджету за звітний період  виконання видаткової частини складає  </w:t>
      </w:r>
      <w:r w:rsidRPr="008A1F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A1FA7" w:rsidRPr="008A1F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52 828,8</w:t>
      </w:r>
      <w:r w:rsidRPr="008A1F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</w:t>
      </w:r>
      <w:r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ис. грн., що становить </w:t>
      </w:r>
      <w:r w:rsidR="008A1FA7"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75,5</w:t>
      </w:r>
      <w:r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відсотки від планових призначень – </w:t>
      </w:r>
      <w:r w:rsidR="008A1FA7"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70 001,6</w:t>
      </w:r>
      <w:r w:rsidR="00A500EA"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46ABD"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</w:t>
      </w:r>
    </w:p>
    <w:p w:rsidR="00EC5C23" w:rsidRPr="008A1FA7" w:rsidRDefault="00EC5C23" w:rsidP="006A2997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 загального обсягу використаних коштів сільського</w:t>
      </w:r>
      <w:r w:rsidR="00733AB0"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за </w:t>
      </w:r>
      <w:r w:rsidR="00BB43DB"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="008A1FA7"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січень-серпень</w:t>
      </w:r>
      <w:r w:rsidR="0030284E"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2024 </w:t>
      </w:r>
      <w:r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 на утримання органів місцевого самоврядування спрямовано</w:t>
      </w:r>
      <w:r w:rsidR="00BB43DB"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A1FA7" w:rsidRPr="008A1F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13 628,9</w:t>
      </w:r>
      <w:r w:rsidRPr="008A1F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тис. грн., що становить </w:t>
      </w:r>
      <w:r w:rsidR="00001570"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="008A1FA7"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,7</w:t>
      </w:r>
      <w:r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відсотків до  плану, установ і закладів освіти – </w:t>
      </w:r>
      <w:r w:rsidR="008A1FA7" w:rsidRPr="008A1F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19 647,3</w:t>
      </w:r>
      <w:r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грн.. (</w:t>
      </w:r>
      <w:r w:rsidR="008A1FA7"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37</w:t>
      </w:r>
      <w:r w:rsidR="00001570"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,1</w:t>
      </w:r>
      <w:r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відсотки), охорони здоров’я –  </w:t>
      </w:r>
      <w:r w:rsidR="008A1FA7" w:rsidRPr="008A1F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2 126,6</w:t>
      </w:r>
      <w:r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 (</w:t>
      </w:r>
      <w:r w:rsidR="008A1FA7"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4,0</w:t>
      </w:r>
      <w:r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відсотки), культури та мистецтва –</w:t>
      </w:r>
      <w:r w:rsidR="008A1FA7"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A1FA7" w:rsidRPr="008A1F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1 496,2</w:t>
      </w:r>
      <w:r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 (</w:t>
      </w:r>
      <w:r w:rsidR="008A1FA7"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2,8</w:t>
      </w:r>
      <w:r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відсотки), інші видатки – </w:t>
      </w:r>
      <w:r w:rsidR="008A1FA7" w:rsidRPr="008A1F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1 382,7</w:t>
      </w:r>
      <w:r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 (</w:t>
      </w:r>
      <w:r w:rsidR="008A1FA7"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2,6</w:t>
      </w:r>
      <w:r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відсотків)</w:t>
      </w:r>
      <w:r w:rsidR="003321C1" w:rsidRPr="008A1F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3265D" w:rsidRPr="000D2E6E" w:rsidRDefault="00C3265D" w:rsidP="00C3265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2E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захищені</w:t>
      </w:r>
      <w:r w:rsidR="00733AB0" w:rsidRPr="000D2E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першочергові статті за </w:t>
      </w:r>
      <w:r w:rsidR="00BB43DB" w:rsidRPr="000D2E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січень-</w:t>
      </w:r>
      <w:r w:rsidR="008A1FA7" w:rsidRPr="000D2E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серпень</w:t>
      </w:r>
      <w:r w:rsidRPr="000D2E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2024 рік спрямовано </w:t>
      </w:r>
      <w:r w:rsidR="000D2E6E" w:rsidRPr="000D2E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29 882,2</w:t>
      </w:r>
      <w:r w:rsidR="008A1FA7" w:rsidRPr="000D2E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грн., що становить 56,4</w:t>
      </w:r>
      <w:r w:rsidRPr="000D2E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відсотка від проведених за звітний період касових видатків загального фонду.  На виплату заробітної  плати з нарахуваннями спрямовано  </w:t>
      </w:r>
      <w:r w:rsidR="000D2E6E" w:rsidRPr="000D2E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27 087,3</w:t>
      </w:r>
      <w:r w:rsidRPr="000D2E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 (</w:t>
      </w:r>
      <w:r w:rsidR="000D2E6E" w:rsidRPr="000D2E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51,1</w:t>
      </w:r>
      <w:r w:rsidRPr="000D2E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% від загального обсягу видатків загального фонду), на продукти харчування – </w:t>
      </w:r>
      <w:r w:rsidR="000D2E6E" w:rsidRPr="000D2E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1 031,7</w:t>
      </w:r>
      <w:r w:rsidR="000D2E6E" w:rsidRPr="000D2E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 (1,9</w:t>
      </w:r>
      <w:r w:rsidRPr="000D2E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%), оплату комунальних послуг та інших енергоносіїв – </w:t>
      </w:r>
      <w:r w:rsidR="000D2E6E" w:rsidRPr="000D2E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1 761,2</w:t>
      </w:r>
      <w:r w:rsidRPr="000D2E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D2E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 грн. (</w:t>
      </w:r>
      <w:r w:rsidR="000D2E6E" w:rsidRPr="000D2E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F905FC" w:rsidRPr="000D2E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,3</w:t>
      </w:r>
      <w:r w:rsidRPr="000D2E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%).</w:t>
      </w:r>
    </w:p>
    <w:p w:rsidR="00EC5C23" w:rsidRPr="00337037" w:rsidRDefault="00EC5C23" w:rsidP="00E843BA">
      <w:pPr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cyan"/>
          <w:lang w:val="uk-UA" w:eastAsia="ru-RU"/>
        </w:rPr>
      </w:pPr>
      <w:r w:rsidRPr="00337037">
        <w:rPr>
          <w:rFonts w:ascii="Times New Roman" w:eastAsia="Times New Roman" w:hAnsi="Times New Roman" w:cs="Times New Roman"/>
          <w:color w:val="FF0000"/>
          <w:sz w:val="28"/>
          <w:szCs w:val="28"/>
          <w:highlight w:val="cyan"/>
          <w:lang w:val="uk-UA" w:eastAsia="ru-RU"/>
        </w:rPr>
        <w:t xml:space="preserve"> </w:t>
      </w:r>
    </w:p>
    <w:p w:rsidR="00EC5C23" w:rsidRPr="00154E46" w:rsidRDefault="00EC5C23" w:rsidP="00EC5C23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highlight w:val="cyan"/>
          <w:lang w:val="uk-UA" w:eastAsia="ru-RU"/>
        </w:rPr>
      </w:pPr>
      <w:r w:rsidRPr="00154E46">
        <w:rPr>
          <w:rFonts w:ascii="Times New Roman" w:eastAsia="Times New Roman" w:hAnsi="Times New Roman" w:cs="Times New Roman"/>
          <w:sz w:val="28"/>
          <w:szCs w:val="28"/>
          <w:highlight w:val="cyan"/>
          <w:lang w:val="uk-UA" w:eastAsia="ru-RU"/>
        </w:rPr>
        <w:t xml:space="preserve">                                  </w:t>
      </w:r>
    </w:p>
    <w:p w:rsidR="007648EC" w:rsidRPr="00733AB0" w:rsidRDefault="007648EC" w:rsidP="00A404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5936" w:rsidRPr="00733AB0" w:rsidRDefault="007648EC" w:rsidP="00A404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B0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A46D22" w:rsidRPr="00733A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3AB0">
        <w:rPr>
          <w:rFonts w:ascii="Times New Roman" w:hAnsi="Times New Roman" w:cs="Times New Roman"/>
          <w:sz w:val="28"/>
          <w:szCs w:val="28"/>
          <w:lang w:val="uk-UA"/>
        </w:rPr>
        <w:t>Відділу фінансів</w:t>
      </w:r>
    </w:p>
    <w:p w:rsidR="007648EC" w:rsidRDefault="007648EC" w:rsidP="00A404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B0">
        <w:rPr>
          <w:rFonts w:ascii="Times New Roman" w:hAnsi="Times New Roman" w:cs="Times New Roman"/>
          <w:sz w:val="28"/>
          <w:szCs w:val="28"/>
          <w:lang w:val="uk-UA"/>
        </w:rPr>
        <w:t>Кароліно-Бугазької сільської ради</w:t>
      </w:r>
      <w:r w:rsidRPr="00733AB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3AB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F206B" w:rsidRPr="00733AB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F206B" w:rsidRPr="00733AB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75351" w:rsidRPr="00733A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61C0" w:rsidRPr="00733AB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B5936" w:rsidRPr="00733A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3AB0">
        <w:rPr>
          <w:rFonts w:ascii="Times New Roman" w:hAnsi="Times New Roman" w:cs="Times New Roman"/>
          <w:sz w:val="28"/>
          <w:szCs w:val="28"/>
          <w:lang w:val="uk-UA"/>
        </w:rPr>
        <w:t>Лариса ЛИСЬОНОК</w:t>
      </w:r>
    </w:p>
    <w:p w:rsidR="006169DE" w:rsidRDefault="006169DE" w:rsidP="00A404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69DE" w:rsidRPr="006169DE" w:rsidRDefault="006169DE" w:rsidP="00A404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sectPr w:rsidR="006169DE" w:rsidRPr="006169DE" w:rsidSect="007A734E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422" w:rsidRDefault="00BC5422" w:rsidP="00535B95">
      <w:pPr>
        <w:spacing w:after="0" w:line="240" w:lineRule="auto"/>
      </w:pPr>
      <w:r>
        <w:separator/>
      </w:r>
    </w:p>
  </w:endnote>
  <w:endnote w:type="continuationSeparator" w:id="0">
    <w:p w:rsidR="00BC5422" w:rsidRDefault="00BC5422" w:rsidP="0053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2419496"/>
      <w:docPartObj>
        <w:docPartGallery w:val="Page Numbers (Bottom of Page)"/>
        <w:docPartUnique/>
      </w:docPartObj>
    </w:sdtPr>
    <w:sdtEndPr/>
    <w:sdtContent>
      <w:p w:rsidR="00BC1A35" w:rsidRDefault="00BC1A3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C75">
          <w:rPr>
            <w:noProof/>
          </w:rPr>
          <w:t>2</w:t>
        </w:r>
        <w:r>
          <w:fldChar w:fldCharType="end"/>
        </w:r>
      </w:p>
    </w:sdtContent>
  </w:sdt>
  <w:p w:rsidR="00BC1A35" w:rsidRDefault="00BC1A3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422" w:rsidRDefault="00BC5422" w:rsidP="00535B95">
      <w:pPr>
        <w:spacing w:after="0" w:line="240" w:lineRule="auto"/>
      </w:pPr>
      <w:r>
        <w:separator/>
      </w:r>
    </w:p>
  </w:footnote>
  <w:footnote w:type="continuationSeparator" w:id="0">
    <w:p w:rsidR="00BC5422" w:rsidRDefault="00BC5422" w:rsidP="00535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D0B1D"/>
    <w:multiLevelType w:val="hybridMultilevel"/>
    <w:tmpl w:val="07546EA0"/>
    <w:lvl w:ilvl="0" w:tplc="DFF07A8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E3E5C27"/>
    <w:multiLevelType w:val="multilevel"/>
    <w:tmpl w:val="3D7C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B579CF"/>
    <w:multiLevelType w:val="hybridMultilevel"/>
    <w:tmpl w:val="8BC2276A"/>
    <w:lvl w:ilvl="0" w:tplc="8AE879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C067BFA"/>
    <w:multiLevelType w:val="hybridMultilevel"/>
    <w:tmpl w:val="B2D8AC18"/>
    <w:lvl w:ilvl="0" w:tplc="E3827A2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11"/>
    <w:rsid w:val="00001570"/>
    <w:rsid w:val="000042FA"/>
    <w:rsid w:val="00016816"/>
    <w:rsid w:val="00034C56"/>
    <w:rsid w:val="00050991"/>
    <w:rsid w:val="00066686"/>
    <w:rsid w:val="000842F0"/>
    <w:rsid w:val="0008648F"/>
    <w:rsid w:val="000A366B"/>
    <w:rsid w:val="000A7C07"/>
    <w:rsid w:val="000B1B6F"/>
    <w:rsid w:val="000B5936"/>
    <w:rsid w:val="000B7A98"/>
    <w:rsid w:val="000D2E6E"/>
    <w:rsid w:val="000F1C8D"/>
    <w:rsid w:val="000F321A"/>
    <w:rsid w:val="000F4A0D"/>
    <w:rsid w:val="001274C0"/>
    <w:rsid w:val="001321F4"/>
    <w:rsid w:val="00146ABD"/>
    <w:rsid w:val="00150C31"/>
    <w:rsid w:val="00154E46"/>
    <w:rsid w:val="001602A3"/>
    <w:rsid w:val="0016290C"/>
    <w:rsid w:val="001710BF"/>
    <w:rsid w:val="00184185"/>
    <w:rsid w:val="00186061"/>
    <w:rsid w:val="00197D66"/>
    <w:rsid w:val="001A1043"/>
    <w:rsid w:val="001A1A54"/>
    <w:rsid w:val="001A48D8"/>
    <w:rsid w:val="001B0E27"/>
    <w:rsid w:val="001B5AC9"/>
    <w:rsid w:val="001C1A2B"/>
    <w:rsid w:val="001C572F"/>
    <w:rsid w:val="001D112D"/>
    <w:rsid w:val="001E0A71"/>
    <w:rsid w:val="001E6513"/>
    <w:rsid w:val="00206BB3"/>
    <w:rsid w:val="0024026C"/>
    <w:rsid w:val="00264808"/>
    <w:rsid w:val="002739DF"/>
    <w:rsid w:val="00273BF8"/>
    <w:rsid w:val="00273C2E"/>
    <w:rsid w:val="002863D8"/>
    <w:rsid w:val="002B4835"/>
    <w:rsid w:val="002C5E0F"/>
    <w:rsid w:val="002D16B2"/>
    <w:rsid w:val="002D1FF1"/>
    <w:rsid w:val="002E0B28"/>
    <w:rsid w:val="002E6411"/>
    <w:rsid w:val="002F2AC1"/>
    <w:rsid w:val="0030284E"/>
    <w:rsid w:val="0032006E"/>
    <w:rsid w:val="003215AB"/>
    <w:rsid w:val="00321DB5"/>
    <w:rsid w:val="0032638F"/>
    <w:rsid w:val="003321C1"/>
    <w:rsid w:val="00337037"/>
    <w:rsid w:val="003409A3"/>
    <w:rsid w:val="00347BDF"/>
    <w:rsid w:val="00355132"/>
    <w:rsid w:val="00355F32"/>
    <w:rsid w:val="003726C5"/>
    <w:rsid w:val="003832BE"/>
    <w:rsid w:val="00383907"/>
    <w:rsid w:val="003C463B"/>
    <w:rsid w:val="003C4A00"/>
    <w:rsid w:val="003C6591"/>
    <w:rsid w:val="003E6866"/>
    <w:rsid w:val="003F643D"/>
    <w:rsid w:val="00412CB2"/>
    <w:rsid w:val="00415CCB"/>
    <w:rsid w:val="00416E96"/>
    <w:rsid w:val="00424F35"/>
    <w:rsid w:val="004541A8"/>
    <w:rsid w:val="00477570"/>
    <w:rsid w:val="004A0ADA"/>
    <w:rsid w:val="004A4B57"/>
    <w:rsid w:val="004B4E42"/>
    <w:rsid w:val="004C30B2"/>
    <w:rsid w:val="004C4E64"/>
    <w:rsid w:val="004D0900"/>
    <w:rsid w:val="004D21BF"/>
    <w:rsid w:val="004E7ECC"/>
    <w:rsid w:val="004F3CBA"/>
    <w:rsid w:val="005105B9"/>
    <w:rsid w:val="0051249D"/>
    <w:rsid w:val="00521174"/>
    <w:rsid w:val="00535B95"/>
    <w:rsid w:val="005616C7"/>
    <w:rsid w:val="00591F66"/>
    <w:rsid w:val="00594BB1"/>
    <w:rsid w:val="005F5086"/>
    <w:rsid w:val="005F7AE8"/>
    <w:rsid w:val="0060595C"/>
    <w:rsid w:val="006169DE"/>
    <w:rsid w:val="006261C0"/>
    <w:rsid w:val="00631593"/>
    <w:rsid w:val="00637BAF"/>
    <w:rsid w:val="00641BA0"/>
    <w:rsid w:val="00644B03"/>
    <w:rsid w:val="00683205"/>
    <w:rsid w:val="006A2997"/>
    <w:rsid w:val="006A3EB4"/>
    <w:rsid w:val="006A6BE3"/>
    <w:rsid w:val="006B0E9E"/>
    <w:rsid w:val="006B57D3"/>
    <w:rsid w:val="006C162C"/>
    <w:rsid w:val="006C6742"/>
    <w:rsid w:val="006D4582"/>
    <w:rsid w:val="006D6B24"/>
    <w:rsid w:val="006E1F09"/>
    <w:rsid w:val="006E2D91"/>
    <w:rsid w:val="006E4C88"/>
    <w:rsid w:val="006F2399"/>
    <w:rsid w:val="00701D1D"/>
    <w:rsid w:val="007152F4"/>
    <w:rsid w:val="00720AB6"/>
    <w:rsid w:val="007337DA"/>
    <w:rsid w:val="00733AB0"/>
    <w:rsid w:val="00744C1F"/>
    <w:rsid w:val="0075077A"/>
    <w:rsid w:val="007648EC"/>
    <w:rsid w:val="007708A3"/>
    <w:rsid w:val="00785B21"/>
    <w:rsid w:val="007A734E"/>
    <w:rsid w:val="007B042B"/>
    <w:rsid w:val="007B274B"/>
    <w:rsid w:val="007C1CAB"/>
    <w:rsid w:val="00802B48"/>
    <w:rsid w:val="008057EE"/>
    <w:rsid w:val="00814CB6"/>
    <w:rsid w:val="00821C93"/>
    <w:rsid w:val="00832D2D"/>
    <w:rsid w:val="008425CE"/>
    <w:rsid w:val="008479CD"/>
    <w:rsid w:val="00854899"/>
    <w:rsid w:val="008937C9"/>
    <w:rsid w:val="0089505E"/>
    <w:rsid w:val="008A1FA7"/>
    <w:rsid w:val="008A5D5A"/>
    <w:rsid w:val="008A7B8C"/>
    <w:rsid w:val="008B0051"/>
    <w:rsid w:val="008B3CD5"/>
    <w:rsid w:val="008B6FF5"/>
    <w:rsid w:val="008D4BC5"/>
    <w:rsid w:val="008F2ACF"/>
    <w:rsid w:val="008F7E4B"/>
    <w:rsid w:val="00927B03"/>
    <w:rsid w:val="00936AC3"/>
    <w:rsid w:val="0094427E"/>
    <w:rsid w:val="00952D26"/>
    <w:rsid w:val="00975351"/>
    <w:rsid w:val="0098471C"/>
    <w:rsid w:val="009876F7"/>
    <w:rsid w:val="009A4648"/>
    <w:rsid w:val="009C288D"/>
    <w:rsid w:val="009D2718"/>
    <w:rsid w:val="009E11FF"/>
    <w:rsid w:val="009F206B"/>
    <w:rsid w:val="009F29D7"/>
    <w:rsid w:val="00A009BB"/>
    <w:rsid w:val="00A05711"/>
    <w:rsid w:val="00A06E1B"/>
    <w:rsid w:val="00A0714A"/>
    <w:rsid w:val="00A233FA"/>
    <w:rsid w:val="00A35A07"/>
    <w:rsid w:val="00A4041D"/>
    <w:rsid w:val="00A46D22"/>
    <w:rsid w:val="00A500EA"/>
    <w:rsid w:val="00A76702"/>
    <w:rsid w:val="00A83CD1"/>
    <w:rsid w:val="00A84A22"/>
    <w:rsid w:val="00AA6DE6"/>
    <w:rsid w:val="00AB1F68"/>
    <w:rsid w:val="00AB367E"/>
    <w:rsid w:val="00AB3F3D"/>
    <w:rsid w:val="00AC27C3"/>
    <w:rsid w:val="00AC6B9D"/>
    <w:rsid w:val="00AD1148"/>
    <w:rsid w:val="00AD35B0"/>
    <w:rsid w:val="00AD72F1"/>
    <w:rsid w:val="00AF3D3D"/>
    <w:rsid w:val="00B20863"/>
    <w:rsid w:val="00B22FB7"/>
    <w:rsid w:val="00B24639"/>
    <w:rsid w:val="00B32A5D"/>
    <w:rsid w:val="00B36559"/>
    <w:rsid w:val="00B42F8A"/>
    <w:rsid w:val="00B550F4"/>
    <w:rsid w:val="00B6208B"/>
    <w:rsid w:val="00B664B8"/>
    <w:rsid w:val="00B674F5"/>
    <w:rsid w:val="00B713DC"/>
    <w:rsid w:val="00B80AFD"/>
    <w:rsid w:val="00BA02A5"/>
    <w:rsid w:val="00BA6472"/>
    <w:rsid w:val="00BB2E6B"/>
    <w:rsid w:val="00BB43AA"/>
    <w:rsid w:val="00BB43DB"/>
    <w:rsid w:val="00BC1A35"/>
    <w:rsid w:val="00BC5422"/>
    <w:rsid w:val="00BC7470"/>
    <w:rsid w:val="00BD47FD"/>
    <w:rsid w:val="00BD4A08"/>
    <w:rsid w:val="00BE2B8D"/>
    <w:rsid w:val="00BE50FC"/>
    <w:rsid w:val="00BF3D9C"/>
    <w:rsid w:val="00BF54E6"/>
    <w:rsid w:val="00BF7278"/>
    <w:rsid w:val="00BF738B"/>
    <w:rsid w:val="00C01162"/>
    <w:rsid w:val="00C3265D"/>
    <w:rsid w:val="00C33F16"/>
    <w:rsid w:val="00C411D2"/>
    <w:rsid w:val="00C7262D"/>
    <w:rsid w:val="00C73808"/>
    <w:rsid w:val="00C74506"/>
    <w:rsid w:val="00C74751"/>
    <w:rsid w:val="00C87743"/>
    <w:rsid w:val="00CC02E5"/>
    <w:rsid w:val="00CC5EC9"/>
    <w:rsid w:val="00CD3830"/>
    <w:rsid w:val="00CE23C8"/>
    <w:rsid w:val="00CF7F5C"/>
    <w:rsid w:val="00D12B5E"/>
    <w:rsid w:val="00D315A8"/>
    <w:rsid w:val="00D35E4D"/>
    <w:rsid w:val="00D375F8"/>
    <w:rsid w:val="00D4253C"/>
    <w:rsid w:val="00D430A4"/>
    <w:rsid w:val="00D45F57"/>
    <w:rsid w:val="00D54E82"/>
    <w:rsid w:val="00D570CD"/>
    <w:rsid w:val="00D77172"/>
    <w:rsid w:val="00D81E03"/>
    <w:rsid w:val="00D83D24"/>
    <w:rsid w:val="00D876E0"/>
    <w:rsid w:val="00D91DF4"/>
    <w:rsid w:val="00DC0E85"/>
    <w:rsid w:val="00DD7DA9"/>
    <w:rsid w:val="00DE07F2"/>
    <w:rsid w:val="00DF1ED0"/>
    <w:rsid w:val="00DF25E2"/>
    <w:rsid w:val="00DF6589"/>
    <w:rsid w:val="00E053FC"/>
    <w:rsid w:val="00E35453"/>
    <w:rsid w:val="00E4117F"/>
    <w:rsid w:val="00E518CD"/>
    <w:rsid w:val="00E71F6C"/>
    <w:rsid w:val="00E725B4"/>
    <w:rsid w:val="00E73E97"/>
    <w:rsid w:val="00E810C6"/>
    <w:rsid w:val="00E843BA"/>
    <w:rsid w:val="00E85855"/>
    <w:rsid w:val="00E86FE5"/>
    <w:rsid w:val="00E9598B"/>
    <w:rsid w:val="00EC0F32"/>
    <w:rsid w:val="00EC5C23"/>
    <w:rsid w:val="00EC777E"/>
    <w:rsid w:val="00EF4A11"/>
    <w:rsid w:val="00EF6222"/>
    <w:rsid w:val="00F07BEC"/>
    <w:rsid w:val="00F10815"/>
    <w:rsid w:val="00F215C6"/>
    <w:rsid w:val="00F274C2"/>
    <w:rsid w:val="00F575FC"/>
    <w:rsid w:val="00F74C75"/>
    <w:rsid w:val="00F81F11"/>
    <w:rsid w:val="00F905FC"/>
    <w:rsid w:val="00F9361B"/>
    <w:rsid w:val="00FA1582"/>
    <w:rsid w:val="00FB372B"/>
    <w:rsid w:val="00FB70AA"/>
    <w:rsid w:val="00FC3ABC"/>
    <w:rsid w:val="00FC3C72"/>
    <w:rsid w:val="00FD45A2"/>
    <w:rsid w:val="00F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1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0AB6"/>
    <w:pPr>
      <w:ind w:left="720"/>
      <w:contextualSpacing/>
    </w:pPr>
  </w:style>
  <w:style w:type="table" w:styleId="a6">
    <w:name w:val="Table Grid"/>
    <w:basedOn w:val="a1"/>
    <w:uiPriority w:val="59"/>
    <w:rsid w:val="00720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3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5B95"/>
  </w:style>
  <w:style w:type="paragraph" w:styleId="a9">
    <w:name w:val="footer"/>
    <w:basedOn w:val="a"/>
    <w:link w:val="aa"/>
    <w:uiPriority w:val="99"/>
    <w:unhideWhenUsed/>
    <w:rsid w:val="0053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5B95"/>
  </w:style>
  <w:style w:type="character" w:customStyle="1" w:styleId="xfmc1">
    <w:name w:val="xfmc1"/>
    <w:basedOn w:val="a0"/>
    <w:rsid w:val="006169DE"/>
  </w:style>
  <w:style w:type="character" w:customStyle="1" w:styleId="lewnzc">
    <w:name w:val="lewnzc"/>
    <w:basedOn w:val="a0"/>
    <w:rsid w:val="00E73E97"/>
  </w:style>
  <w:style w:type="character" w:styleId="ab">
    <w:name w:val="Emphasis"/>
    <w:basedOn w:val="a0"/>
    <w:uiPriority w:val="20"/>
    <w:qFormat/>
    <w:rsid w:val="00E73E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1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0AB6"/>
    <w:pPr>
      <w:ind w:left="720"/>
      <w:contextualSpacing/>
    </w:pPr>
  </w:style>
  <w:style w:type="table" w:styleId="a6">
    <w:name w:val="Table Grid"/>
    <w:basedOn w:val="a1"/>
    <w:uiPriority w:val="59"/>
    <w:rsid w:val="00720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3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5B95"/>
  </w:style>
  <w:style w:type="paragraph" w:styleId="a9">
    <w:name w:val="footer"/>
    <w:basedOn w:val="a"/>
    <w:link w:val="aa"/>
    <w:uiPriority w:val="99"/>
    <w:unhideWhenUsed/>
    <w:rsid w:val="0053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5B95"/>
  </w:style>
  <w:style w:type="character" w:customStyle="1" w:styleId="xfmc1">
    <w:name w:val="xfmc1"/>
    <w:basedOn w:val="a0"/>
    <w:rsid w:val="006169DE"/>
  </w:style>
  <w:style w:type="character" w:customStyle="1" w:styleId="lewnzc">
    <w:name w:val="lewnzc"/>
    <w:basedOn w:val="a0"/>
    <w:rsid w:val="00E73E97"/>
  </w:style>
  <w:style w:type="character" w:styleId="ab">
    <w:name w:val="Emphasis"/>
    <w:basedOn w:val="a0"/>
    <w:uiPriority w:val="20"/>
    <w:qFormat/>
    <w:rsid w:val="00E73E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13736-7B7D-4CE4-9023-9B613B5C5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71</cp:revision>
  <cp:lastPrinted>2024-06-11T10:23:00Z</cp:lastPrinted>
  <dcterms:created xsi:type="dcterms:W3CDTF">2024-04-11T13:19:00Z</dcterms:created>
  <dcterms:modified xsi:type="dcterms:W3CDTF">2024-09-10T11:25:00Z</dcterms:modified>
</cp:coreProperties>
</file>