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5046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260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046F8" w:rsidRDefault="00657044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6F8" w:rsidRDefault="00657044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046F8" w:rsidRDefault="00657044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046F8" w:rsidRDefault="00657044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046F8" w:rsidRDefault="00657044">
            <w:r>
              <w:t>Кароліно-Бугазька сільська рада Білгород-Дністровського району</w:t>
            </w: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046F8" w:rsidRDefault="00657044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046F8" w:rsidRDefault="00657044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046F8" w:rsidRDefault="00657044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046F8" w:rsidRDefault="00657044">
            <w:r>
              <w:t>Кароліно-Бугазька сільська рада Білгород-Дністровського району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046F8" w:rsidRDefault="00657044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046F8" w:rsidRDefault="00657044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046F8" w:rsidRDefault="00657044">
            <w:pPr>
              <w:jc w:val="center"/>
            </w:pPr>
            <w:r>
              <w:rPr>
                <w:b/>
              </w:rPr>
              <w:t>0110150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046F8" w:rsidRDefault="00657044">
            <w:pPr>
              <w:jc w:val="center"/>
            </w:pPr>
            <w:r>
              <w:t xml:space="preserve">  0111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046F8" w:rsidRDefault="00657044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6F8" w:rsidRDefault="00657044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6F8" w:rsidRDefault="00657044">
            <w:r>
              <w:t>4. Мета бюджетної програми:</w:t>
            </w: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260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r>
              <w:t>5. Оцінка ефективності бюджетної програми за критеріями:</w:t>
            </w:r>
            <w:r>
              <w:br/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046F8" w:rsidRDefault="0065704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b/>
                <w:sz w:val="12"/>
              </w:rPr>
              <w:t>22 382 579,00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b/>
                <w:sz w:val="12"/>
              </w:rPr>
              <w:t>22 382 579,00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b/>
                <w:sz w:val="12"/>
              </w:rPr>
              <w:t>19 833 486,36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b/>
                <w:sz w:val="12"/>
              </w:rPr>
              <w:t>19 833 486,36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b/>
                <w:sz w:val="12"/>
              </w:rPr>
              <w:t>-2 549 092,64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b/>
                <w:sz w:val="12"/>
              </w:rPr>
              <w:t>-2 549 092,64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Забезпечення виконання наданих законодавством повноважень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22 382 579,00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22 382 579,00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19 833 486,36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19 833 486,36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-2 549 092,64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b/>
                <w:sz w:val="12"/>
              </w:rPr>
              <w:t>-2 549 092,64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98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Паспорт бюджетної програми на 2025р. затверджено на підставі Рішення Кароліно-Бугазької сільської ради від 25.12.2024р. №851-VIII, Рішення Кароліно-Бугазької сільської ради від 25.09.2025р. №988-VIII, Рішення Кароліно-Бугазької сільської ради від 17.11.202</w:t>
            </w:r>
            <w:r>
              <w:rPr>
                <w:rFonts w:ascii="Arial" w:eastAsia="Arial" w:hAnsi="Arial" w:cs="Arial"/>
                <w:sz w:val="14"/>
              </w:rPr>
              <w:t>5р. №999-VIII.Відхилення касових видатків від планових показників за загальним фондом у сумі 2517,5 тис. грн. пояснюються залишками невикористаних бюджетних асигнувань, що утворились у апараті сільської ради, зокрема за:КЕКВ 2111 та 2120 за рахунок наявних</w:t>
            </w:r>
            <w:r>
              <w:rPr>
                <w:rFonts w:ascii="Arial" w:eastAsia="Arial" w:hAnsi="Arial" w:cs="Arial"/>
                <w:sz w:val="14"/>
              </w:rPr>
              <w:t xml:space="preserve"> вакантних посад протягом усього звітного періоду; КЕКВ 2270 за рахунок зменшення обсягів споживання енергоносіїв та комунальних послуг; КЕКВ 5000 за результатами проведених тендерних процедур та укладених договорів; уточнення потреби на закупівлю окремих </w:t>
            </w:r>
            <w:r>
              <w:rPr>
                <w:rFonts w:ascii="Arial" w:eastAsia="Arial" w:hAnsi="Arial" w:cs="Arial"/>
                <w:sz w:val="14"/>
              </w:rPr>
              <w:t xml:space="preserve">товарів та послуг. 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046F8" w:rsidRDefault="0065704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виконання наданих законодавством повноважень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штатних одиниць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36,00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36,00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-24,00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-24,00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кінець звітного періоду фактично наявні вакантні посади.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прийнятих нормативно-правових актів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450,00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450,00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355,00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355,00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-95,00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-95,00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рахунок зменшення прийнятих нормативно-правових актів проти розроблених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отриманих листів, звернень, заяв, скарг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800,00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800,00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3 759,00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3 759,00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2 959,00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2 959,00</w:t>
            </w: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260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5046F8" w:rsidRDefault="005046F8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260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Збільшилась кількість листів, звернень проти запланованих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витрати на утримання однієї штатної одиниці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274 791,00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274 791,00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410 280,30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410 280,30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135 489,30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135 489,30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Збільшення видатків на одного працівника пов’язане із сумою доплати на оплату праці згідно Постанови від 25 квітня 2023 р. № 391, та іншими пов’язаними з економією фонду оплати праці.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прийнятих нормативно-правових актів на одного працівника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7,50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7,50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9,86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9,86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2,36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2,36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рахунок зменшення прийнятих нормативно-правових актів проти розроблених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виконаних листів, звернень, заяв, скарг на одного працівника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13,33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13,33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104,42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104,42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91,09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91,09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Збільшилась кількість листів, звернень проти запланованих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88,80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88,80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-11,20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-11,20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046F8" w:rsidRDefault="0065704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b/>
                <w:sz w:val="12"/>
              </w:rPr>
              <w:t>14 373 304,04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b/>
                <w:sz w:val="12"/>
              </w:rPr>
              <w:t>14 373 304,04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b/>
                <w:sz w:val="12"/>
              </w:rPr>
              <w:t>19 833 486,36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b/>
                <w:sz w:val="12"/>
              </w:rPr>
              <w:t>19 833 486,36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b/>
                <w:sz w:val="12"/>
              </w:rPr>
              <w:t>137,99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b/>
                <w:sz w:val="12"/>
              </w:rPr>
              <w:t>137,99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Забезпечення виконання наданих законодавством повноважень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14 373 304,04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14 373 304,04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19 833 486,36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19 833 486,36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137,99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b/>
                <w:sz w:val="12"/>
              </w:rPr>
              <w:t>137,99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5046F8">
            <w:pPr>
              <w:ind w:left="60"/>
            </w:pP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штатних одиниць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37,00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37,00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36,00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36,00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97,30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97,30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прийнятих нормативно-правових актів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555,00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555,00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355,00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355,00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63,96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63,96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отриманих листів, звернень, заяв, скарг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3 319,00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3 319,00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3 759,00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3 759,00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113,26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113,26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витрати на утримання однієї штатної одиниці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339 476,46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339 476,46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410 280,30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410 280,30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120,86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120,86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прийнятих нормативно-правових актів на одного працівника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15,00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15,00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9,86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9,86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65,73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65,73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виконаних листів, звернень, заяв, скарг на одного працівника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89,70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89,70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104,42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104,42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116,41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116,41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82,60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82,60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88,80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88,80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107,51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107,51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046F8" w:rsidRDefault="0065704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5046F8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6F8" w:rsidRDefault="0065704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5046F8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5046F8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5046F8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5046F8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5046F8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5046F8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5046F8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5046F8">
            <w:pPr>
              <w:ind w:right="60"/>
              <w:jc w:val="right"/>
            </w:pP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r>
              <w:t>фінансових порушень не встановлено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r>
              <w:t>фінансову дисципліну при виконанні програми не порушували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</w:pPr>
            <w:r>
              <w:t>6. Узагальнений висновок щодо:</w:t>
            </w:r>
            <w:r>
              <w:br/>
            </w:r>
            <w:r>
              <w:t>актуальності бюджетної програми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r>
              <w:tab/>
              <w:t>аналіз стану ефективності програми свідчить про те, що керівництвом  в повному обсязі забезпечується  виконання завдань, реалізацію повноважень, визначених законодавством, в повному обсязі,  відповідно до головної мети діяльності за бюджетною програмою по</w:t>
            </w:r>
            <w:r>
              <w:t xml:space="preserve"> КПКВК 0110150.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5046F8" w:rsidRDefault="005046F8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40" w:type="dxa"/>
            <w:gridSpan w:val="6"/>
          </w:tcPr>
          <w:p w:rsidR="005046F8" w:rsidRDefault="005046F8">
            <w:pPr>
              <w:pStyle w:val="EMPTYCELLSTYLE"/>
            </w:pP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r>
              <w:t>Висока ефективність програми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r>
              <w:t>виконання бюджетної програми свідчить про забезпечення виконання мети, цілей і завдань, які підпорядковуються Кароліно-Бугазькій сільській раді.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6F8" w:rsidRDefault="00657044">
            <w:r>
              <w:t xml:space="preserve">бюджетна програма і надалі повинна виконувати  свої цілі і  завдання. 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5046F8" w:rsidRDefault="00657044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5046F8" w:rsidRDefault="00657044">
            <w:r>
              <w:t>Олеся ШУМІЛКІНА</w:t>
            </w: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  <w:tr w:rsidR="005046F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84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500" w:type="dxa"/>
          </w:tcPr>
          <w:p w:rsidR="005046F8" w:rsidRDefault="005046F8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5046F8" w:rsidRDefault="005046F8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6F8" w:rsidRDefault="0065704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040" w:type="dxa"/>
            <w:gridSpan w:val="6"/>
          </w:tcPr>
          <w:p w:rsidR="005046F8" w:rsidRDefault="005046F8">
            <w:pPr>
              <w:pStyle w:val="EMPTYCELLSTYLE"/>
            </w:pPr>
          </w:p>
        </w:tc>
        <w:tc>
          <w:tcPr>
            <w:tcW w:w="400" w:type="dxa"/>
          </w:tcPr>
          <w:p w:rsidR="005046F8" w:rsidRDefault="005046F8">
            <w:pPr>
              <w:pStyle w:val="EMPTYCELLSTYLE"/>
            </w:pPr>
          </w:p>
        </w:tc>
      </w:tr>
    </w:tbl>
    <w:p w:rsidR="00657044" w:rsidRDefault="00657044"/>
    <w:sectPr w:rsidR="00657044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6F8"/>
    <w:rsid w:val="00324C1B"/>
    <w:rsid w:val="005046F8"/>
    <w:rsid w:val="00657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4922</Words>
  <Characters>2806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2026-04-16T06:36:00Z</dcterms:created>
  <dcterms:modified xsi:type="dcterms:W3CDTF">2026-04-16T06:36:00Z</dcterms:modified>
</cp:coreProperties>
</file>