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B74D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4D4D" w:rsidRDefault="004C597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r>
              <w:t>Кароліно-Бугазька сільська рада Білгород-Дністровського району</w:t>
            </w: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b/>
              </w:rPr>
              <w:t>0112152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t xml:space="preserve">  0763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  <w:jc w:val="both"/>
            </w:pPr>
            <w:r>
              <w:t>Інші програми та заходи у сфері охорони здоров’я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r>
              <w:t>4. Мета бюджетної програми:</w:t>
            </w: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t>Забезпечення проведення інших заходів у галузі охорони здоров"я</w:t>
            </w: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4D4D" w:rsidRDefault="004C59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3 933 500,00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3 974 397,00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3 802 512,96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3 843 409,96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-130 987,04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-130 987,04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-130 987,04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31.07.2025р. №944-VIII. Відхилення касових видатків від планових показників за </w:t>
            </w:r>
            <w:r>
              <w:rPr>
                <w:rFonts w:ascii="Arial" w:eastAsia="Arial" w:hAnsi="Arial" w:cs="Arial"/>
                <w:sz w:val="14"/>
              </w:rPr>
              <w:t>загальним фондом у сумі 131 тис. грн. пояснюються залишками невикористаних бюджетних асигнувань, що утворились у сільській раді за одержувачем бюджетних коштів КНП «ЗАТОКІВСЬКА АЗПСМ», зокрема за: КЕКВ 2111 в сумі 0,5 тис. грн.; КЕКВ 2120 у зв'язку з нарах</w:t>
            </w:r>
            <w:r>
              <w:rPr>
                <w:rFonts w:ascii="Arial" w:eastAsia="Arial" w:hAnsi="Arial" w:cs="Arial"/>
                <w:sz w:val="14"/>
              </w:rPr>
              <w:t>уванням ЄСВ в межах максимальної величини бази нарахування ЄСВ, яка встановлена законодавством, та нарахуванням ЄСВ за ставкою 8,41% на заробітну плату працівникам, які мають інвалідність; КЕКВ 5000 за результатами проведених тендерних процедур та укладени</w:t>
            </w:r>
            <w:r>
              <w:rPr>
                <w:rFonts w:ascii="Arial" w:eastAsia="Arial" w:hAnsi="Arial" w:cs="Arial"/>
                <w:sz w:val="14"/>
              </w:rPr>
              <w:t>х договорів; уточнення потреби на закупівлю окремих товарів та послуг. Кошти спеціального фонду використані в повному обсязі.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4D4D" w:rsidRDefault="004C59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праці, видатки утриманя та забезпечення хворих технічними засобами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обладнання для медицини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Заробітна плата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2 450 000,00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2 450 000,00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2 449 476,69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2 449 476,69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-523,31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-523,31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Залишок бюджетних асигнувань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Нарахування на оплату 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540 000,00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540 000,00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502 821,82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502 821,82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-37 178,18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-37 178,18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зв'язку з нарахуванням ЄСВ в межах максимальної величини бази нарахування ЄСВ, яка встановлена законодавством, та нарахуванням ЄСВ за ставкою 8,41% на заробітну плату працівникам, які мають інвалідність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Предмети, матеріали, обладнання та інвентар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245 000,00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245 000,00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208 944,36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208 944,36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-36 055,64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-36 055,64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договорів; уточнення потреби на закупівлю окремих товарів та послуг.</w:t>
            </w: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B74D4D" w:rsidRDefault="00B74D4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Медикаменти та перев'язувальні матеріали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290 000,00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290 000,00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280 183,26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280 183,26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-9 816,74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-9 816,74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договорів;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Оплата послуг окрім комунальних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361 086,83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361 086,83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-47 413,17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-47 413,17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договорів;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штатна чисельність працівників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8,50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6,50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6,50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Вакантні посади на кінець звтного періоду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351 764,71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351 764,71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461 296,64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461 296,64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109 531,93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109 531,93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наявних вакантних посад протягом усього звітного періоду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інших показників, які не мають постійного характеру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111 000,00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111 000,00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130 802,33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130 802,33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19 802,33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19 802,33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результатами проведених тендерних процедур та укладених договорів; уточнення потреби на закупівлю окремих товарів та послуг.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досягнення мети та виконання завдань програми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96,70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96,70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-3,30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4D4D" w:rsidRDefault="004C59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3 242 458,61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3 242 458,61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3 802 512,96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3 843 409,96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117,27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118,53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b/>
                <w:sz w:val="12"/>
              </w:rPr>
              <w:t>118,53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B74D4D">
            <w:pPr>
              <w:ind w:left="60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4D4D" w:rsidRDefault="00B74D4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4D4D" w:rsidRDefault="004C597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40 897,00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D4D" w:rsidRDefault="004C597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B74D4D">
            <w:pPr>
              <w:ind w:right="60"/>
              <w:jc w:val="right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Фінансову дисципліну при виконанні програми не порушували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охорони здоров’я. Вона відповідає цілям державної політики, не дублює заходи інших програм, а результативні показники сві</w:t>
            </w:r>
            <w:r>
              <w:t>дчать 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Низька ефективність програми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26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B74D4D" w:rsidRDefault="00B74D4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B74D4D" w:rsidRDefault="00B74D4D">
            <w:pPr>
              <w:pStyle w:val="EMPTYCELLSTYLE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74D4D" w:rsidRDefault="004C5974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74D4D" w:rsidRDefault="004C597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B74D4D" w:rsidRDefault="004C5974">
            <w:r>
              <w:t>Олеся ШУМІЛКІНА</w:t>
            </w: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  <w:tr w:rsidR="00B74D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500" w:type="dxa"/>
          </w:tcPr>
          <w:p w:rsidR="00B74D4D" w:rsidRDefault="00B74D4D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B74D4D" w:rsidRDefault="00B74D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4D4D" w:rsidRDefault="004C597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B74D4D" w:rsidRDefault="00B74D4D">
            <w:pPr>
              <w:pStyle w:val="EMPTYCELLSTYLE"/>
            </w:pPr>
          </w:p>
        </w:tc>
        <w:tc>
          <w:tcPr>
            <w:tcW w:w="400" w:type="dxa"/>
          </w:tcPr>
          <w:p w:rsidR="00B74D4D" w:rsidRDefault="00B74D4D">
            <w:pPr>
              <w:pStyle w:val="EMPTYCELLSTYLE"/>
            </w:pPr>
          </w:p>
        </w:tc>
      </w:tr>
    </w:tbl>
    <w:p w:rsidR="004C5974" w:rsidRDefault="004C5974"/>
    <w:sectPr w:rsidR="004C597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D4D"/>
    <w:rsid w:val="004C5974"/>
    <w:rsid w:val="00B74D4D"/>
    <w:rsid w:val="00E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4708</Words>
  <Characters>2684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2026-04-16T06:41:00Z</dcterms:created>
  <dcterms:modified xsi:type="dcterms:W3CDTF">2026-04-16T06:41:00Z</dcterms:modified>
</cp:coreProperties>
</file>