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107C6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260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7C64" w:rsidRDefault="00250BFC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C64" w:rsidRDefault="00250BFC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07C64" w:rsidRDefault="00250BFC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07C64" w:rsidRDefault="00250BFC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07C64" w:rsidRDefault="00250BFC">
            <w:r>
              <w:t>Кароліно-Бугазька сільська рада Білгород-Дністровського району</w:t>
            </w: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07C64" w:rsidRDefault="00250BFC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07C64" w:rsidRDefault="00250BFC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07C64" w:rsidRDefault="00250BFC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07C64" w:rsidRDefault="00250BFC">
            <w:r>
              <w:t>Кароліно-Бугазька сільська рада Білгород-Дністровського району</w:t>
            </w: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07C64" w:rsidRDefault="00250BFC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90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07C64" w:rsidRDefault="00250BFC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07C64" w:rsidRDefault="00250BFC">
            <w:pPr>
              <w:jc w:val="center"/>
            </w:pPr>
            <w:r>
              <w:rPr>
                <w:b/>
              </w:rPr>
              <w:t>0113160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07C64" w:rsidRDefault="00250BFC">
            <w:pPr>
              <w:jc w:val="center"/>
            </w:pPr>
            <w:r>
              <w:t xml:space="preserve">  1010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left="60"/>
              <w:jc w:val="both"/>
            </w:pPr>
            <w:r>
              <w:t>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</w:t>
            </w: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07C64" w:rsidRDefault="00250BFC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7C64" w:rsidRDefault="00250BFC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C64" w:rsidRDefault="00250BFC">
            <w:r>
              <w:t>4. Мета бюджетної програми:</w:t>
            </w: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r>
              <w:t>Забезпечення 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</w:t>
            </w: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260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r>
              <w:t>5. Оцінка ефективності бюджетної програми за критеріями:</w:t>
            </w:r>
            <w:r>
              <w:br/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7C64" w:rsidRDefault="00250BF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b/>
                <w:sz w:val="12"/>
              </w:rPr>
              <w:t>29 000,00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b/>
                <w:sz w:val="12"/>
              </w:rPr>
              <w:t>29 000,00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b/>
                <w:sz w:val="12"/>
              </w:rPr>
              <w:t>27 642,20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b/>
                <w:sz w:val="12"/>
              </w:rPr>
              <w:t>27 642,20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b/>
                <w:sz w:val="12"/>
              </w:rPr>
              <w:t>-1 357,80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b/>
                <w:sz w:val="12"/>
              </w:rPr>
              <w:t>-1 357,80</w:t>
            </w: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162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Забезпечення виплати компенсації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постійної сторонньої допомоги (крім осіб, що обс</w:t>
            </w:r>
            <w:r>
              <w:rPr>
                <w:rFonts w:ascii="Arial" w:eastAsia="Arial" w:hAnsi="Arial" w:cs="Arial"/>
                <w:i/>
                <w:sz w:val="14"/>
              </w:rPr>
              <w:t>луговуються соціальними службами)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29 000,00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29 000,00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27 642,20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27 642,20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-1 357,80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b/>
                <w:sz w:val="12"/>
              </w:rPr>
              <w:t>-1 357,80</w:t>
            </w: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Паспорт бюджетної програми на 2025р. затверджено на підставі Рішення Кароліно-Бугазької сільської ради від 25.12.2024р. №851-VIII, Рішення Кароліно-Бугазької сільської ради від 17.11.2025р. №999-VIII, рішення виконавчого комітету від 29.11.2025 р. №143. Ві</w:t>
            </w:r>
            <w:r>
              <w:rPr>
                <w:rFonts w:ascii="Arial" w:eastAsia="Arial" w:hAnsi="Arial" w:cs="Arial"/>
                <w:sz w:val="14"/>
              </w:rPr>
              <w:t xml:space="preserve">дхилення касових видатків від планових показників за загальним фондом у сумі 69,0 тис. грн. пояснюються залишками невикористаних бюджетних асигнувань, у зв’язку із зменшенням кількості звернень. </w:t>
            </w: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7C64" w:rsidRDefault="00250BF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виплати компенсації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постійної сторонньої допомоги (крім осіб, що обс</w:t>
            </w:r>
            <w:r>
              <w:rPr>
                <w:rFonts w:ascii="Arial" w:eastAsia="Arial" w:hAnsi="Arial" w:cs="Arial"/>
                <w:sz w:val="14"/>
              </w:rPr>
              <w:t>луговуються соціальними службами)</w:t>
            </w: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осіб, які звернулись за призначенням компенсації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фізичних осіб, яким виплачується компенсація за надання соціальних послуг з них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260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107C64" w:rsidRDefault="00107C64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260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максимального результату за використання мінімального обсягу бюджетних коштів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Ступінь досягнення запланованих результатів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95,32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95,32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-4,68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-4,68</w:t>
            </w: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у зв’язку із зменшенням кількості звернень.</w:t>
            </w: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7C64" w:rsidRDefault="00250BF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b/>
                <w:sz w:val="12"/>
              </w:rPr>
              <w:t>70 639,07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b/>
                <w:sz w:val="12"/>
              </w:rPr>
              <w:t>70 639,07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b/>
                <w:sz w:val="12"/>
              </w:rPr>
              <w:t>27 642,20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b/>
                <w:sz w:val="12"/>
              </w:rPr>
              <w:t>27 642,20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b/>
                <w:sz w:val="12"/>
              </w:rPr>
              <w:t>39,13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b/>
                <w:sz w:val="12"/>
              </w:rPr>
              <w:t>39,13</w:t>
            </w: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62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Забезпечення виплати компенсації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постійної сторонньої допомоги (крім осіб, що обс</w:t>
            </w:r>
            <w:r>
              <w:rPr>
                <w:rFonts w:ascii="Arial" w:eastAsia="Arial" w:hAnsi="Arial" w:cs="Arial"/>
                <w:i/>
                <w:sz w:val="14"/>
              </w:rPr>
              <w:t>луговуються соціальними службами)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70 639,07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70 639,07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27 642,20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27 642,20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39,13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b/>
                <w:sz w:val="12"/>
              </w:rPr>
              <w:t>39,13</w:t>
            </w: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у зв’язку із зменшенням кількості звернень.</w:t>
            </w: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 видатків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70 639,72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70 639,72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27 642,20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27 642,20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39,13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39,13</w:t>
            </w: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осіб, які звернулись за призначенням компенсації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фізичних осіб, яким виплачується компенсація за надання соціальних послуг з них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максимального результату за використання мінімального обсягу бюджетних коштів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Ступінь досягнення запланованих результатів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27,00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27,00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95,30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95,30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352,96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352,96</w:t>
            </w: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7C64" w:rsidRDefault="00250BF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107C64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C64" w:rsidRDefault="00250BF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107C64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107C64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107C64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107C64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107C64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107C64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107C64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107C64">
            <w:pPr>
              <w:ind w:right="60"/>
              <w:jc w:val="right"/>
            </w:pP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107C64"/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107C64"/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</w:pPr>
            <w:r>
              <w:t>6. Узагальнений висновок щодо:</w:t>
            </w:r>
            <w:r>
              <w:br/>
              <w:t>актуальності бюджетної програми</w:t>
            </w: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107C64"/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260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107C64" w:rsidRDefault="00107C64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40" w:type="dxa"/>
            <w:gridSpan w:val="6"/>
          </w:tcPr>
          <w:p w:rsidR="00107C64" w:rsidRDefault="00107C64">
            <w:pPr>
              <w:pStyle w:val="EMPTYCELLSTYLE"/>
            </w:pP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r>
              <w:t>Висока ефективність програми</w:t>
            </w: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107C64"/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250BFC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07C64" w:rsidRDefault="00107C64"/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107C64" w:rsidRDefault="00250BFC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107C64" w:rsidRDefault="00250BFC">
            <w:r>
              <w:t>Олеся ШУМІЛКІНА</w:t>
            </w: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  <w:tr w:rsidR="00107C6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84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500" w:type="dxa"/>
          </w:tcPr>
          <w:p w:rsidR="00107C64" w:rsidRDefault="00107C64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107C64" w:rsidRDefault="00107C64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7C64" w:rsidRDefault="00250BFC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040" w:type="dxa"/>
            <w:gridSpan w:val="6"/>
          </w:tcPr>
          <w:p w:rsidR="00107C64" w:rsidRDefault="00107C64">
            <w:pPr>
              <w:pStyle w:val="EMPTYCELLSTYLE"/>
            </w:pPr>
          </w:p>
        </w:tc>
        <w:tc>
          <w:tcPr>
            <w:tcW w:w="400" w:type="dxa"/>
          </w:tcPr>
          <w:p w:rsidR="00107C64" w:rsidRDefault="00107C64">
            <w:pPr>
              <w:pStyle w:val="EMPTYCELLSTYLE"/>
            </w:pPr>
          </w:p>
        </w:tc>
      </w:tr>
    </w:tbl>
    <w:p w:rsidR="00250BFC" w:rsidRDefault="00250BFC"/>
    <w:sectPr w:rsidR="00250BFC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C64"/>
    <w:rsid w:val="00107C64"/>
    <w:rsid w:val="00250BFC"/>
    <w:rsid w:val="00715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4223</Words>
  <Characters>2408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2026-04-16T06:43:00Z</dcterms:created>
  <dcterms:modified xsi:type="dcterms:W3CDTF">2026-04-16T06:43:00Z</dcterms:modified>
</cp:coreProperties>
</file>