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84394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3948" w:rsidRDefault="00B879E2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r>
              <w:t>Кароліно-Бугазька сільська рада Білгород-Дністровського району</w:t>
            </w: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b/>
              </w:rPr>
              <w:t>0118130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t xml:space="preserve">  0320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  <w:jc w:val="both"/>
            </w:pPr>
            <w:r>
              <w:t>Забезпечення діяльності місцевої та добровільної пожежної охорони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r>
              <w:t>4. Мета бюджетної програми:</w:t>
            </w: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r>
              <w:t>Підтримка належного рівня пожежної безпеки на об’єктах і в населених пунктах</w:t>
            </w: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3948" w:rsidRDefault="00B879E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2 563 595,00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2 563 595,00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-102 372,78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-102 372,78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здійснення контролю за дотриманням протипожежних вимог, запобігання пожежам і нещасним випадкам, гасіння пожеж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2 563 595,00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2 563 595,00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-102 372,78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-102 372,78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31.07.2025р. №944-VIII. Відхилення касових видатків від планових показників за </w:t>
            </w:r>
            <w:r>
              <w:rPr>
                <w:rFonts w:ascii="Arial" w:eastAsia="Arial" w:hAnsi="Arial" w:cs="Arial"/>
                <w:sz w:val="14"/>
              </w:rPr>
              <w:t xml:space="preserve">загальним фондом у сумі 102,4 тис. грн. пояснюються залишками невикористаних бюджетних асигнувань, що утворились у апараті сільської ради, зокрема за: КЕКВ 2111 на 38,3 тис. грн. та 2120 43,0 тис. грн. за рахунок лікарняних; КЕКВ 2270 на 1,7 тис. грн.  за </w:t>
            </w:r>
            <w:r>
              <w:rPr>
                <w:rFonts w:ascii="Arial" w:eastAsia="Arial" w:hAnsi="Arial" w:cs="Arial"/>
                <w:sz w:val="14"/>
              </w:rPr>
              <w:t xml:space="preserve">рахунок зменшення обсягів споживання енергоносіїв. КЕКВ 5000 на 19, 4 тис. грн. за результатом уточнення потреби на закупівлю окремих товарів та послуг. 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3948" w:rsidRDefault="00B879E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здійснення контролю за дотриманням протипожежних вимог, запобігання пожежам і нещасним випадкам, гасіння пожеж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2 563 595,00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2 563 595,00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-102 372,78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-102 372,78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результатом уточнення потреби на закупівлю окремих товарів та послуг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працівників особового складу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1 281 797,50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1 281 797,50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1 230 611,11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1 230 611,11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-51 186,39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-51 186,39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КЕКВ 2111 на 38,3 тис. грн. та КЕКВ 2120 43,0 тис. грн. за рахунок лікарняних</w:t>
            </w: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843948" w:rsidRDefault="00843948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-4,00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-4,00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3948" w:rsidRDefault="00B879E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2 286 355,13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2 286 355,13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107,65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107,65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Забезпечення здійснення контролю за дотриманням протипожежних вимог, запобігання пожежам і нещасним випадкам, гасіння пожеж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2 286 355,13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2 286 355,13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107,65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b/>
                <w:sz w:val="12"/>
              </w:rPr>
              <w:t>107,65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 рахунок більш повного використання бюджетних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пирзначень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у 2025р. проти 2024р.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2 286 355,13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2 286 355,13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2 461 222,22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107,65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107,65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результатом уточнення потреби на закупівлю окремих товарів та послуг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працівників особового складу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утримання однієї штатної одиниці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175 873,47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175 873,47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153 207,39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153 207,39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87,11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87,11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КЕКВ 2111 на 38,3 тис. грн. та КЕКВ 2120 43,0 тис. грн. за рахунок лікарняних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87,10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87,10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110,22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110,22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43948" w:rsidRDefault="00B879E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3948" w:rsidRDefault="00B879E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843948">
            <w:pPr>
              <w:ind w:right="60"/>
              <w:jc w:val="right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</w:pPr>
            <w:r>
              <w:t>6. Узагальнений висновок щодо:</w:t>
            </w:r>
            <w:r>
              <w:br/>
            </w:r>
            <w:r>
              <w:t>актуальності бюджетної програми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сфері пожежної безпеки. Вона відповідає цілям державної політики, не дублює заходи інших програм, а результативні показники сві</w:t>
            </w:r>
            <w:r>
              <w:t>дчать про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r>
              <w:t>Висока ефективність програми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43948" w:rsidRDefault="00B879E2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340" w:type="dxa"/>
            <w:gridSpan w:val="2"/>
          </w:tcPr>
          <w:p w:rsidR="00843948" w:rsidRDefault="00843948">
            <w:pPr>
              <w:pStyle w:val="EMPTYCELLSTYLE"/>
              <w:pageBreakBefore/>
            </w:pPr>
          </w:p>
        </w:tc>
        <w:tc>
          <w:tcPr>
            <w:tcW w:w="4280" w:type="dxa"/>
            <w:gridSpan w:val="3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843948" w:rsidRDefault="00843948">
            <w:pPr>
              <w:pStyle w:val="EMPTYCELLSTYLE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1340" w:type="dxa"/>
            <w:gridSpan w:val="2"/>
          </w:tcPr>
          <w:p w:rsidR="00843948" w:rsidRDefault="00843948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43948" w:rsidRDefault="00B879E2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843948" w:rsidRDefault="00843948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43948" w:rsidRDefault="00B879E2">
            <w:r>
              <w:t>Олеся ШУМІЛКІНА</w:t>
            </w: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  <w:tr w:rsidR="00843948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1340" w:type="dxa"/>
            <w:gridSpan w:val="2"/>
          </w:tcPr>
          <w:p w:rsidR="00843948" w:rsidRDefault="00843948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843948" w:rsidRDefault="00843948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3948" w:rsidRDefault="00B879E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843948" w:rsidRDefault="00843948">
            <w:pPr>
              <w:pStyle w:val="EMPTYCELLSTYLE"/>
            </w:pPr>
          </w:p>
        </w:tc>
        <w:tc>
          <w:tcPr>
            <w:tcW w:w="400" w:type="dxa"/>
          </w:tcPr>
          <w:p w:rsidR="00843948" w:rsidRDefault="00843948">
            <w:pPr>
              <w:pStyle w:val="EMPTYCELLSTYLE"/>
            </w:pPr>
          </w:p>
        </w:tc>
      </w:tr>
    </w:tbl>
    <w:p w:rsidR="00B879E2" w:rsidRDefault="00B879E2"/>
    <w:sectPr w:rsidR="00B879E2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48"/>
    <w:rsid w:val="00012B24"/>
    <w:rsid w:val="00843948"/>
    <w:rsid w:val="00B8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4315</Words>
  <Characters>2461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2026-04-16T07:37:00Z</dcterms:created>
  <dcterms:modified xsi:type="dcterms:W3CDTF">2026-04-16T07:37:00Z</dcterms:modified>
</cp:coreProperties>
</file>