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CD15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26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159B" w:rsidRDefault="00CB3D0D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D159B" w:rsidRDefault="00CB3D0D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D159B" w:rsidRDefault="00CB3D0D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D159B" w:rsidRDefault="00CB3D0D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D159B" w:rsidRDefault="00CB3D0D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D159B" w:rsidRDefault="00CB3D0D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b/>
              </w:rPr>
              <w:t>0610160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t xml:space="preserve">  0111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  <w:jc w:val="both"/>
            </w:pPr>
            <w: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D159B" w:rsidRDefault="00CB3D0D">
            <w:r>
              <w:t>4. Мета бюджетної програми:</w:t>
            </w: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r>
              <w:t xml:space="preserve">Керівництво, управління та координація діяльності навчальних закладів,організація навчально-методичного супроводу </w:t>
            </w: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26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159B" w:rsidRDefault="00CB3D0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5 321 112,00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5 321 112,00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4 966 497,56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4 966 497,56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-354 614,44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-354 614,44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Здійснення виконавчими органами міських (міст республіканського Автономної Республіки Крим та обласного значення) рад, районних у містах рад (у разі їх створення) наданих законодавством повноважень у відповідній сфері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5 321 112,00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5 321 112,00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4 966 4</w:t>
            </w:r>
            <w:r>
              <w:rPr>
                <w:sz w:val="12"/>
              </w:rPr>
              <w:t>97,56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4 966 497,56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-354 614,44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-354 614,44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 рік затверджено Рішенням Кароліно-Бугазької сільської ради ві 25.12.2024 року №851-VIII "Про місцевий бюджет Кароліно-Бугазької територіальної громади на 2025 рік", рішення від 25 вересня 2025 року №988-VIII " Про внесенн</w:t>
            </w:r>
            <w:r>
              <w:rPr>
                <w:rFonts w:ascii="Arial" w:eastAsia="Arial" w:hAnsi="Arial" w:cs="Arial"/>
                <w:sz w:val="14"/>
              </w:rPr>
              <w:t>я змін до рішення сільської ради від 25.12.2024 року №851-VIII "Про місцевий бюджет Кароліно-Бугазької територіальної громади на 2025 рік". Відхилення касових видатків від планових показників  за загальним фондом у сумі 354,6 тис.грн. пояснюється залишками</w:t>
            </w:r>
            <w:r>
              <w:rPr>
                <w:rFonts w:ascii="Arial" w:eastAsia="Arial" w:hAnsi="Arial" w:cs="Arial"/>
                <w:sz w:val="14"/>
              </w:rPr>
              <w:t xml:space="preserve"> невикористаних бюджетних асигнувань, що утворилися у відділі, зокрема: КЕКВ 2111 "Заробітна плата" на 250,8 тис.грн., КЕКВ 2120 "Нарахування на оплату праці" на 48,5 тис.грн. за рахунок тимчасово відсутнього працівника ; КЕКВ 2210 "Предмети, матеріали, об</w:t>
            </w:r>
            <w:r>
              <w:rPr>
                <w:rFonts w:ascii="Arial" w:eastAsia="Arial" w:hAnsi="Arial" w:cs="Arial"/>
                <w:sz w:val="14"/>
              </w:rPr>
              <w:t>ладнання та інвентар" на 0,8 тис.грн., КЕКВ 2240 "Оплата послуг (крім комунальних) на 24,2 тис.грн. за рахунок зменшення потреби; КЕКВ 2250 "Видатки на відрядження" на 23,8 тис.грн., а також КЕКВ 2270 "Оплпта комунальних послуг та енергоносіїв" на 4,6 тис.</w:t>
            </w:r>
            <w:r>
              <w:rPr>
                <w:rFonts w:ascii="Arial" w:eastAsia="Arial" w:hAnsi="Arial" w:cs="Arial"/>
                <w:sz w:val="14"/>
              </w:rPr>
              <w:t>грн.а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159B" w:rsidRDefault="00CB3D0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Здійснення виконавчими органами міських (міст республіканського Автономної Республіки Крим та обласного значення) рад, районних у містах рад (у разі їх створення) наданих законодавством повноважень у відповідній сфері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загальний обсяг витрат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5 321 112,00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5 321 112,00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4 966 497,56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4 966 497,56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-354 614,44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-354 614,44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штатних одиниць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прийнятих нормативно-правових актів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168,00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168,00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168,00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168,00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26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CD159B" w:rsidRDefault="00CD159B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26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отриманих листів, звернень, заяв, скарг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1 402,00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1 402,00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1 450,00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1 450,00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48,00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48,00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Збільшилась кількість листів проти запланованих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утримання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591 234,67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591 234,67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551 833,07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551 833,07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-39 401,60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-39 401,60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прийнятих нормативно-правових актів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26,00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26,00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Збільшилась кількість прийнятих нормативно-правових актів проти запланованих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виконаних листів, звернень, заяв, скарг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179,00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179,00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6,00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Збільшилась кількість виконаних листів проти запланованих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питома вага наданих адміністративних послуг (виконаних заяв, звернень) відповідно до планових показників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103,40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103,40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3,40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3,40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159B" w:rsidRDefault="00CB3D0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3 566 827,90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3 566 827,90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4 966 497,56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4 966 497,56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139,24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139,24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1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Здійснення виконавчими органами міських (міст республіканського Автономної Республіки Крим та обласного значення) рад, районних у містах рад (у разі їх створення) наданих законодавством повноважень у відповідній сфері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3 566 827,90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3 566 827,90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4 966 4</w:t>
            </w:r>
            <w:r>
              <w:rPr>
                <w:sz w:val="12"/>
              </w:rPr>
              <w:t>97,56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4 966 497,56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139,24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b/>
                <w:sz w:val="12"/>
              </w:rPr>
              <w:t>139,24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D159B">
            <w:pPr>
              <w:ind w:left="60"/>
            </w:pP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загальний обсяг витрат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3 566 827,90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3 566 827,90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4 966 497,56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4 966 497,56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139,24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139,24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штатних одиниць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прийнятих нормативно-правових актів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223,00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223,00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168,00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168,00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75,34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75,34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отриманих листів, звернень, заяв, скарг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1 450,00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1 450,00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85,29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85,29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утримання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396 314,00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396 314,00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551 833,07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551 833,07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139,24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139,24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прийнятих нормативно-правових актів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26,00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26,00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104,00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виконаних листів, звернень, заяв, скарг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191,00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191,00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96,86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96,86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питома вага наданих адміністративних послуг (виконаних заяв, звернень) відповідно до планових показників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101,10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101,10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103,40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103,40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102,27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102,27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159B" w:rsidRDefault="00CB3D0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D159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59B" w:rsidRDefault="00CB3D0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D159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D159B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D159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D159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D159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D159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D159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D159B">
            <w:pPr>
              <w:ind w:right="60"/>
              <w:jc w:val="right"/>
            </w:pP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26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CD159B" w:rsidRDefault="00CD159B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CD159B" w:rsidRDefault="00CD159B">
            <w:pPr>
              <w:pStyle w:val="EMPTYCELLSTYLE"/>
            </w:pP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r>
              <w:t xml:space="preserve">Бюджетна програма є актуальною, необхідною для подальшої реалізації  та забезпечує виконання законодавчо визначених повноважень у данній сфері.Вона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r>
              <w:t>Середня ефективність програми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D159B" w:rsidRDefault="00CB3D0D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D159B" w:rsidRDefault="00CB3D0D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D159B" w:rsidRDefault="00CB3D0D">
            <w:r>
              <w:t>Ірина ЖОСАН</w:t>
            </w: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  <w:tr w:rsidR="00CD159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500" w:type="dxa"/>
          </w:tcPr>
          <w:p w:rsidR="00CD159B" w:rsidRDefault="00CD159B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CD159B" w:rsidRDefault="00CD159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59B" w:rsidRDefault="00CB3D0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CD159B" w:rsidRDefault="00CD159B">
            <w:pPr>
              <w:pStyle w:val="EMPTYCELLSTYLE"/>
            </w:pPr>
          </w:p>
        </w:tc>
        <w:tc>
          <w:tcPr>
            <w:tcW w:w="400" w:type="dxa"/>
          </w:tcPr>
          <w:p w:rsidR="00CD159B" w:rsidRDefault="00CD159B">
            <w:pPr>
              <w:pStyle w:val="EMPTYCELLSTYLE"/>
            </w:pPr>
          </w:p>
        </w:tc>
      </w:tr>
    </w:tbl>
    <w:p w:rsidR="00CB3D0D" w:rsidRDefault="00CB3D0D"/>
    <w:sectPr w:rsidR="00CB3D0D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9B"/>
    <w:rsid w:val="00A75593"/>
    <w:rsid w:val="00CB3D0D"/>
    <w:rsid w:val="00CD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63422-14BE-4A28-BACE-78E562078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1262</Words>
  <Characters>7196</Characters>
  <Application>Microsoft Office Word</Application>
  <DocSecurity>0</DocSecurity>
  <Lines>59</Lines>
  <Paragraphs>16</Paragraphs>
  <ScaleCrop>false</ScaleCrop>
  <Company/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2026-04-16T07:09:00Z</dcterms:created>
  <dcterms:modified xsi:type="dcterms:W3CDTF">2026-04-16T07:09:00Z</dcterms:modified>
</cp:coreProperties>
</file>