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EE686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86C" w:rsidRDefault="009A7110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b/>
              </w:rPr>
              <w:t>0611142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  <w:jc w:val="both"/>
            </w:pPr>
            <w:r>
              <w:t>Інші програми та заходи у сфері освіти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r>
              <w:t>4. Мета бюджетної програми:</w:t>
            </w: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r>
              <w:t>Забезпечення реалізації інших програм та заходів у сфері освіти</w:t>
            </w: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86C" w:rsidRDefault="009A711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109 875,00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109 875,00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-3 620,00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-3 620,00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109 875,00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109 875,00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-3 620,00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-3 620,00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уточнення кількості осіб, яким виплачувалась матеріальна допомога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86C" w:rsidRDefault="009A711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видатків, пов'язаних з реалізацією програми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109 875,00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109 875,00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-3 620,00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-3 620,00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уточнення кількості осіб, яким виплачувалась матеріальна допомога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видатки, пов'язані з виплатою допомоги дітям-сиротам по досягненню 18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10 860,00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10 860,00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7 240,00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7 240,00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-3 620,00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-3 620,00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 рахунок уточнення кількості осіб, яким виплачувалась матеріальна допомога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придбання подарунків до свят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99 015,00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99 015,00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99 015,00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99 015,00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дітей-сиріт, які отримали допомогу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-2,00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учнів, які отримали подарунки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кількість придбаних подарунків до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EE686C" w:rsidRDefault="00EE686C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свят</w:t>
            </w: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середній розмір допомоги дітям-сиротам, які досягли 18-річного віку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учня, який отримував подарунки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виконання фактичних видатків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96,70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96,70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-3,30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-3,30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86C" w:rsidRDefault="009A711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134,46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134,46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134,46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b/>
                <w:sz w:val="12"/>
              </w:rPr>
              <w:t>134,46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EE686C">
            <w:pPr>
              <w:ind w:left="60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Загальний обсяг видатків, пов'язаних з реалізацією програми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106 255,00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134,46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134,46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видатки, пов'язані з виплатою допомоги дітям-сиротам по досягненню 18 років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7 240,00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7 240,00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придбання подарунків до свят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79 021,95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99 015,00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99 015,00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125,30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125,30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дітей-сиріт, які отримали допомогу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учнів, які отримали подарунки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266,00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266,00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230,00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86,47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86,47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придбаних подарунків до свят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133,00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133,00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345,86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345,86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середній розмір допомоги дітям-сиротам, які досягли 18-річного віку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1 810,00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учня, який отримував подарунки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594,15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594,15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430,50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72,46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72,46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E686C" w:rsidRDefault="009A711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E686C" w:rsidRDefault="009A7110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EE686C">
            <w:pPr>
              <w:ind w:right="60"/>
              <w:jc w:val="right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9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r>
              <w:t>Бюджетна програма є актуальною, необхідною для подальшої реалізації та забезпечує виконання законодавчо визначених повноважень у сфері освіти та соціальній сфері. Вона відповідає цілям державної політики, не дублює заходи інших програм, а результативні пок</w:t>
            </w:r>
            <w:r>
              <w:t>азники свідчать про 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r>
              <w:t>Висока ефективність програми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EE686C" w:rsidRDefault="00EE686C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EE686C" w:rsidRDefault="00EE686C">
            <w:pPr>
              <w:pStyle w:val="EMPTYCELLSTYLE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EE686C" w:rsidRDefault="009A7110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EE686C" w:rsidRDefault="009A7110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EE686C" w:rsidRDefault="009A7110">
            <w:r>
              <w:t>Ірина ЖОСАН</w:t>
            </w: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  <w:tr w:rsidR="00EE686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500" w:type="dxa"/>
          </w:tcPr>
          <w:p w:rsidR="00EE686C" w:rsidRDefault="00EE686C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EE686C" w:rsidRDefault="00EE686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E686C" w:rsidRDefault="009A711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040" w:type="dxa"/>
            <w:gridSpan w:val="6"/>
          </w:tcPr>
          <w:p w:rsidR="00EE686C" w:rsidRDefault="00EE686C">
            <w:pPr>
              <w:pStyle w:val="EMPTYCELLSTYLE"/>
            </w:pPr>
          </w:p>
        </w:tc>
        <w:tc>
          <w:tcPr>
            <w:tcW w:w="400" w:type="dxa"/>
          </w:tcPr>
          <w:p w:rsidR="00EE686C" w:rsidRDefault="00EE686C">
            <w:pPr>
              <w:pStyle w:val="EMPTYCELLSTYLE"/>
            </w:pPr>
          </w:p>
        </w:tc>
      </w:tr>
    </w:tbl>
    <w:p w:rsidR="009A7110" w:rsidRDefault="009A7110"/>
    <w:sectPr w:rsidR="009A7110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86C"/>
    <w:rsid w:val="009A7110"/>
    <w:rsid w:val="00A9171D"/>
    <w:rsid w:val="00EE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5469E-32CE-45EB-9057-C85244B8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1028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2026-04-16T07:11:00Z</dcterms:created>
  <dcterms:modified xsi:type="dcterms:W3CDTF">2026-04-16T07:11:00Z</dcterms:modified>
</cp:coreProperties>
</file>