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B8" w:rsidRPr="00091808" w:rsidRDefault="00C740B8" w:rsidP="00091808">
      <w:pPr>
        <w:pStyle w:val="af0"/>
        <w:spacing w:before="0" w:after="0"/>
        <w:rPr>
          <w:rFonts w:ascii="Times New Roman" w:hAnsi="Times New Roman"/>
          <w:noProof/>
          <w:sz w:val="20"/>
          <w:lang w:val="ru-RU"/>
        </w:rPr>
      </w:pPr>
      <w:r w:rsidRPr="00091808">
        <w:rPr>
          <w:rFonts w:ascii="Times New Roman" w:hAnsi="Times New Roman"/>
          <w:noProof/>
          <w:sz w:val="20"/>
          <w:lang w:val="ru-RU"/>
        </w:rPr>
        <w:t>КОЛЕКТИВНИЙ ДОГОВІР</w:t>
      </w:r>
      <w:r w:rsidR="009F5BD3" w:rsidRPr="00091808">
        <w:rPr>
          <w:rFonts w:ascii="Times New Roman" w:hAnsi="Times New Roman"/>
          <w:noProof/>
          <w:sz w:val="20"/>
          <w:lang w:val="ru-RU"/>
        </w:rPr>
        <w:t xml:space="preserve"> </w:t>
      </w:r>
      <w:r w:rsidRPr="00091808">
        <w:rPr>
          <w:rFonts w:ascii="Times New Roman" w:hAnsi="Times New Roman"/>
          <w:noProof/>
          <w:sz w:val="20"/>
          <w:lang w:val="ru-RU"/>
        </w:rPr>
        <w:br/>
        <w:t>про надання послуги з управління побутовими відходами</w:t>
      </w:r>
    </w:p>
    <w:tbl>
      <w:tblPr>
        <w:tblW w:w="0" w:type="auto"/>
        <w:tblLook w:val="04A0"/>
      </w:tblPr>
      <w:tblGrid>
        <w:gridCol w:w="4136"/>
        <w:gridCol w:w="5151"/>
      </w:tblGrid>
      <w:tr w:rsidR="00C740B8" w:rsidRPr="00091808" w:rsidTr="003F2A51">
        <w:trPr>
          <w:trHeight w:val="623"/>
        </w:trPr>
        <w:tc>
          <w:tcPr>
            <w:tcW w:w="4136" w:type="dxa"/>
            <w:hideMark/>
          </w:tcPr>
          <w:p w:rsidR="00C740B8" w:rsidRPr="00091808" w:rsidRDefault="00C740B8" w:rsidP="00091808">
            <w:pPr>
              <w:spacing w:after="0" w:line="254" w:lineRule="auto"/>
              <w:jc w:val="center"/>
              <w:rPr>
                <w:rFonts w:cs="Times New Roman"/>
                <w:noProof/>
                <w:sz w:val="20"/>
                <w:szCs w:val="20"/>
                <w:lang w:val="ru-RU"/>
              </w:rPr>
            </w:pPr>
            <w:r w:rsidRPr="00091808">
              <w:rPr>
                <w:rFonts w:cs="Times New Roman"/>
                <w:noProof/>
                <w:sz w:val="20"/>
                <w:szCs w:val="20"/>
                <w:u w:val="single"/>
                <w:lang w:val="ru-RU"/>
              </w:rPr>
              <w:t>_____</w:t>
            </w:r>
            <w:r w:rsidR="00060F8D" w:rsidRPr="00091808">
              <w:rPr>
                <w:rFonts w:cs="Times New Roman"/>
                <w:noProof/>
                <w:sz w:val="20"/>
                <w:szCs w:val="20"/>
                <w:u w:val="single"/>
              </w:rPr>
              <w:t>м. Гайсин</w:t>
            </w:r>
            <w:r w:rsidRPr="00091808">
              <w:rPr>
                <w:rFonts w:cs="Times New Roman"/>
                <w:noProof/>
                <w:sz w:val="20"/>
                <w:szCs w:val="20"/>
                <w:u w:val="single"/>
                <w:lang w:val="ru-RU"/>
              </w:rPr>
              <w:t>____</w:t>
            </w:r>
            <w:r w:rsidRPr="00091808">
              <w:rPr>
                <w:rFonts w:cs="Times New Roman"/>
                <w:noProof/>
                <w:sz w:val="20"/>
                <w:szCs w:val="20"/>
                <w:lang w:val="ru-RU"/>
              </w:rPr>
              <w:br/>
            </w:r>
          </w:p>
        </w:tc>
        <w:tc>
          <w:tcPr>
            <w:tcW w:w="5151" w:type="dxa"/>
            <w:hideMark/>
          </w:tcPr>
          <w:p w:rsidR="00C740B8" w:rsidRPr="00091808" w:rsidRDefault="00C740B8" w:rsidP="00091808">
            <w:pPr>
              <w:spacing w:after="0" w:line="254" w:lineRule="auto"/>
              <w:jc w:val="right"/>
              <w:rPr>
                <w:rFonts w:cs="Times New Roman"/>
                <w:noProof/>
                <w:sz w:val="20"/>
                <w:szCs w:val="20"/>
                <w:lang w:val="ru-RU"/>
              </w:rPr>
            </w:pPr>
            <w:r w:rsidRPr="00091808">
              <w:rPr>
                <w:rFonts w:cs="Times New Roman"/>
                <w:noProof/>
                <w:sz w:val="20"/>
                <w:szCs w:val="20"/>
                <w:lang w:val="ru-RU"/>
              </w:rPr>
              <w:t>_</w:t>
            </w:r>
            <w:r w:rsidR="009F5BD3" w:rsidRPr="00091808">
              <w:rPr>
                <w:rFonts w:cs="Times New Roman"/>
                <w:noProof/>
                <w:sz w:val="20"/>
                <w:szCs w:val="20"/>
                <w:lang w:val="ru-RU"/>
              </w:rPr>
              <w:t>____</w:t>
            </w:r>
            <w:r w:rsidRPr="00091808">
              <w:rPr>
                <w:rFonts w:cs="Times New Roman"/>
                <w:noProof/>
                <w:sz w:val="20"/>
                <w:szCs w:val="20"/>
                <w:lang w:val="ru-RU"/>
              </w:rPr>
              <w:t>__ ___</w:t>
            </w:r>
            <w:r w:rsidR="009F5BD3" w:rsidRPr="00091808">
              <w:rPr>
                <w:rFonts w:cs="Times New Roman"/>
                <w:noProof/>
                <w:sz w:val="20"/>
                <w:szCs w:val="20"/>
                <w:lang w:val="ru-RU"/>
              </w:rPr>
              <w:t>______</w:t>
            </w:r>
            <w:r w:rsidRPr="00091808">
              <w:rPr>
                <w:rFonts w:cs="Times New Roman"/>
                <w:noProof/>
                <w:sz w:val="20"/>
                <w:szCs w:val="20"/>
                <w:lang w:val="ru-RU"/>
              </w:rPr>
              <w:t>_______ 20_</w:t>
            </w:r>
            <w:r w:rsidR="009F5BD3" w:rsidRPr="00091808">
              <w:rPr>
                <w:rFonts w:cs="Times New Roman"/>
                <w:noProof/>
                <w:sz w:val="20"/>
                <w:szCs w:val="20"/>
                <w:lang w:val="ru-RU"/>
              </w:rPr>
              <w:t>__</w:t>
            </w:r>
            <w:r w:rsidRPr="00091808">
              <w:rPr>
                <w:rFonts w:cs="Times New Roman"/>
                <w:noProof/>
                <w:sz w:val="20"/>
                <w:szCs w:val="20"/>
                <w:lang w:val="ru-RU"/>
              </w:rPr>
              <w:t>_ р.</w:t>
            </w:r>
          </w:p>
        </w:tc>
      </w:tr>
    </w:tbl>
    <w:p w:rsidR="00C740B8" w:rsidRPr="00091808" w:rsidRDefault="00324767" w:rsidP="00091808">
      <w:pPr>
        <w:pStyle w:val="a7"/>
        <w:spacing w:before="0"/>
        <w:ind w:firstLine="0"/>
        <w:jc w:val="both"/>
        <w:rPr>
          <w:rFonts w:ascii="Times New Roman" w:hAnsi="Times New Roman"/>
          <w:noProof/>
          <w:sz w:val="20"/>
        </w:rPr>
      </w:pPr>
      <w:r w:rsidRPr="00091808">
        <w:rPr>
          <w:rFonts w:ascii="Times New Roman" w:hAnsi="Times New Roman"/>
          <w:b/>
          <w:bCs/>
          <w:color w:val="000000"/>
          <w:sz w:val="20"/>
        </w:rPr>
        <w:t>Гайсинський комбінат комунальних підприємств</w:t>
      </w:r>
      <w:r w:rsidRPr="00091808">
        <w:rPr>
          <w:rFonts w:ascii="Times New Roman" w:hAnsi="Times New Roman"/>
          <w:color w:val="000000"/>
          <w:sz w:val="20"/>
        </w:rPr>
        <w:t xml:space="preserve"> </w:t>
      </w:r>
      <w:r w:rsidRPr="00091808">
        <w:rPr>
          <w:rFonts w:ascii="Times New Roman" w:hAnsi="Times New Roman"/>
          <w:sz w:val="20"/>
        </w:rPr>
        <w:t xml:space="preserve">в особі начальника Ковальчука Віталія Анатолійовича, що діє на підставі Статуту (далі – Виконавець), </w:t>
      </w:r>
      <w:r w:rsidRPr="00091808">
        <w:rPr>
          <w:rFonts w:ascii="Times New Roman" w:hAnsi="Times New Roman"/>
          <w:noProof/>
          <w:sz w:val="20"/>
        </w:rPr>
        <w:t xml:space="preserve">(далі - виконавець), </w:t>
      </w:r>
      <w:r w:rsidR="00C740B8" w:rsidRPr="00091808">
        <w:rPr>
          <w:rFonts w:ascii="Times New Roman" w:hAnsi="Times New Roman"/>
          <w:noProof/>
          <w:sz w:val="20"/>
        </w:rPr>
        <w:t xml:space="preserve">(далі - виконавець), з однієї сторони, і </w:t>
      </w:r>
      <w:bookmarkStart w:id="0" w:name="o70"/>
      <w:bookmarkEnd w:id="0"/>
      <w:r w:rsidR="00C740B8" w:rsidRPr="00091808">
        <w:rPr>
          <w:rFonts w:ascii="Times New Roman" w:hAnsi="Times New Roman"/>
          <w:noProof/>
          <w:sz w:val="20"/>
        </w:rPr>
        <w:t>управитель або інша уповноважена особа, ___________________________________</w:t>
      </w:r>
      <w:r w:rsidR="009F5BD3" w:rsidRPr="00091808">
        <w:rPr>
          <w:rFonts w:ascii="Times New Roman" w:hAnsi="Times New Roman"/>
          <w:noProof/>
          <w:sz w:val="20"/>
        </w:rPr>
        <w:t>_______________________________</w:t>
      </w:r>
      <w:r w:rsidR="007B1DB7">
        <w:rPr>
          <w:rFonts w:ascii="Times New Roman" w:hAnsi="Times New Roman"/>
          <w:noProof/>
          <w:sz w:val="20"/>
        </w:rPr>
        <w:t>___________</w:t>
      </w:r>
      <w:r w:rsidR="009F5BD3" w:rsidRPr="00091808">
        <w:rPr>
          <w:rFonts w:ascii="Times New Roman" w:hAnsi="Times New Roman"/>
          <w:noProof/>
          <w:sz w:val="20"/>
        </w:rPr>
        <w:t>___</w:t>
      </w:r>
      <w:r w:rsidR="00C740B8" w:rsidRPr="00091808">
        <w:rPr>
          <w:rFonts w:ascii="Times New Roman" w:hAnsi="Times New Roman"/>
          <w:noProof/>
          <w:sz w:val="20"/>
        </w:rPr>
        <w:t>__________,</w:t>
      </w:r>
    </w:p>
    <w:p w:rsidR="00C740B8" w:rsidRPr="00091808" w:rsidRDefault="00C740B8" w:rsidP="00091808">
      <w:pPr>
        <w:pStyle w:val="a7"/>
        <w:spacing w:before="0"/>
        <w:ind w:firstLine="0"/>
        <w:jc w:val="both"/>
        <w:rPr>
          <w:rFonts w:ascii="Times New Roman" w:hAnsi="Times New Roman"/>
          <w:noProof/>
          <w:sz w:val="20"/>
          <w:lang w:val="ru-RU"/>
        </w:rPr>
      </w:pPr>
      <w:r w:rsidRPr="00091808">
        <w:rPr>
          <w:rFonts w:ascii="Times New Roman" w:hAnsi="Times New Roman"/>
          <w:noProof/>
          <w:sz w:val="20"/>
        </w:rPr>
        <w:t xml:space="preserve">                                                         </w:t>
      </w:r>
      <w:r w:rsidRPr="00091808">
        <w:rPr>
          <w:rFonts w:ascii="Times New Roman" w:hAnsi="Times New Roman"/>
          <w:noProof/>
          <w:sz w:val="20"/>
          <w:lang w:val="ru-RU"/>
        </w:rPr>
        <w:t>(прізвище, ім’я, по батькові (за наявності) уповноваженої особи)</w:t>
      </w:r>
    </w:p>
    <w:p w:rsidR="00C740B8" w:rsidRPr="00091808" w:rsidRDefault="00C740B8" w:rsidP="00091808">
      <w:pPr>
        <w:pStyle w:val="a7"/>
        <w:spacing w:before="0"/>
        <w:ind w:firstLine="0"/>
        <w:jc w:val="both"/>
        <w:rPr>
          <w:rFonts w:ascii="Times New Roman" w:hAnsi="Times New Roman"/>
          <w:noProof/>
          <w:sz w:val="20"/>
          <w:lang w:val="ru-RU"/>
        </w:rPr>
      </w:pPr>
      <w:r w:rsidRPr="00091808">
        <w:rPr>
          <w:rFonts w:ascii="Times New Roman" w:hAnsi="Times New Roman"/>
          <w:noProof/>
          <w:sz w:val="20"/>
          <w:lang w:val="ru-RU"/>
        </w:rPr>
        <w:t>(далі - уповноважена особа), яка укладає від імені співвласників багатоквартирного будинку, розташованого __________________</w:t>
      </w:r>
      <w:r w:rsidR="009F5BD3" w:rsidRPr="00091808">
        <w:rPr>
          <w:rFonts w:ascii="Times New Roman" w:hAnsi="Times New Roman"/>
          <w:noProof/>
          <w:sz w:val="20"/>
          <w:lang w:val="ru-RU"/>
        </w:rPr>
        <w:t>_________________________________________</w:t>
      </w:r>
      <w:r w:rsidRPr="00091808">
        <w:rPr>
          <w:rFonts w:ascii="Times New Roman" w:hAnsi="Times New Roman"/>
          <w:noProof/>
          <w:sz w:val="20"/>
          <w:lang w:val="ru-RU"/>
        </w:rPr>
        <w:t>____</w:t>
      </w:r>
      <w:r w:rsidR="007B1DB7">
        <w:rPr>
          <w:rFonts w:ascii="Times New Roman" w:hAnsi="Times New Roman"/>
          <w:noProof/>
          <w:sz w:val="20"/>
          <w:lang w:val="ru-RU"/>
        </w:rPr>
        <w:t>_________________________</w:t>
      </w:r>
      <w:r w:rsidRPr="00091808">
        <w:rPr>
          <w:rFonts w:ascii="Times New Roman" w:hAnsi="Times New Roman"/>
          <w:noProof/>
          <w:sz w:val="20"/>
          <w:lang w:val="ru-RU"/>
        </w:rPr>
        <w:t xml:space="preserve">____ </w:t>
      </w:r>
    </w:p>
    <w:p w:rsidR="00C740B8" w:rsidRPr="00091808" w:rsidRDefault="00C740B8" w:rsidP="00091808">
      <w:pPr>
        <w:pStyle w:val="a7"/>
        <w:spacing w:before="0"/>
        <w:ind w:firstLine="0"/>
        <w:jc w:val="both"/>
        <w:rPr>
          <w:rFonts w:ascii="Times New Roman" w:hAnsi="Times New Roman"/>
          <w:noProof/>
          <w:sz w:val="20"/>
          <w:lang w:val="ru-RU"/>
        </w:rPr>
      </w:pPr>
      <w:r w:rsidRPr="00091808">
        <w:rPr>
          <w:rFonts w:ascii="Times New Roman" w:hAnsi="Times New Roman"/>
          <w:noProof/>
          <w:sz w:val="20"/>
          <w:lang w:val="ru-RU"/>
        </w:rPr>
        <w:t xml:space="preserve">                                                                                (місцезнаходження будинку)</w:t>
      </w:r>
    </w:p>
    <w:p w:rsidR="00C740B8" w:rsidRPr="00091808" w:rsidRDefault="00C740B8" w:rsidP="00091808">
      <w:pPr>
        <w:pStyle w:val="a7"/>
        <w:spacing w:before="0"/>
        <w:ind w:firstLine="0"/>
        <w:jc w:val="both"/>
        <w:rPr>
          <w:rFonts w:ascii="Times New Roman" w:hAnsi="Times New Roman"/>
          <w:noProof/>
          <w:sz w:val="20"/>
          <w:lang w:val="ru-RU"/>
        </w:rPr>
      </w:pPr>
      <w:r w:rsidRPr="00091808">
        <w:rPr>
          <w:rFonts w:ascii="Times New Roman" w:hAnsi="Times New Roman"/>
          <w:noProof/>
          <w:sz w:val="20"/>
          <w:lang w:val="ru-RU"/>
        </w:rPr>
        <w:t>(далі - споживачі), що діє на підставі ___________</w:t>
      </w:r>
      <w:r w:rsidR="009F5BD3" w:rsidRPr="00091808">
        <w:rPr>
          <w:rFonts w:ascii="Times New Roman" w:hAnsi="Times New Roman"/>
          <w:noProof/>
          <w:sz w:val="20"/>
          <w:lang w:val="ru-RU"/>
        </w:rPr>
        <w:t>__________________</w:t>
      </w:r>
      <w:r w:rsidRPr="00091808">
        <w:rPr>
          <w:rFonts w:ascii="Times New Roman" w:hAnsi="Times New Roman"/>
          <w:noProof/>
          <w:sz w:val="20"/>
          <w:lang w:val="ru-RU"/>
        </w:rPr>
        <w:t>_________________</w:t>
      </w:r>
      <w:r w:rsidR="00060F8D" w:rsidRPr="00091808">
        <w:rPr>
          <w:rFonts w:ascii="Times New Roman" w:hAnsi="Times New Roman"/>
          <w:noProof/>
          <w:sz w:val="20"/>
          <w:lang w:val="ru-RU"/>
        </w:rPr>
        <w:t>______________________</w:t>
      </w:r>
      <w:r w:rsidR="007B1DB7">
        <w:rPr>
          <w:rFonts w:ascii="Times New Roman" w:hAnsi="Times New Roman"/>
          <w:noProof/>
          <w:sz w:val="20"/>
          <w:lang w:val="ru-RU"/>
        </w:rPr>
        <w:t>____________</w:t>
      </w:r>
      <w:r w:rsidR="00060F8D" w:rsidRPr="00091808">
        <w:rPr>
          <w:rFonts w:ascii="Times New Roman" w:hAnsi="Times New Roman"/>
          <w:noProof/>
          <w:sz w:val="20"/>
          <w:lang w:val="ru-RU"/>
        </w:rPr>
        <w:t>_________</w:t>
      </w:r>
      <w:r w:rsidRPr="00091808">
        <w:rPr>
          <w:rFonts w:ascii="Times New Roman" w:hAnsi="Times New Roman"/>
          <w:noProof/>
          <w:sz w:val="20"/>
          <w:lang w:val="ru-RU"/>
        </w:rPr>
        <w:t xml:space="preserve">__, </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 xml:space="preserve">                 </w:t>
      </w:r>
      <w:r w:rsidR="007B1DB7">
        <w:rPr>
          <w:rFonts w:ascii="Times New Roman" w:hAnsi="Times New Roman"/>
          <w:noProof/>
          <w:sz w:val="20"/>
          <w:lang w:val="ru-RU"/>
        </w:rPr>
        <w:t xml:space="preserve">               </w:t>
      </w:r>
      <w:r w:rsidRPr="00091808">
        <w:rPr>
          <w:rFonts w:ascii="Times New Roman" w:hAnsi="Times New Roman"/>
          <w:noProof/>
          <w:sz w:val="20"/>
          <w:lang w:val="ru-RU"/>
        </w:rPr>
        <w:t xml:space="preserve">   </w:t>
      </w:r>
      <w:proofErr w:type="gramStart"/>
      <w:r w:rsidRPr="00091808">
        <w:rPr>
          <w:rFonts w:ascii="Times New Roman" w:hAnsi="Times New Roman"/>
          <w:noProof/>
          <w:sz w:val="20"/>
          <w:lang w:val="ru-RU"/>
        </w:rPr>
        <w:t xml:space="preserve">(найменування, дата, номер рішення (протоколу) </w:t>
      </w:r>
      <w:proofErr w:type="gramEnd"/>
    </w:p>
    <w:p w:rsidR="00C740B8" w:rsidRPr="00091808" w:rsidRDefault="00C740B8" w:rsidP="00091808">
      <w:pPr>
        <w:pStyle w:val="a7"/>
        <w:spacing w:before="0"/>
        <w:ind w:firstLine="0"/>
        <w:jc w:val="both"/>
        <w:rPr>
          <w:rFonts w:ascii="Times New Roman" w:hAnsi="Times New Roman"/>
          <w:noProof/>
          <w:sz w:val="20"/>
          <w:lang w:val="ru-RU"/>
        </w:rPr>
      </w:pPr>
      <w:r w:rsidRPr="00091808">
        <w:rPr>
          <w:rFonts w:ascii="Times New Roman" w:hAnsi="Times New Roman"/>
          <w:noProof/>
          <w:sz w:val="20"/>
          <w:lang w:val="ru-RU"/>
        </w:rPr>
        <w:t>з іншої сторони (далі - сторони), уклали цей договір</w:t>
      </w:r>
      <w:r w:rsidR="00060F8D" w:rsidRPr="00091808">
        <w:rPr>
          <w:rFonts w:ascii="Times New Roman" w:hAnsi="Times New Roman"/>
          <w:noProof/>
          <w:sz w:val="20"/>
          <w:lang w:val="ru-RU"/>
        </w:rPr>
        <w:t xml:space="preserve">  відповідно до типового договору затвердженого постановою КМУ  № 835 від 08.08.2023 </w:t>
      </w:r>
      <w:r w:rsidRPr="00091808">
        <w:rPr>
          <w:rFonts w:ascii="Times New Roman" w:hAnsi="Times New Roman"/>
          <w:noProof/>
          <w:sz w:val="20"/>
          <w:lang w:val="ru-RU"/>
        </w:rPr>
        <w:t xml:space="preserve"> про таке.</w:t>
      </w:r>
    </w:p>
    <w:p w:rsidR="00C740B8" w:rsidRPr="00091808" w:rsidRDefault="00C740B8" w:rsidP="00091808">
      <w:pPr>
        <w:pStyle w:val="af0"/>
        <w:spacing w:before="0" w:after="0"/>
        <w:rPr>
          <w:rFonts w:ascii="Times New Roman" w:hAnsi="Times New Roman"/>
          <w:noProof/>
          <w:sz w:val="20"/>
          <w:lang w:val="ru-RU"/>
        </w:rPr>
      </w:pPr>
      <w:r w:rsidRPr="00091808">
        <w:rPr>
          <w:rFonts w:ascii="Times New Roman" w:hAnsi="Times New Roman"/>
          <w:noProof/>
          <w:sz w:val="20"/>
          <w:lang w:val="ru-RU"/>
        </w:rPr>
        <w:t>Предмет договору</w:t>
      </w:r>
    </w:p>
    <w:p w:rsidR="00B95662" w:rsidRPr="00091808" w:rsidRDefault="00C740B8" w:rsidP="00091808">
      <w:pPr>
        <w:pStyle w:val="a7"/>
        <w:spacing w:before="0"/>
        <w:jc w:val="both"/>
        <w:rPr>
          <w:rFonts w:ascii="Times New Roman" w:hAnsi="Times New Roman"/>
          <w:sz w:val="20"/>
        </w:rPr>
      </w:pPr>
      <w:r w:rsidRPr="00091808">
        <w:rPr>
          <w:rFonts w:ascii="Times New Roman" w:hAnsi="Times New Roman"/>
          <w:noProof/>
          <w:sz w:val="20"/>
          <w:lang w:val="ru-RU"/>
        </w:rPr>
        <w:t xml:space="preserve">1. Виконавець надає послугу відповідної якості згідно з графіком, а споживачі своєчасно оплачують її за встановленими тарифами за видами побутових відходів у строки і на умовах, </w:t>
      </w:r>
      <w:r w:rsidR="00B95662" w:rsidRPr="00091808">
        <w:rPr>
          <w:rFonts w:ascii="Times New Roman" w:hAnsi="Times New Roman"/>
          <w:sz w:val="20"/>
        </w:rPr>
        <w:t xml:space="preserve">передбачених цим договором (далі - послуги), на </w:t>
      </w:r>
      <w:proofErr w:type="gramStart"/>
      <w:r w:rsidR="00B95662" w:rsidRPr="00091808">
        <w:rPr>
          <w:rFonts w:ascii="Times New Roman" w:hAnsi="Times New Roman"/>
          <w:sz w:val="20"/>
        </w:rPr>
        <w:t>п</w:t>
      </w:r>
      <w:proofErr w:type="gramEnd"/>
      <w:r w:rsidR="00B95662" w:rsidRPr="00091808">
        <w:rPr>
          <w:rFonts w:ascii="Times New Roman" w:hAnsi="Times New Roman"/>
          <w:sz w:val="20"/>
        </w:rPr>
        <w:t xml:space="preserve">ідставі рішення виконавчого комітету Гайсинської міської ради №169 від 17.08.2022 року.  Виконавцем послуг з вивезення побутових відходів визначено  Гайсинський </w:t>
      </w:r>
      <w:proofErr w:type="spellStart"/>
      <w:r w:rsidR="00B95662" w:rsidRPr="00091808">
        <w:rPr>
          <w:rFonts w:ascii="Times New Roman" w:hAnsi="Times New Roman"/>
          <w:sz w:val="20"/>
        </w:rPr>
        <w:t>ККП</w:t>
      </w:r>
      <w:proofErr w:type="spellEnd"/>
      <w:r w:rsidR="00B95662" w:rsidRPr="00091808">
        <w:rPr>
          <w:rFonts w:ascii="Times New Roman" w:hAnsi="Times New Roman"/>
          <w:sz w:val="20"/>
        </w:rPr>
        <w:t xml:space="preserve"> згідно рішення виконавчого комітету Гайсинської міської ради №125 від 16.08.2017 року </w:t>
      </w:r>
    </w:p>
    <w:p w:rsidR="00B95662" w:rsidRPr="006A3DAA" w:rsidRDefault="00B95662" w:rsidP="00091808">
      <w:pPr>
        <w:pStyle w:val="a7"/>
        <w:spacing w:before="0"/>
        <w:ind w:firstLine="0"/>
        <w:jc w:val="both"/>
        <w:rPr>
          <w:rFonts w:ascii="Times New Roman" w:hAnsi="Times New Roman"/>
          <w:sz w:val="20"/>
        </w:rPr>
      </w:pPr>
      <w:r w:rsidRPr="00091808">
        <w:rPr>
          <w:rFonts w:ascii="Times New Roman" w:hAnsi="Times New Roman"/>
          <w:sz w:val="20"/>
        </w:rPr>
        <w:t xml:space="preserve">та відповідно до правил благоустрою території населеного пункту  затверджених рішенням №6  35 сесії 8 скликання Гайсинської міської ради від  24.06.2022 року, розроблених з урахуванням схеми санітарного очищення населеного пункту затвердженої  рішенням виконавчого комітету  Гайсинської міської ради №22 від 20.02.2013 року  </w:t>
      </w:r>
      <w:r w:rsidR="006A3DAA">
        <w:rPr>
          <w:rFonts w:ascii="Times New Roman" w:hAnsi="Times New Roman"/>
          <w:sz w:val="20"/>
        </w:rPr>
        <w:t xml:space="preserve"> </w:t>
      </w:r>
      <w:r w:rsidRPr="006A3DAA">
        <w:rPr>
          <w:rFonts w:ascii="Times New Roman" w:hAnsi="Times New Roman"/>
          <w:noProof/>
          <w:sz w:val="20"/>
        </w:rPr>
        <w:t>які розміщені на офіційному веб-сайті органу місцевого самоврядування або на веб-сайті виконавця за посиланням:</w:t>
      </w:r>
      <w:r w:rsidRPr="00091808">
        <w:rPr>
          <w:rFonts w:ascii="Times New Roman" w:hAnsi="Times New Roman"/>
          <w:sz w:val="20"/>
        </w:rPr>
        <w:t xml:space="preserve"> </w:t>
      </w:r>
      <w:r w:rsidRPr="00091808">
        <w:rPr>
          <w:rFonts w:ascii="Times New Roman" w:hAnsi="Times New Roman"/>
          <w:noProof/>
          <w:sz w:val="20"/>
          <w:lang w:val="ru-RU"/>
        </w:rPr>
        <w:t>https</w:t>
      </w:r>
      <w:r w:rsidRPr="006A3DAA">
        <w:rPr>
          <w:rFonts w:ascii="Times New Roman" w:hAnsi="Times New Roman"/>
          <w:noProof/>
          <w:sz w:val="20"/>
        </w:rPr>
        <w:t>://</w:t>
      </w:r>
      <w:r w:rsidRPr="00091808">
        <w:rPr>
          <w:rFonts w:ascii="Times New Roman" w:hAnsi="Times New Roman"/>
          <w:noProof/>
          <w:sz w:val="20"/>
          <w:lang w:val="ru-RU"/>
        </w:rPr>
        <w:t>haisyn</w:t>
      </w:r>
      <w:r w:rsidRPr="006A3DAA">
        <w:rPr>
          <w:rFonts w:ascii="Times New Roman" w:hAnsi="Times New Roman"/>
          <w:noProof/>
          <w:sz w:val="20"/>
        </w:rPr>
        <w:t>-</w:t>
      </w:r>
      <w:r w:rsidRPr="00091808">
        <w:rPr>
          <w:rFonts w:ascii="Times New Roman" w:hAnsi="Times New Roman"/>
          <w:noProof/>
          <w:sz w:val="20"/>
          <w:lang w:val="ru-RU"/>
        </w:rPr>
        <w:t>municipality</w:t>
      </w:r>
      <w:r w:rsidRPr="006A3DAA">
        <w:rPr>
          <w:rFonts w:ascii="Times New Roman" w:hAnsi="Times New Roman"/>
          <w:noProof/>
          <w:sz w:val="20"/>
        </w:rPr>
        <w:t>.</w:t>
      </w:r>
      <w:r w:rsidRPr="00091808">
        <w:rPr>
          <w:rFonts w:ascii="Times New Roman" w:hAnsi="Times New Roman"/>
          <w:noProof/>
          <w:sz w:val="20"/>
          <w:lang w:val="ru-RU"/>
        </w:rPr>
        <w:t>gov</w:t>
      </w:r>
      <w:r w:rsidRPr="006A3DAA">
        <w:rPr>
          <w:rFonts w:ascii="Times New Roman" w:hAnsi="Times New Roman"/>
          <w:noProof/>
          <w:sz w:val="20"/>
        </w:rPr>
        <w:t>.</w:t>
      </w:r>
      <w:r w:rsidRPr="00091808">
        <w:rPr>
          <w:rFonts w:ascii="Times New Roman" w:hAnsi="Times New Roman"/>
          <w:noProof/>
          <w:sz w:val="20"/>
          <w:lang w:val="ru-RU"/>
        </w:rPr>
        <w:t>ua</w:t>
      </w:r>
      <w:r w:rsidRPr="006A3DAA">
        <w:rPr>
          <w:rFonts w:ascii="Times New Roman" w:hAnsi="Times New Roman"/>
          <w:noProof/>
          <w:sz w:val="20"/>
        </w:rPr>
        <w:t>/</w:t>
      </w:r>
    </w:p>
    <w:p w:rsidR="00C740B8" w:rsidRPr="00091808" w:rsidRDefault="00C740B8" w:rsidP="00091808">
      <w:pPr>
        <w:pStyle w:val="a7"/>
        <w:spacing w:before="0"/>
        <w:jc w:val="both"/>
        <w:rPr>
          <w:rFonts w:ascii="Times New Roman" w:hAnsi="Times New Roman"/>
          <w:b/>
          <w:noProof/>
          <w:sz w:val="20"/>
          <w:lang w:val="ru-RU"/>
        </w:rPr>
      </w:pPr>
      <w:r w:rsidRPr="00091808">
        <w:rPr>
          <w:rFonts w:ascii="Times New Roman" w:hAnsi="Times New Roman"/>
          <w:noProof/>
          <w:sz w:val="20"/>
          <w:lang w:val="ru-RU"/>
        </w:rPr>
        <w:t>Надання послуги за видами побутових відходів</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 xml:space="preserve">2. Виконавець надає споживачам послугу з управління  </w:t>
      </w:r>
      <w:r w:rsidR="00060F8D" w:rsidRPr="00091808">
        <w:rPr>
          <w:rFonts w:ascii="Times New Roman" w:hAnsi="Times New Roman"/>
          <w:noProof/>
          <w:sz w:val="20"/>
          <w:lang w:val="ru-RU"/>
        </w:rPr>
        <w:t xml:space="preserve">твердими побутовими відходами ( змішані) </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3. Послуга з управління побутовими відходами (далі - послуга) надається за системами (необхідне зазначити у таблиці для кожного виду побутових відходів):</w:t>
      </w:r>
    </w:p>
    <w:tbl>
      <w:tblPr>
        <w:tblW w:w="9525" w:type="dxa"/>
        <w:tblLayout w:type="fixed"/>
        <w:tblLook w:val="04A0"/>
      </w:tblPr>
      <w:tblGrid>
        <w:gridCol w:w="2831"/>
        <w:gridCol w:w="1554"/>
        <w:gridCol w:w="1706"/>
        <w:gridCol w:w="2269"/>
        <w:gridCol w:w="1165"/>
      </w:tblGrid>
      <w:tr w:rsidR="00C740B8" w:rsidRPr="00091808" w:rsidTr="003F2A51">
        <w:trPr>
          <w:trHeight w:val="20"/>
        </w:trPr>
        <w:tc>
          <w:tcPr>
            <w:tcW w:w="2831" w:type="dxa"/>
            <w:tcBorders>
              <w:top w:val="single" w:sz="4" w:space="0" w:color="auto"/>
              <w:bottom w:val="single" w:sz="4" w:space="0" w:color="auto"/>
              <w:right w:val="single" w:sz="4" w:space="0" w:color="auto"/>
            </w:tcBorders>
            <w:vAlign w:val="center"/>
            <w:hideMark/>
          </w:tcPr>
          <w:p w:rsidR="00C740B8" w:rsidRPr="00091808" w:rsidRDefault="00C740B8" w:rsidP="00091808">
            <w:pPr>
              <w:spacing w:after="0" w:line="228" w:lineRule="auto"/>
              <w:jc w:val="center"/>
              <w:rPr>
                <w:rFonts w:cs="Times New Roman"/>
                <w:noProof/>
                <w:sz w:val="20"/>
                <w:szCs w:val="20"/>
                <w:lang w:val="en-AU"/>
              </w:rPr>
            </w:pPr>
            <w:r w:rsidRPr="00091808">
              <w:rPr>
                <w:rFonts w:cs="Times New Roman"/>
                <w:noProof/>
                <w:sz w:val="20"/>
                <w:szCs w:val="20"/>
                <w:lang w:val="en-AU"/>
              </w:rPr>
              <w:t>Вид побутових відходів</w:t>
            </w:r>
          </w:p>
        </w:tc>
        <w:tc>
          <w:tcPr>
            <w:tcW w:w="1554" w:type="dxa"/>
            <w:tcBorders>
              <w:top w:val="single" w:sz="4" w:space="0" w:color="auto"/>
              <w:left w:val="single" w:sz="4" w:space="0" w:color="auto"/>
              <w:bottom w:val="single" w:sz="4" w:space="0" w:color="auto"/>
              <w:right w:val="single" w:sz="4" w:space="0" w:color="auto"/>
            </w:tcBorders>
            <w:vAlign w:val="center"/>
            <w:hideMark/>
          </w:tcPr>
          <w:p w:rsidR="00C740B8" w:rsidRPr="00091808" w:rsidRDefault="00C740B8" w:rsidP="00091808">
            <w:pPr>
              <w:spacing w:after="0" w:line="228" w:lineRule="auto"/>
              <w:jc w:val="center"/>
              <w:rPr>
                <w:rFonts w:cs="Times New Roman"/>
                <w:noProof/>
                <w:sz w:val="20"/>
                <w:szCs w:val="20"/>
                <w:lang w:val="en-AU"/>
              </w:rPr>
            </w:pPr>
            <w:r w:rsidRPr="00091808">
              <w:rPr>
                <w:rFonts w:cs="Times New Roman"/>
                <w:noProof/>
                <w:sz w:val="20"/>
                <w:szCs w:val="20"/>
                <w:lang w:val="en-AU"/>
              </w:rPr>
              <w:t>Контейнер</w:t>
            </w:r>
            <w:r w:rsidR="00060F8D" w:rsidRPr="00091808">
              <w:rPr>
                <w:rFonts w:cs="Times New Roman"/>
                <w:noProof/>
                <w:sz w:val="20"/>
                <w:szCs w:val="20"/>
              </w:rPr>
              <w:t>-</w:t>
            </w:r>
            <w:r w:rsidRPr="00091808">
              <w:rPr>
                <w:rFonts w:cs="Times New Roman"/>
                <w:noProof/>
                <w:sz w:val="20"/>
                <w:szCs w:val="20"/>
                <w:lang w:val="en-AU"/>
              </w:rPr>
              <w:t>на система</w:t>
            </w:r>
          </w:p>
        </w:tc>
        <w:tc>
          <w:tcPr>
            <w:tcW w:w="1706" w:type="dxa"/>
            <w:tcBorders>
              <w:top w:val="single" w:sz="4" w:space="0" w:color="auto"/>
              <w:left w:val="single" w:sz="4" w:space="0" w:color="auto"/>
              <w:bottom w:val="single" w:sz="4" w:space="0" w:color="auto"/>
              <w:right w:val="single" w:sz="4" w:space="0" w:color="auto"/>
            </w:tcBorders>
            <w:vAlign w:val="center"/>
            <w:hideMark/>
          </w:tcPr>
          <w:p w:rsidR="00C740B8" w:rsidRPr="00091808" w:rsidRDefault="00C740B8" w:rsidP="00091808">
            <w:pPr>
              <w:spacing w:after="0" w:line="228" w:lineRule="auto"/>
              <w:ind w:left="-104" w:right="-108"/>
              <w:jc w:val="center"/>
              <w:rPr>
                <w:rFonts w:cs="Times New Roman"/>
                <w:noProof/>
                <w:sz w:val="20"/>
                <w:szCs w:val="20"/>
                <w:lang w:val="en-AU"/>
              </w:rPr>
            </w:pPr>
            <w:r w:rsidRPr="00091808">
              <w:rPr>
                <w:rFonts w:cs="Times New Roman"/>
                <w:noProof/>
                <w:sz w:val="20"/>
                <w:szCs w:val="20"/>
                <w:lang w:val="en-AU"/>
              </w:rPr>
              <w:t>Безконтейнерна система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C740B8" w:rsidRPr="00091808" w:rsidRDefault="00C740B8" w:rsidP="00091808">
            <w:pPr>
              <w:spacing w:after="0" w:line="228" w:lineRule="auto"/>
              <w:jc w:val="center"/>
              <w:rPr>
                <w:rFonts w:cs="Times New Roman"/>
                <w:noProof/>
                <w:sz w:val="20"/>
                <w:szCs w:val="20"/>
                <w:lang w:val="ru-RU"/>
              </w:rPr>
            </w:pPr>
            <w:r w:rsidRPr="00091808">
              <w:rPr>
                <w:rFonts w:cs="Times New Roman"/>
                <w:noProof/>
                <w:sz w:val="20"/>
                <w:szCs w:val="20"/>
                <w:lang w:val="ru-RU"/>
              </w:rPr>
              <w:t>Пункт роздільного збирання (зокрема мобільний)</w:t>
            </w:r>
          </w:p>
        </w:tc>
        <w:tc>
          <w:tcPr>
            <w:tcW w:w="1165" w:type="dxa"/>
            <w:tcBorders>
              <w:top w:val="single" w:sz="4" w:space="0" w:color="auto"/>
              <w:left w:val="single" w:sz="4" w:space="0" w:color="auto"/>
              <w:bottom w:val="single" w:sz="4" w:space="0" w:color="auto"/>
            </w:tcBorders>
            <w:vAlign w:val="center"/>
            <w:hideMark/>
          </w:tcPr>
          <w:p w:rsidR="00C740B8" w:rsidRPr="00091808" w:rsidRDefault="00C740B8" w:rsidP="00091808">
            <w:pPr>
              <w:spacing w:after="0" w:line="228" w:lineRule="auto"/>
              <w:jc w:val="center"/>
              <w:rPr>
                <w:rFonts w:cs="Times New Roman"/>
                <w:noProof/>
                <w:sz w:val="20"/>
                <w:szCs w:val="20"/>
                <w:lang w:val="en-AU"/>
              </w:rPr>
            </w:pPr>
            <w:r w:rsidRPr="00091808">
              <w:rPr>
                <w:rFonts w:cs="Times New Roman"/>
                <w:noProof/>
                <w:sz w:val="20"/>
                <w:szCs w:val="20"/>
                <w:lang w:val="en-AU"/>
              </w:rPr>
              <w:t>За заявкою</w:t>
            </w:r>
          </w:p>
        </w:tc>
      </w:tr>
      <w:tr w:rsidR="00C740B8" w:rsidRPr="00091808" w:rsidTr="003F2A51">
        <w:trPr>
          <w:trHeight w:val="20"/>
        </w:trPr>
        <w:tc>
          <w:tcPr>
            <w:tcW w:w="2831" w:type="dxa"/>
            <w:tcBorders>
              <w:top w:val="single" w:sz="4" w:space="0" w:color="auto"/>
            </w:tcBorders>
            <w:hideMark/>
          </w:tcPr>
          <w:p w:rsidR="00C740B8" w:rsidRPr="00091808" w:rsidRDefault="00C740B8" w:rsidP="00091808">
            <w:pPr>
              <w:spacing w:after="0" w:line="228" w:lineRule="auto"/>
              <w:jc w:val="both"/>
              <w:rPr>
                <w:rFonts w:cs="Times New Roman"/>
                <w:noProof/>
                <w:sz w:val="20"/>
                <w:szCs w:val="20"/>
                <w:lang w:val="en-AU"/>
              </w:rPr>
            </w:pPr>
            <w:bookmarkStart w:id="1" w:name="_Hlk116378891"/>
            <w:r w:rsidRPr="00091808">
              <w:rPr>
                <w:rFonts w:cs="Times New Roman"/>
                <w:noProof/>
                <w:sz w:val="20"/>
                <w:szCs w:val="20"/>
                <w:lang w:val="en-AU"/>
              </w:rPr>
              <w:t>1. Змішані відходи</w:t>
            </w:r>
          </w:p>
        </w:tc>
        <w:tc>
          <w:tcPr>
            <w:tcW w:w="1554" w:type="dxa"/>
            <w:tcBorders>
              <w:top w:val="single" w:sz="4" w:space="0" w:color="auto"/>
            </w:tcBorders>
          </w:tcPr>
          <w:p w:rsidR="00C740B8" w:rsidRPr="00091808" w:rsidRDefault="00060F8D" w:rsidP="00091808">
            <w:pPr>
              <w:spacing w:after="0" w:line="228" w:lineRule="auto"/>
              <w:jc w:val="both"/>
              <w:rPr>
                <w:rFonts w:cs="Times New Roman"/>
                <w:noProof/>
                <w:sz w:val="20"/>
                <w:szCs w:val="20"/>
              </w:rPr>
            </w:pPr>
            <w:r w:rsidRPr="00091808">
              <w:rPr>
                <w:rFonts w:cs="Times New Roman"/>
                <w:noProof/>
                <w:sz w:val="20"/>
                <w:szCs w:val="20"/>
              </w:rPr>
              <w:t>Контейнер-на система</w:t>
            </w:r>
          </w:p>
        </w:tc>
        <w:tc>
          <w:tcPr>
            <w:tcW w:w="1706" w:type="dxa"/>
            <w:tcBorders>
              <w:top w:val="single" w:sz="4" w:space="0" w:color="auto"/>
            </w:tcBorders>
          </w:tcPr>
          <w:p w:rsidR="00C740B8" w:rsidRPr="00091808" w:rsidRDefault="00C740B8" w:rsidP="00091808">
            <w:pPr>
              <w:spacing w:after="0" w:line="228" w:lineRule="auto"/>
              <w:jc w:val="both"/>
              <w:rPr>
                <w:rFonts w:cs="Times New Roman"/>
                <w:noProof/>
                <w:sz w:val="20"/>
                <w:szCs w:val="20"/>
                <w:lang w:val="en-AU"/>
              </w:rPr>
            </w:pPr>
          </w:p>
        </w:tc>
        <w:tc>
          <w:tcPr>
            <w:tcW w:w="2269" w:type="dxa"/>
            <w:tcBorders>
              <w:top w:val="single" w:sz="4" w:space="0" w:color="auto"/>
            </w:tcBorders>
          </w:tcPr>
          <w:p w:rsidR="00C740B8" w:rsidRPr="00091808" w:rsidRDefault="00C740B8" w:rsidP="00091808">
            <w:pPr>
              <w:spacing w:after="0" w:line="228" w:lineRule="auto"/>
              <w:jc w:val="both"/>
              <w:rPr>
                <w:rFonts w:cs="Times New Roman"/>
                <w:noProof/>
                <w:sz w:val="20"/>
                <w:szCs w:val="20"/>
                <w:lang w:val="en-AU"/>
              </w:rPr>
            </w:pPr>
          </w:p>
        </w:tc>
        <w:tc>
          <w:tcPr>
            <w:tcW w:w="1165" w:type="dxa"/>
            <w:tcBorders>
              <w:top w:val="single" w:sz="4" w:space="0" w:color="auto"/>
            </w:tcBorders>
          </w:tcPr>
          <w:p w:rsidR="00C740B8" w:rsidRPr="00091808" w:rsidRDefault="00060F8D" w:rsidP="00091808">
            <w:pPr>
              <w:spacing w:after="0" w:line="228" w:lineRule="auto"/>
              <w:jc w:val="both"/>
              <w:rPr>
                <w:rFonts w:cs="Times New Roman"/>
                <w:noProof/>
                <w:sz w:val="20"/>
                <w:szCs w:val="20"/>
              </w:rPr>
            </w:pPr>
            <w:r w:rsidRPr="00091808">
              <w:rPr>
                <w:rFonts w:cs="Times New Roman"/>
                <w:noProof/>
                <w:sz w:val="20"/>
                <w:szCs w:val="20"/>
              </w:rPr>
              <w:t>За заявкою</w:t>
            </w:r>
          </w:p>
        </w:tc>
      </w:tr>
    </w:tbl>
    <w:bookmarkEnd w:id="1"/>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4. Під час збирання побутових відходів за контейнерною системою використовуються технічно справні контейнери:</w:t>
      </w:r>
    </w:p>
    <w:tbl>
      <w:tblPr>
        <w:tblW w:w="9630" w:type="dxa"/>
        <w:tblLayout w:type="fixed"/>
        <w:tblLook w:val="04A0"/>
      </w:tblPr>
      <w:tblGrid>
        <w:gridCol w:w="2970"/>
        <w:gridCol w:w="1984"/>
        <w:gridCol w:w="2732"/>
        <w:gridCol w:w="1944"/>
      </w:tblGrid>
      <w:tr w:rsidR="00C740B8" w:rsidRPr="00091808" w:rsidTr="003F2A51">
        <w:trPr>
          <w:tblHeader/>
        </w:trPr>
        <w:tc>
          <w:tcPr>
            <w:tcW w:w="2970" w:type="dxa"/>
            <w:tcBorders>
              <w:top w:val="single" w:sz="4" w:space="0" w:color="auto"/>
              <w:bottom w:val="single" w:sz="4" w:space="0" w:color="auto"/>
              <w:right w:val="single" w:sz="4" w:space="0" w:color="auto"/>
            </w:tcBorders>
            <w:vAlign w:val="center"/>
            <w:hideMark/>
          </w:tcPr>
          <w:p w:rsidR="00C740B8" w:rsidRPr="00091808" w:rsidRDefault="00C740B8" w:rsidP="00091808">
            <w:pPr>
              <w:spacing w:after="0" w:line="228" w:lineRule="auto"/>
              <w:jc w:val="center"/>
              <w:rPr>
                <w:rFonts w:cs="Times New Roman"/>
                <w:noProof/>
                <w:sz w:val="20"/>
                <w:szCs w:val="20"/>
                <w:lang w:val="en-AU"/>
              </w:rPr>
            </w:pPr>
            <w:r w:rsidRPr="00091808">
              <w:rPr>
                <w:rFonts w:cs="Times New Roman"/>
                <w:noProof/>
                <w:sz w:val="20"/>
                <w:szCs w:val="20"/>
                <w:lang w:val="en-AU"/>
              </w:rPr>
              <w:t>Вид побутових відходів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C740B8" w:rsidRPr="00091808" w:rsidRDefault="00C740B8" w:rsidP="00091808">
            <w:pPr>
              <w:spacing w:after="0" w:line="228" w:lineRule="auto"/>
              <w:jc w:val="center"/>
              <w:rPr>
                <w:rFonts w:cs="Times New Roman"/>
                <w:noProof/>
                <w:sz w:val="20"/>
                <w:szCs w:val="20"/>
                <w:lang w:val="en-AU"/>
              </w:rPr>
            </w:pPr>
            <w:r w:rsidRPr="00091808">
              <w:rPr>
                <w:rFonts w:cs="Times New Roman"/>
                <w:noProof/>
                <w:sz w:val="20"/>
                <w:szCs w:val="20"/>
                <w:lang w:val="en-AU"/>
              </w:rPr>
              <w:t>Кількість контейнерів, одиниць</w:t>
            </w:r>
          </w:p>
        </w:tc>
        <w:tc>
          <w:tcPr>
            <w:tcW w:w="2732" w:type="dxa"/>
            <w:tcBorders>
              <w:top w:val="single" w:sz="4" w:space="0" w:color="auto"/>
              <w:left w:val="single" w:sz="4" w:space="0" w:color="auto"/>
              <w:bottom w:val="single" w:sz="4" w:space="0" w:color="auto"/>
              <w:right w:val="single" w:sz="4" w:space="0" w:color="auto"/>
            </w:tcBorders>
            <w:vAlign w:val="center"/>
            <w:hideMark/>
          </w:tcPr>
          <w:p w:rsidR="00C740B8" w:rsidRPr="00091808" w:rsidRDefault="00C740B8" w:rsidP="00091808">
            <w:pPr>
              <w:spacing w:after="0" w:line="228" w:lineRule="auto"/>
              <w:jc w:val="center"/>
              <w:rPr>
                <w:rFonts w:cs="Times New Roman"/>
                <w:noProof/>
                <w:sz w:val="20"/>
                <w:szCs w:val="20"/>
                <w:lang w:val="en-AU"/>
              </w:rPr>
            </w:pPr>
            <w:r w:rsidRPr="00091808">
              <w:rPr>
                <w:rFonts w:cs="Times New Roman"/>
                <w:noProof/>
                <w:sz w:val="20"/>
                <w:szCs w:val="20"/>
                <w:lang w:val="en-AU"/>
              </w:rPr>
              <w:t>Місткість контейнера, куб. метрів</w:t>
            </w:r>
          </w:p>
        </w:tc>
        <w:tc>
          <w:tcPr>
            <w:tcW w:w="1944" w:type="dxa"/>
            <w:tcBorders>
              <w:top w:val="single" w:sz="4" w:space="0" w:color="auto"/>
              <w:left w:val="single" w:sz="4" w:space="0" w:color="auto"/>
              <w:bottom w:val="single" w:sz="4" w:space="0" w:color="auto"/>
            </w:tcBorders>
            <w:vAlign w:val="center"/>
            <w:hideMark/>
          </w:tcPr>
          <w:p w:rsidR="00C740B8" w:rsidRPr="00091808" w:rsidRDefault="00C740B8" w:rsidP="00091808">
            <w:pPr>
              <w:spacing w:after="0" w:line="228" w:lineRule="auto"/>
              <w:jc w:val="center"/>
              <w:rPr>
                <w:rFonts w:cs="Times New Roman"/>
                <w:noProof/>
                <w:sz w:val="20"/>
                <w:szCs w:val="20"/>
                <w:lang w:val="en-AU"/>
              </w:rPr>
            </w:pPr>
            <w:r w:rsidRPr="00091808">
              <w:rPr>
                <w:rFonts w:cs="Times New Roman"/>
                <w:noProof/>
                <w:sz w:val="20"/>
                <w:szCs w:val="20"/>
                <w:lang w:val="en-AU"/>
              </w:rPr>
              <w:t>Власник контейнера</w:t>
            </w:r>
          </w:p>
        </w:tc>
      </w:tr>
      <w:tr w:rsidR="00C740B8" w:rsidRPr="00091808" w:rsidTr="003F2A51">
        <w:tc>
          <w:tcPr>
            <w:tcW w:w="2970" w:type="dxa"/>
            <w:tcBorders>
              <w:top w:val="single" w:sz="4" w:space="0" w:color="auto"/>
            </w:tcBorders>
            <w:hideMark/>
          </w:tcPr>
          <w:p w:rsidR="00C740B8" w:rsidRPr="00091808" w:rsidRDefault="00C740B8" w:rsidP="00091808">
            <w:pPr>
              <w:spacing w:after="0" w:line="228" w:lineRule="auto"/>
              <w:jc w:val="both"/>
              <w:rPr>
                <w:rFonts w:cs="Times New Roman"/>
                <w:noProof/>
                <w:sz w:val="20"/>
                <w:szCs w:val="20"/>
                <w:lang w:val="en-AU"/>
              </w:rPr>
            </w:pPr>
            <w:r w:rsidRPr="00091808">
              <w:rPr>
                <w:rFonts w:cs="Times New Roman"/>
                <w:noProof/>
                <w:sz w:val="20"/>
                <w:szCs w:val="20"/>
                <w:lang w:val="en-AU"/>
              </w:rPr>
              <w:t>1. Змішані відходи</w:t>
            </w:r>
          </w:p>
        </w:tc>
        <w:tc>
          <w:tcPr>
            <w:tcW w:w="1984" w:type="dxa"/>
            <w:tcBorders>
              <w:top w:val="single" w:sz="4" w:space="0" w:color="auto"/>
            </w:tcBorders>
          </w:tcPr>
          <w:p w:rsidR="00C740B8" w:rsidRPr="00091808" w:rsidRDefault="00C740B8" w:rsidP="00091808">
            <w:pPr>
              <w:spacing w:after="0" w:line="228" w:lineRule="auto"/>
              <w:jc w:val="both"/>
              <w:rPr>
                <w:rFonts w:cs="Times New Roman"/>
                <w:noProof/>
                <w:sz w:val="20"/>
                <w:szCs w:val="20"/>
                <w:lang w:val="en-AU"/>
              </w:rPr>
            </w:pPr>
          </w:p>
        </w:tc>
        <w:tc>
          <w:tcPr>
            <w:tcW w:w="2732" w:type="dxa"/>
            <w:tcBorders>
              <w:top w:val="single" w:sz="4" w:space="0" w:color="auto"/>
            </w:tcBorders>
          </w:tcPr>
          <w:p w:rsidR="00C740B8" w:rsidRPr="00091808" w:rsidRDefault="00C740B8" w:rsidP="00091808">
            <w:pPr>
              <w:spacing w:after="0" w:line="228" w:lineRule="auto"/>
              <w:jc w:val="both"/>
              <w:rPr>
                <w:rFonts w:cs="Times New Roman"/>
                <w:noProof/>
                <w:sz w:val="20"/>
                <w:szCs w:val="20"/>
                <w:lang w:val="en-AU"/>
              </w:rPr>
            </w:pPr>
          </w:p>
        </w:tc>
        <w:tc>
          <w:tcPr>
            <w:tcW w:w="1944" w:type="dxa"/>
            <w:tcBorders>
              <w:top w:val="single" w:sz="4" w:space="0" w:color="auto"/>
            </w:tcBorders>
          </w:tcPr>
          <w:p w:rsidR="00C740B8" w:rsidRPr="00091808" w:rsidRDefault="00C740B8" w:rsidP="00091808">
            <w:pPr>
              <w:spacing w:after="0" w:line="228" w:lineRule="auto"/>
              <w:jc w:val="both"/>
              <w:rPr>
                <w:rFonts w:cs="Times New Roman"/>
                <w:noProof/>
                <w:sz w:val="20"/>
                <w:szCs w:val="20"/>
                <w:lang w:val="en-AU"/>
              </w:rPr>
            </w:pPr>
          </w:p>
        </w:tc>
      </w:tr>
    </w:tbl>
    <w:p w:rsidR="00C740B8" w:rsidRPr="00091808" w:rsidRDefault="00C740B8" w:rsidP="00091808">
      <w:pPr>
        <w:pStyle w:val="a7"/>
        <w:spacing w:before="0"/>
        <w:jc w:val="both"/>
        <w:rPr>
          <w:rFonts w:ascii="Times New Roman" w:hAnsi="Times New Roman"/>
          <w:noProof/>
          <w:sz w:val="20"/>
          <w:lang w:val="ru-RU"/>
        </w:rPr>
      </w:pPr>
      <w:bookmarkStart w:id="2" w:name="o87"/>
      <w:bookmarkStart w:id="3" w:name="o88"/>
      <w:bookmarkStart w:id="4" w:name="o89"/>
      <w:bookmarkStart w:id="5" w:name="o91"/>
      <w:bookmarkStart w:id="6" w:name="o92"/>
      <w:bookmarkStart w:id="7" w:name="o93"/>
      <w:bookmarkStart w:id="8" w:name="o94"/>
      <w:bookmarkStart w:id="9" w:name="o95"/>
      <w:bookmarkStart w:id="10" w:name="o96"/>
      <w:bookmarkStart w:id="11" w:name="o97"/>
      <w:bookmarkStart w:id="12" w:name="o98"/>
      <w:bookmarkStart w:id="13" w:name="o99"/>
      <w:bookmarkStart w:id="14" w:name="o100"/>
      <w:bookmarkEnd w:id="2"/>
      <w:bookmarkEnd w:id="3"/>
      <w:bookmarkEnd w:id="4"/>
      <w:bookmarkEnd w:id="5"/>
      <w:bookmarkEnd w:id="6"/>
      <w:bookmarkEnd w:id="7"/>
      <w:bookmarkEnd w:id="8"/>
      <w:bookmarkEnd w:id="9"/>
      <w:bookmarkEnd w:id="10"/>
      <w:bookmarkEnd w:id="11"/>
      <w:bookmarkEnd w:id="12"/>
      <w:bookmarkEnd w:id="13"/>
      <w:bookmarkEnd w:id="14"/>
      <w:r w:rsidRPr="00091808">
        <w:rPr>
          <w:rFonts w:ascii="Times New Roman" w:hAnsi="Times New Roman"/>
          <w:noProof/>
          <w:sz w:val="20"/>
          <w:lang w:val="ru-RU"/>
        </w:rPr>
        <w:t>5. 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p w:rsidR="009F5BD3" w:rsidRPr="00091808" w:rsidRDefault="009F5BD3" w:rsidP="00091808">
      <w:pPr>
        <w:pStyle w:val="a7"/>
        <w:spacing w:before="0"/>
        <w:jc w:val="both"/>
        <w:rPr>
          <w:rFonts w:ascii="Times New Roman" w:hAnsi="Times New Roman"/>
          <w:noProof/>
          <w:sz w:val="20"/>
          <w:lang w:val="ru-RU"/>
        </w:rPr>
      </w:pPr>
    </w:p>
    <w:tbl>
      <w:tblPr>
        <w:tblW w:w="9606" w:type="dxa"/>
        <w:tblLayout w:type="fixed"/>
        <w:tblLook w:val="04A0"/>
      </w:tblPr>
      <w:tblGrid>
        <w:gridCol w:w="2236"/>
        <w:gridCol w:w="2730"/>
        <w:gridCol w:w="2231"/>
        <w:gridCol w:w="2409"/>
      </w:tblGrid>
      <w:tr w:rsidR="00C740B8" w:rsidRPr="00091808" w:rsidTr="003F2A51">
        <w:trPr>
          <w:tblHeader/>
        </w:trPr>
        <w:tc>
          <w:tcPr>
            <w:tcW w:w="2236" w:type="dxa"/>
            <w:tcBorders>
              <w:top w:val="single" w:sz="4" w:space="0" w:color="auto"/>
              <w:bottom w:val="single" w:sz="4" w:space="0" w:color="auto"/>
              <w:right w:val="single" w:sz="4" w:space="0" w:color="auto"/>
            </w:tcBorders>
            <w:vAlign w:val="center"/>
            <w:hideMark/>
          </w:tcPr>
          <w:p w:rsidR="00C740B8" w:rsidRPr="00091808" w:rsidRDefault="00C740B8" w:rsidP="00091808">
            <w:pPr>
              <w:spacing w:after="0" w:line="228" w:lineRule="auto"/>
              <w:jc w:val="center"/>
              <w:rPr>
                <w:rFonts w:cs="Times New Roman"/>
                <w:noProof/>
                <w:sz w:val="20"/>
                <w:szCs w:val="20"/>
                <w:lang w:val="en-AU"/>
              </w:rPr>
            </w:pPr>
            <w:r w:rsidRPr="00091808">
              <w:rPr>
                <w:rFonts w:cs="Times New Roman"/>
                <w:noProof/>
                <w:sz w:val="20"/>
                <w:szCs w:val="20"/>
                <w:lang w:val="en-AU"/>
              </w:rPr>
              <w:t>Вид побутових відходів</w:t>
            </w:r>
          </w:p>
        </w:tc>
        <w:tc>
          <w:tcPr>
            <w:tcW w:w="2730" w:type="dxa"/>
            <w:tcBorders>
              <w:top w:val="single" w:sz="4" w:space="0" w:color="auto"/>
              <w:left w:val="single" w:sz="4" w:space="0" w:color="auto"/>
              <w:bottom w:val="single" w:sz="4" w:space="0" w:color="auto"/>
              <w:right w:val="single" w:sz="4" w:space="0" w:color="auto"/>
            </w:tcBorders>
            <w:vAlign w:val="center"/>
            <w:hideMark/>
          </w:tcPr>
          <w:p w:rsidR="00C740B8" w:rsidRPr="00091808" w:rsidRDefault="00C740B8" w:rsidP="00091808">
            <w:pPr>
              <w:spacing w:after="0" w:line="228" w:lineRule="auto"/>
              <w:jc w:val="center"/>
              <w:rPr>
                <w:rFonts w:cs="Times New Roman"/>
                <w:noProof/>
                <w:sz w:val="20"/>
                <w:szCs w:val="20"/>
                <w:lang w:val="ru-RU"/>
              </w:rPr>
            </w:pPr>
            <w:r w:rsidRPr="00091808">
              <w:rPr>
                <w:rFonts w:cs="Times New Roman"/>
                <w:noProof/>
                <w:sz w:val="20"/>
                <w:szCs w:val="20"/>
                <w:lang w:val="ru-RU"/>
              </w:rPr>
              <w:t>Графік та час перевезення зібраних побутових відходів</w:t>
            </w:r>
          </w:p>
        </w:tc>
        <w:tc>
          <w:tcPr>
            <w:tcW w:w="2231" w:type="dxa"/>
            <w:tcBorders>
              <w:top w:val="single" w:sz="4" w:space="0" w:color="auto"/>
              <w:left w:val="single" w:sz="4" w:space="0" w:color="auto"/>
              <w:bottom w:val="single" w:sz="4" w:space="0" w:color="auto"/>
              <w:right w:val="single" w:sz="4" w:space="0" w:color="auto"/>
            </w:tcBorders>
            <w:vAlign w:val="center"/>
            <w:hideMark/>
          </w:tcPr>
          <w:p w:rsidR="00C740B8" w:rsidRPr="00091808" w:rsidRDefault="00C740B8" w:rsidP="00091808">
            <w:pPr>
              <w:spacing w:after="0" w:line="228" w:lineRule="auto"/>
              <w:jc w:val="center"/>
              <w:rPr>
                <w:rFonts w:cs="Times New Roman"/>
                <w:noProof/>
                <w:sz w:val="20"/>
                <w:szCs w:val="20"/>
                <w:lang w:val="ru-RU"/>
              </w:rPr>
            </w:pPr>
            <w:r w:rsidRPr="00091808">
              <w:rPr>
                <w:rFonts w:cs="Times New Roman"/>
                <w:noProof/>
                <w:sz w:val="20"/>
                <w:szCs w:val="20"/>
                <w:lang w:val="ru-RU"/>
              </w:rPr>
              <w:t>Адреса пункту роздільного збирання (зокрема мобільного)</w:t>
            </w:r>
          </w:p>
        </w:tc>
        <w:tc>
          <w:tcPr>
            <w:tcW w:w="2409" w:type="dxa"/>
            <w:tcBorders>
              <w:top w:val="single" w:sz="4" w:space="0" w:color="auto"/>
              <w:left w:val="single" w:sz="4" w:space="0" w:color="auto"/>
              <w:bottom w:val="single" w:sz="4" w:space="0" w:color="auto"/>
            </w:tcBorders>
            <w:vAlign w:val="center"/>
            <w:hideMark/>
          </w:tcPr>
          <w:p w:rsidR="00C740B8" w:rsidRPr="00091808" w:rsidRDefault="00C740B8" w:rsidP="00091808">
            <w:pPr>
              <w:spacing w:after="0" w:line="228" w:lineRule="auto"/>
              <w:jc w:val="center"/>
              <w:rPr>
                <w:rFonts w:cs="Times New Roman"/>
                <w:noProof/>
                <w:sz w:val="20"/>
                <w:szCs w:val="20"/>
                <w:lang w:val="ru-RU"/>
              </w:rPr>
            </w:pPr>
            <w:r w:rsidRPr="00091808">
              <w:rPr>
                <w:rFonts w:cs="Times New Roman"/>
                <w:noProof/>
                <w:sz w:val="20"/>
                <w:szCs w:val="20"/>
                <w:lang w:val="ru-RU"/>
              </w:rPr>
              <w:t>Контактна інформація для замовлення перевезення побутових відходів за заявкою</w:t>
            </w:r>
          </w:p>
        </w:tc>
      </w:tr>
      <w:tr w:rsidR="00C740B8" w:rsidRPr="00091808" w:rsidTr="003F2A51">
        <w:tc>
          <w:tcPr>
            <w:tcW w:w="2236" w:type="dxa"/>
            <w:tcBorders>
              <w:top w:val="single" w:sz="4" w:space="0" w:color="auto"/>
            </w:tcBorders>
            <w:hideMark/>
          </w:tcPr>
          <w:p w:rsidR="00C740B8" w:rsidRPr="00091808" w:rsidRDefault="00C740B8" w:rsidP="00091808">
            <w:pPr>
              <w:spacing w:after="0" w:line="228" w:lineRule="auto"/>
              <w:jc w:val="both"/>
              <w:rPr>
                <w:rFonts w:cs="Times New Roman"/>
                <w:noProof/>
                <w:sz w:val="20"/>
                <w:szCs w:val="20"/>
                <w:lang w:val="en-AU"/>
              </w:rPr>
            </w:pPr>
            <w:r w:rsidRPr="00091808">
              <w:rPr>
                <w:rFonts w:cs="Times New Roman"/>
                <w:noProof/>
                <w:sz w:val="20"/>
                <w:szCs w:val="20"/>
                <w:lang w:val="en-AU"/>
              </w:rPr>
              <w:t>1. Змішані відходи</w:t>
            </w:r>
          </w:p>
        </w:tc>
        <w:tc>
          <w:tcPr>
            <w:tcW w:w="2730" w:type="dxa"/>
            <w:tcBorders>
              <w:top w:val="single" w:sz="4" w:space="0" w:color="auto"/>
            </w:tcBorders>
            <w:hideMark/>
          </w:tcPr>
          <w:p w:rsidR="00C740B8" w:rsidRPr="00091808" w:rsidRDefault="00060F8D" w:rsidP="00091808">
            <w:pPr>
              <w:spacing w:after="0" w:line="228" w:lineRule="auto"/>
              <w:jc w:val="center"/>
              <w:rPr>
                <w:rFonts w:cs="Times New Roman"/>
                <w:noProof/>
                <w:sz w:val="20"/>
                <w:szCs w:val="20"/>
                <w:lang w:val="ru-RU"/>
              </w:rPr>
            </w:pPr>
            <w:r w:rsidRPr="00091808">
              <w:rPr>
                <w:rFonts w:cs="Times New Roman"/>
                <w:noProof/>
                <w:sz w:val="20"/>
                <w:szCs w:val="20"/>
                <w:lang w:val="ru-RU"/>
              </w:rPr>
              <w:t xml:space="preserve">Згідно заявки споживача </w:t>
            </w:r>
          </w:p>
        </w:tc>
        <w:tc>
          <w:tcPr>
            <w:tcW w:w="2231" w:type="dxa"/>
            <w:tcBorders>
              <w:top w:val="single" w:sz="4" w:space="0" w:color="auto"/>
            </w:tcBorders>
          </w:tcPr>
          <w:p w:rsidR="00C740B8" w:rsidRPr="00091808" w:rsidRDefault="00C740B8" w:rsidP="00091808">
            <w:pPr>
              <w:spacing w:after="0" w:line="228" w:lineRule="auto"/>
              <w:jc w:val="both"/>
              <w:rPr>
                <w:rFonts w:cs="Times New Roman"/>
                <w:noProof/>
                <w:sz w:val="20"/>
                <w:szCs w:val="20"/>
                <w:lang w:val="ru-RU"/>
              </w:rPr>
            </w:pPr>
          </w:p>
        </w:tc>
        <w:tc>
          <w:tcPr>
            <w:tcW w:w="2409" w:type="dxa"/>
            <w:tcBorders>
              <w:top w:val="single" w:sz="4" w:space="0" w:color="auto"/>
            </w:tcBorders>
          </w:tcPr>
          <w:p w:rsidR="00060F8D" w:rsidRPr="00091808" w:rsidRDefault="00060F8D" w:rsidP="00091808">
            <w:pPr>
              <w:spacing w:after="0" w:line="228" w:lineRule="auto"/>
              <w:jc w:val="both"/>
              <w:rPr>
                <w:rFonts w:cs="Times New Roman"/>
                <w:noProof/>
                <w:sz w:val="20"/>
                <w:szCs w:val="20"/>
                <w:lang w:val="ru-RU"/>
              </w:rPr>
            </w:pPr>
          </w:p>
          <w:p w:rsidR="00C740B8" w:rsidRPr="00091808" w:rsidRDefault="00060F8D" w:rsidP="00091808">
            <w:pPr>
              <w:spacing w:after="0" w:line="228" w:lineRule="auto"/>
              <w:jc w:val="both"/>
              <w:rPr>
                <w:rFonts w:cs="Times New Roman"/>
                <w:noProof/>
                <w:sz w:val="20"/>
                <w:szCs w:val="20"/>
                <w:lang w:val="ru-RU"/>
              </w:rPr>
            </w:pPr>
            <w:r w:rsidRPr="00091808">
              <w:rPr>
                <w:rFonts w:cs="Times New Roman"/>
                <w:noProof/>
                <w:sz w:val="20"/>
                <w:szCs w:val="20"/>
                <w:lang w:val="ru-RU"/>
              </w:rPr>
              <w:t>2-15-56</w:t>
            </w:r>
          </w:p>
        </w:tc>
      </w:tr>
    </w:tbl>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6. Під час збирання побутових відходів за контейнерною системою (якщо такий контейнер є мобільним і не розміщений постійно на визначеному місці) споживачі зобов’язані за встановленим графіком виставляти контейнер у місці, погодженому з виконавцем.</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7. Під час збирання побутових відходів за безконтейнерною системою споживачі зобов’язані за встановленим графіком виставити пластикові пакети із зібраними відходами у місцях, погоджених з виконавцем.</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8. Розташування споживачами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rsidR="00C740B8" w:rsidRPr="00091808" w:rsidRDefault="00C740B8" w:rsidP="00091808">
      <w:pPr>
        <w:pStyle w:val="af0"/>
        <w:spacing w:before="0" w:after="0"/>
        <w:rPr>
          <w:rFonts w:ascii="Times New Roman" w:hAnsi="Times New Roman"/>
          <w:noProof/>
          <w:sz w:val="20"/>
          <w:lang w:val="ru-RU"/>
        </w:rPr>
      </w:pPr>
      <w:r w:rsidRPr="00091808">
        <w:rPr>
          <w:rFonts w:ascii="Times New Roman" w:hAnsi="Times New Roman"/>
          <w:noProof/>
          <w:sz w:val="20"/>
          <w:lang w:val="ru-RU"/>
        </w:rPr>
        <w:t>Вимоги до якості послуги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9.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C740B8" w:rsidRPr="00091808" w:rsidRDefault="00C740B8" w:rsidP="00091808">
      <w:pPr>
        <w:pStyle w:val="af0"/>
        <w:spacing w:before="0" w:after="0"/>
        <w:rPr>
          <w:rFonts w:ascii="Times New Roman" w:hAnsi="Times New Roman"/>
          <w:noProof/>
          <w:sz w:val="20"/>
          <w:lang w:val="ru-RU"/>
        </w:rPr>
      </w:pPr>
      <w:r w:rsidRPr="00091808">
        <w:rPr>
          <w:rFonts w:ascii="Times New Roman" w:hAnsi="Times New Roman"/>
          <w:noProof/>
          <w:sz w:val="20"/>
          <w:lang w:val="ru-RU"/>
        </w:rPr>
        <w:lastRenderedPageBreak/>
        <w:t>Права та обов’язки споживачів</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10. Споживачі мають право:</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1) одержувати своєчасно та належної якості послуги згідно із законодавством про житлово-комунальні послуги та про відходи і умовами договору;</w:t>
      </w:r>
    </w:p>
    <w:p w:rsidR="00C740B8" w:rsidRPr="00091808" w:rsidRDefault="00C740B8" w:rsidP="00091808">
      <w:pPr>
        <w:pStyle w:val="a7"/>
        <w:spacing w:before="0"/>
        <w:jc w:val="both"/>
        <w:rPr>
          <w:rFonts w:ascii="Times New Roman" w:hAnsi="Times New Roman"/>
          <w:noProof/>
          <w:sz w:val="20"/>
          <w:lang w:val="ru-RU"/>
        </w:rPr>
      </w:pPr>
      <w:proofErr w:type="gramStart"/>
      <w:r w:rsidRPr="00091808">
        <w:rPr>
          <w:rFonts w:ascii="Times New Roman" w:hAnsi="Times New Roman"/>
          <w:noProof/>
          <w:sz w:val="20"/>
          <w:lang w:val="ru-RU"/>
        </w:rPr>
        <w:t>2) без додаткової оплати одержувати від виконавця засобами зв’язку, зазначеними в розділі “Реквізити і підписи сторін” цього договору, інформацію про тарифи на послугу з управління побутовими відходами, загальну вартість місячного платежу, структуру тарифу, норми та порядок надання послуги, графік збирання та перевезення побутових відходів, обсяги зібраних</w:t>
      </w:r>
      <w:proofErr w:type="gramEnd"/>
      <w:r w:rsidRPr="00091808">
        <w:rPr>
          <w:rFonts w:ascii="Times New Roman" w:hAnsi="Times New Roman"/>
          <w:noProof/>
          <w:sz w:val="20"/>
          <w:lang w:val="ru-RU"/>
        </w:rPr>
        <w:t xml:space="preserve"> </w:t>
      </w:r>
      <w:proofErr w:type="gramStart"/>
      <w:r w:rsidRPr="00091808">
        <w:rPr>
          <w:rFonts w:ascii="Times New Roman" w:hAnsi="Times New Roman"/>
          <w:noProof/>
          <w:sz w:val="20"/>
          <w:lang w:val="ru-RU"/>
        </w:rPr>
        <w:t>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w:t>
      </w:r>
      <w:proofErr w:type="gramEnd"/>
      <w:r w:rsidRPr="00091808">
        <w:rPr>
          <w:rFonts w:ascii="Times New Roman" w:hAnsi="Times New Roman"/>
          <w:noProof/>
          <w:sz w:val="20"/>
          <w:lang w:val="ru-RU"/>
        </w:rPr>
        <w:t xml:space="preserve"> в додатках 1 та 2 до Закону України “Про управління відходами”; </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3) на відшкодування збитків та шкоди, завданих їх майну та життю або здоров’ю внаслідок неналежного надання або ненадання послуги;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4) на усунення виконавцем виявлених недоліків у наданні послуги у п’ятиденний строк з моменту звернення споживачів;</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5) на зменшення розміру плати за послугу в разі її ненадання, надання не в повному обсязі або зниження її якості;</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7) на перевірку обсягу надання та якості послуги в установленому законодавством про житлово-комунальні послуги порядку;</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8) складати та підписувати акти-претензії у зв’язку з порушенням правил надання послуги;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споживачів (уповноваженої особи) платежі;</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10) на розірвання договору, попередивши про це виконавця не менш як за два місяці до дати розірвання договору, за умови допуску виконавця для здійснення технічного припинення надання послуги;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11) отримувати повну та достовірну інформацію про безпечність об’єктів відновлення побутових відходів.</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11. Споживачі зобов’язані:</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1) своєчасно вживати заходів до усунення виявлених неполадок, пов’язаних з отриманням послуги, що виникли з їх вини;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2) оплачувати в установлений договором строк надання послуги;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3) дотримуватися правил пожежної безпеки та санітарних норм;</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4) у разі несвоєчасного здійснення платежів за послугу сплачувати пеню в розмірі, встановленому відповідно до пункту 22 цього договору;</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6) забезпечити роздільне збирання побутових відходів;</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7) визначати разом з виконавцем місця розташування контейнерних майданчиків, створювати умови для вільного доступу до таких майданчиків;</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8) обладнати контейнерні майданчики, утримувати їх у належному санітарному стані, забезпечувати освітлення в темний час доби;</w:t>
      </w:r>
    </w:p>
    <w:p w:rsidR="00C740B8" w:rsidRPr="00091808" w:rsidRDefault="00C740B8" w:rsidP="00091808">
      <w:pPr>
        <w:pStyle w:val="a7"/>
        <w:spacing w:before="0"/>
        <w:jc w:val="both"/>
        <w:rPr>
          <w:rFonts w:ascii="Times New Roman" w:hAnsi="Times New Roman"/>
          <w:noProof/>
          <w:sz w:val="20"/>
          <w:lang w:val="ru-RU"/>
        </w:rPr>
      </w:pPr>
      <w:proofErr w:type="gramStart"/>
      <w:r w:rsidRPr="00091808">
        <w:rPr>
          <w:rFonts w:ascii="Times New Roman" w:hAnsi="Times New Roman"/>
          <w:noProof/>
          <w:sz w:val="20"/>
          <w:lang w:val="ru-RU"/>
        </w:rPr>
        <w:t>9) забезпечити належне збирання та зберігання відходів, встановлення достатньої кількості контейнерів під час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roofErr w:type="gramEnd"/>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C740B8" w:rsidRPr="00091808" w:rsidRDefault="00C740B8" w:rsidP="00091808">
      <w:pPr>
        <w:pStyle w:val="af0"/>
        <w:spacing w:before="0" w:after="0"/>
        <w:rPr>
          <w:rFonts w:ascii="Times New Roman" w:hAnsi="Times New Roman"/>
          <w:noProof/>
          <w:sz w:val="20"/>
          <w:lang w:val="ru-RU"/>
        </w:rPr>
      </w:pPr>
      <w:r w:rsidRPr="00091808">
        <w:rPr>
          <w:rFonts w:ascii="Times New Roman" w:hAnsi="Times New Roman"/>
          <w:noProof/>
          <w:sz w:val="20"/>
          <w:lang w:val="ru-RU"/>
        </w:rPr>
        <w:t>Права та обов’язки виконавця</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12. Виконавець має право:</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1) у разі застосування контейнерної системи вимагати від споживачів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w:t>
      </w:r>
    </w:p>
    <w:p w:rsidR="00C740B8" w:rsidRPr="00091808" w:rsidRDefault="00C740B8" w:rsidP="00091808">
      <w:pPr>
        <w:pStyle w:val="a7"/>
        <w:spacing w:before="0"/>
        <w:jc w:val="both"/>
        <w:rPr>
          <w:rFonts w:ascii="Times New Roman" w:hAnsi="Times New Roman"/>
          <w:noProof/>
          <w:sz w:val="20"/>
          <w:lang w:val="ru-RU"/>
        </w:rPr>
      </w:pPr>
      <w:proofErr w:type="gramStart"/>
      <w:r w:rsidRPr="00091808">
        <w:rPr>
          <w:rFonts w:ascii="Times New Roman" w:hAnsi="Times New Roman"/>
          <w:noProof/>
          <w:sz w:val="20"/>
          <w:lang w:val="ru-RU"/>
        </w:rPr>
        <w:t>2) вимагати від споживачів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roofErr w:type="gramEnd"/>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3) вимагати від споживачів здійснювати роздільне збирання побутових відходів;</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5) вимагати від споживачів проведення протягом п’яти робочих днів робіт з усунення виявлених неполадок, що виникли з вини споживачів, або відшкодування вартості таких робіт, проведених виконавцем;</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6) отримувати інформацію від споживачів про зміну власника житла (іншого об’єкта нерухомого майна) та фактичної кількості осіб, які постійно проживають у житлі споживача.</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13. Виконавець зобов’язується:</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C740B8" w:rsidRPr="00091808" w:rsidRDefault="00C740B8" w:rsidP="00091808">
      <w:pPr>
        <w:pStyle w:val="a7"/>
        <w:spacing w:before="0"/>
        <w:jc w:val="both"/>
        <w:rPr>
          <w:rFonts w:ascii="Times New Roman" w:hAnsi="Times New Roman"/>
          <w:noProof/>
          <w:sz w:val="20"/>
          <w:lang w:val="ru-RU"/>
        </w:rPr>
      </w:pPr>
      <w:proofErr w:type="gramStart"/>
      <w:r w:rsidRPr="00091808">
        <w:rPr>
          <w:rFonts w:ascii="Times New Roman" w:hAnsi="Times New Roman"/>
          <w:noProof/>
          <w:sz w:val="20"/>
          <w:lang w:val="ru-RU"/>
        </w:rPr>
        <w:t>2) без додаткової оплати надавати споживачам, уповноваженій особі в установленому законодавством порядку необхідну інформацію про ціни/тарифи,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різних видів побутових</w:t>
      </w:r>
      <w:proofErr w:type="gramEnd"/>
      <w:r w:rsidRPr="00091808">
        <w:rPr>
          <w:rFonts w:ascii="Times New Roman" w:hAnsi="Times New Roman"/>
          <w:noProof/>
          <w:sz w:val="20"/>
          <w:lang w:val="ru-RU"/>
        </w:rPr>
        <w:t xml:space="preserve"> </w:t>
      </w:r>
      <w:proofErr w:type="gramStart"/>
      <w:r w:rsidRPr="00091808">
        <w:rPr>
          <w:rFonts w:ascii="Times New Roman" w:hAnsi="Times New Roman"/>
          <w:noProof/>
          <w:sz w:val="20"/>
          <w:lang w:val="ru-RU"/>
        </w:rPr>
        <w:t>відходів, переданих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 до Закону Укра</w:t>
      </w:r>
      <w:proofErr w:type="gramEnd"/>
      <w:r w:rsidRPr="00091808">
        <w:rPr>
          <w:rFonts w:ascii="Times New Roman" w:hAnsi="Times New Roman"/>
          <w:noProof/>
          <w:sz w:val="20"/>
          <w:lang w:val="ru-RU"/>
        </w:rPr>
        <w:t>їни “Про управління відходами”;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3)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4) вживати заходів до усунення порушень якості послуги у строки, встановлені законодавством;</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5)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22 цього договору;</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6)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7) своєчасно та власним коштом проводити роботи з усунення виявлених неполадок, пов’язаних з наданням послуги, що виникли з його вини;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8) інформувати споживачів про намір зміни тарифів на послугу за видами побутових відходів у порядку, встановленому відповідно до пункту 23 цього договору;</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9) укладати договори із суб’єктами господарювання, які здійснюють відновлення та видалення побутових відходів. Якщо виконавцем послуги є адміністратор, він також укладає договори із суб’єктами господарювання, які здійснюють збирання та перевезення побутових відходів;</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10)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C740B8" w:rsidRPr="00091808" w:rsidRDefault="00C740B8" w:rsidP="00091808">
      <w:pPr>
        <w:pStyle w:val="a7"/>
        <w:spacing w:before="0"/>
        <w:jc w:val="both"/>
        <w:rPr>
          <w:rFonts w:ascii="Times New Roman" w:hAnsi="Times New Roman"/>
          <w:noProof/>
          <w:sz w:val="20"/>
          <w:lang w:val="ru-RU"/>
        </w:rPr>
      </w:pPr>
      <w:proofErr w:type="gramStart"/>
      <w:r w:rsidRPr="00091808">
        <w:rPr>
          <w:rFonts w:ascii="Times New Roman" w:hAnsi="Times New Roman"/>
          <w:noProof/>
          <w:sz w:val="20"/>
          <w:lang w:val="ru-RU"/>
        </w:rPr>
        <w:t>11)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roofErr w:type="gramEnd"/>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12)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C740B8" w:rsidRPr="00091808" w:rsidRDefault="00C740B8" w:rsidP="00091808">
      <w:pPr>
        <w:pStyle w:val="af0"/>
        <w:spacing w:before="0" w:after="0"/>
        <w:rPr>
          <w:rFonts w:ascii="Times New Roman" w:hAnsi="Times New Roman"/>
          <w:noProof/>
          <w:sz w:val="20"/>
          <w:lang w:val="ru-RU"/>
        </w:rPr>
      </w:pPr>
      <w:r w:rsidRPr="00091808">
        <w:rPr>
          <w:rFonts w:ascii="Times New Roman" w:hAnsi="Times New Roman"/>
          <w:noProof/>
          <w:sz w:val="20"/>
          <w:lang w:val="ru-RU"/>
        </w:rPr>
        <w:t>Тариф та порядок оплати послуги</w:t>
      </w:r>
    </w:p>
    <w:p w:rsidR="00324767"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 xml:space="preserve">14. </w:t>
      </w:r>
      <w:r w:rsidR="00324767" w:rsidRPr="00091808">
        <w:rPr>
          <w:rFonts w:ascii="Times New Roman" w:hAnsi="Times New Roman"/>
          <w:noProof/>
          <w:sz w:val="20"/>
          <w:lang w:val="ru-RU"/>
        </w:rPr>
        <w:t xml:space="preserve">Згідно з рішенням </w:t>
      </w:r>
      <w:r w:rsidR="00324767" w:rsidRPr="00091808">
        <w:rPr>
          <w:rFonts w:ascii="Times New Roman" w:hAnsi="Times New Roman"/>
          <w:sz w:val="20"/>
        </w:rPr>
        <w:t xml:space="preserve">виконавчого комітету Гайсинської міської ради № </w:t>
      </w:r>
      <w:r w:rsidR="00324767" w:rsidRPr="00091808">
        <w:rPr>
          <w:rFonts w:ascii="Times New Roman" w:hAnsi="Times New Roman"/>
          <w:b/>
          <w:sz w:val="20"/>
        </w:rPr>
        <w:t>288 від 18.12.2023</w:t>
      </w:r>
      <w:r w:rsidR="00324767" w:rsidRPr="00091808">
        <w:rPr>
          <w:rFonts w:ascii="Times New Roman" w:hAnsi="Times New Roman"/>
          <w:sz w:val="20"/>
        </w:rPr>
        <w:t xml:space="preserve"> року</w:t>
      </w:r>
      <w:r w:rsidR="00324767" w:rsidRPr="00091808">
        <w:rPr>
          <w:rFonts w:ascii="Times New Roman" w:hAnsi="Times New Roman"/>
          <w:noProof/>
          <w:sz w:val="20"/>
          <w:lang w:val="ru-RU"/>
        </w:rPr>
        <w:t xml:space="preserve">  тариф на послугу становить:</w:t>
      </w:r>
    </w:p>
    <w:p w:rsidR="00324767" w:rsidRPr="00091808" w:rsidRDefault="00324767" w:rsidP="00091808">
      <w:pPr>
        <w:pStyle w:val="a7"/>
        <w:spacing w:before="0"/>
        <w:jc w:val="both"/>
        <w:rPr>
          <w:rFonts w:ascii="Times New Roman" w:hAnsi="Times New Roman"/>
          <w:sz w:val="20"/>
        </w:rPr>
      </w:pPr>
      <w:r w:rsidRPr="00091808">
        <w:rPr>
          <w:rFonts w:ascii="Times New Roman" w:hAnsi="Times New Roman"/>
          <w:sz w:val="20"/>
        </w:rPr>
        <w:t>твердих побутових відходів  (змішані)</w:t>
      </w:r>
    </w:p>
    <w:p w:rsidR="00324767" w:rsidRPr="00091808" w:rsidRDefault="00324767" w:rsidP="00091808">
      <w:pPr>
        <w:pStyle w:val="a7"/>
        <w:spacing w:before="0"/>
        <w:jc w:val="both"/>
        <w:rPr>
          <w:rFonts w:ascii="Times New Roman" w:hAnsi="Times New Roman"/>
          <w:sz w:val="20"/>
        </w:rPr>
      </w:pPr>
      <w:r w:rsidRPr="00091808">
        <w:rPr>
          <w:rFonts w:ascii="Times New Roman" w:hAnsi="Times New Roman"/>
          <w:sz w:val="20"/>
        </w:rPr>
        <w:t>- для всіх категорій споживачів 226,98 грн.  гривень за 1 куб. метр (тонни);</w:t>
      </w:r>
    </w:p>
    <w:p w:rsidR="00324767" w:rsidRPr="00091808" w:rsidRDefault="00324767" w:rsidP="00091808">
      <w:pPr>
        <w:pStyle w:val="a7"/>
        <w:spacing w:before="0"/>
        <w:jc w:val="both"/>
        <w:rPr>
          <w:rFonts w:ascii="Times New Roman" w:hAnsi="Times New Roman"/>
          <w:sz w:val="20"/>
        </w:rPr>
      </w:pPr>
      <w:r w:rsidRPr="00091808">
        <w:rPr>
          <w:rFonts w:ascii="Times New Roman" w:hAnsi="Times New Roman"/>
          <w:sz w:val="20"/>
        </w:rPr>
        <w:t>Для приватного сектора 37,83 грн. за 0,1667 м</w:t>
      </w:r>
      <w:r w:rsidRPr="00091808">
        <w:rPr>
          <w:rFonts w:ascii="Times New Roman" w:hAnsi="Times New Roman"/>
          <w:sz w:val="20"/>
          <w:vertAlign w:val="superscript"/>
        </w:rPr>
        <w:t xml:space="preserve">3 </w:t>
      </w:r>
      <w:r w:rsidRPr="00091808">
        <w:rPr>
          <w:rFonts w:ascii="Times New Roman" w:hAnsi="Times New Roman"/>
          <w:sz w:val="20"/>
        </w:rPr>
        <w:t>з однієї людини в місяць (з ПДВ);</w:t>
      </w:r>
    </w:p>
    <w:p w:rsidR="00324767" w:rsidRPr="00091808" w:rsidRDefault="00324767" w:rsidP="00091808">
      <w:pPr>
        <w:pStyle w:val="a7"/>
        <w:spacing w:before="0"/>
        <w:jc w:val="both"/>
        <w:rPr>
          <w:rFonts w:ascii="Times New Roman" w:hAnsi="Times New Roman"/>
          <w:sz w:val="20"/>
        </w:rPr>
      </w:pPr>
      <w:r w:rsidRPr="00091808">
        <w:rPr>
          <w:rFonts w:ascii="Times New Roman" w:hAnsi="Times New Roman"/>
          <w:sz w:val="20"/>
        </w:rPr>
        <w:t>- для промтоварного магазину  4,77  грн. за 0,021 м</w:t>
      </w:r>
      <w:r w:rsidRPr="00091808">
        <w:rPr>
          <w:rFonts w:ascii="Times New Roman" w:hAnsi="Times New Roman"/>
          <w:sz w:val="20"/>
          <w:vertAlign w:val="superscript"/>
        </w:rPr>
        <w:t xml:space="preserve">3 </w:t>
      </w:r>
      <w:r w:rsidRPr="00091808">
        <w:rPr>
          <w:rFonts w:ascii="Times New Roman" w:hAnsi="Times New Roman"/>
          <w:sz w:val="20"/>
        </w:rPr>
        <w:t xml:space="preserve"> на  м</w:t>
      </w:r>
      <w:r w:rsidRPr="00091808">
        <w:rPr>
          <w:rFonts w:ascii="Times New Roman" w:hAnsi="Times New Roman"/>
          <w:sz w:val="20"/>
          <w:vertAlign w:val="superscript"/>
        </w:rPr>
        <w:t xml:space="preserve">2 </w:t>
      </w:r>
      <w:r w:rsidRPr="00091808">
        <w:rPr>
          <w:rFonts w:ascii="Times New Roman" w:hAnsi="Times New Roman"/>
          <w:sz w:val="20"/>
        </w:rPr>
        <w:t xml:space="preserve"> площі (з ПДВ);</w:t>
      </w:r>
    </w:p>
    <w:p w:rsidR="00324767" w:rsidRPr="00091808" w:rsidRDefault="00324767" w:rsidP="00091808">
      <w:pPr>
        <w:pStyle w:val="a7"/>
        <w:spacing w:before="0"/>
        <w:jc w:val="both"/>
        <w:rPr>
          <w:rFonts w:ascii="Times New Roman" w:hAnsi="Times New Roman"/>
          <w:sz w:val="20"/>
        </w:rPr>
      </w:pPr>
      <w:r w:rsidRPr="00091808">
        <w:rPr>
          <w:rFonts w:ascii="Times New Roman" w:hAnsi="Times New Roman"/>
          <w:sz w:val="20"/>
        </w:rPr>
        <w:t>- для продовольчого магазину 8,63 грн. за 0,038 м</w:t>
      </w:r>
      <w:r w:rsidRPr="00091808">
        <w:rPr>
          <w:rFonts w:ascii="Times New Roman" w:hAnsi="Times New Roman"/>
          <w:sz w:val="20"/>
          <w:vertAlign w:val="superscript"/>
        </w:rPr>
        <w:t xml:space="preserve">3 </w:t>
      </w:r>
      <w:r w:rsidRPr="00091808">
        <w:rPr>
          <w:rFonts w:ascii="Times New Roman" w:hAnsi="Times New Roman"/>
          <w:sz w:val="20"/>
        </w:rPr>
        <w:t xml:space="preserve"> на 1м</w:t>
      </w:r>
      <w:r w:rsidRPr="00091808">
        <w:rPr>
          <w:rFonts w:ascii="Times New Roman" w:hAnsi="Times New Roman"/>
          <w:sz w:val="20"/>
          <w:vertAlign w:val="superscript"/>
        </w:rPr>
        <w:t xml:space="preserve">2 </w:t>
      </w:r>
      <w:r w:rsidRPr="00091808">
        <w:rPr>
          <w:rFonts w:ascii="Times New Roman" w:hAnsi="Times New Roman"/>
          <w:sz w:val="20"/>
        </w:rPr>
        <w:t>площі (з ПДВ).</w:t>
      </w:r>
    </w:p>
    <w:p w:rsidR="00324767" w:rsidRPr="00091808" w:rsidRDefault="00324767" w:rsidP="00091808">
      <w:pPr>
        <w:pStyle w:val="a7"/>
        <w:spacing w:before="0"/>
        <w:jc w:val="both"/>
        <w:rPr>
          <w:rFonts w:ascii="Times New Roman" w:hAnsi="Times New Roman"/>
          <w:sz w:val="20"/>
        </w:rPr>
      </w:pPr>
      <w:r w:rsidRPr="00091808">
        <w:rPr>
          <w:rFonts w:ascii="Times New Roman" w:hAnsi="Times New Roman"/>
          <w:sz w:val="20"/>
        </w:rPr>
        <w:t>Загальна сума договору становить______________________________________________</w:t>
      </w:r>
    </w:p>
    <w:p w:rsidR="00C740B8" w:rsidRPr="00091808" w:rsidRDefault="00C740B8" w:rsidP="00091808">
      <w:pPr>
        <w:pStyle w:val="a7"/>
        <w:spacing w:before="0"/>
        <w:jc w:val="both"/>
        <w:rPr>
          <w:rFonts w:ascii="Times New Roman" w:hAnsi="Times New Roman"/>
          <w:noProof/>
          <w:sz w:val="20"/>
          <w:lang w:val="ru-RU"/>
        </w:rPr>
      </w:pPr>
    </w:p>
    <w:tbl>
      <w:tblPr>
        <w:tblW w:w="9493" w:type="dxa"/>
        <w:tblLook w:val="04A0"/>
      </w:tblPr>
      <w:tblGrid>
        <w:gridCol w:w="4787"/>
        <w:gridCol w:w="4706"/>
      </w:tblGrid>
      <w:tr w:rsidR="00C740B8" w:rsidRPr="00091808" w:rsidTr="003F2A51">
        <w:trPr>
          <w:tblHeader/>
        </w:trPr>
        <w:tc>
          <w:tcPr>
            <w:tcW w:w="4787" w:type="dxa"/>
            <w:tcBorders>
              <w:top w:val="single" w:sz="4" w:space="0" w:color="auto"/>
              <w:bottom w:val="single" w:sz="4" w:space="0" w:color="auto"/>
              <w:right w:val="single" w:sz="4" w:space="0" w:color="auto"/>
            </w:tcBorders>
            <w:vAlign w:val="center"/>
            <w:hideMark/>
          </w:tcPr>
          <w:p w:rsidR="00C740B8" w:rsidRPr="00091808" w:rsidRDefault="00C740B8" w:rsidP="00091808">
            <w:pPr>
              <w:spacing w:after="0" w:line="228" w:lineRule="auto"/>
              <w:jc w:val="center"/>
              <w:rPr>
                <w:rFonts w:cs="Times New Roman"/>
                <w:noProof/>
                <w:sz w:val="20"/>
                <w:szCs w:val="20"/>
                <w:lang w:val="en-AU"/>
              </w:rPr>
            </w:pPr>
            <w:r w:rsidRPr="00091808">
              <w:rPr>
                <w:rFonts w:cs="Times New Roman"/>
                <w:noProof/>
                <w:sz w:val="20"/>
                <w:szCs w:val="20"/>
                <w:lang w:val="en-AU"/>
              </w:rPr>
              <w:t>Вид побутових відходів</w:t>
            </w:r>
          </w:p>
        </w:tc>
        <w:tc>
          <w:tcPr>
            <w:tcW w:w="4706" w:type="dxa"/>
            <w:tcBorders>
              <w:top w:val="single" w:sz="4" w:space="0" w:color="auto"/>
              <w:left w:val="single" w:sz="4" w:space="0" w:color="auto"/>
              <w:bottom w:val="single" w:sz="4" w:space="0" w:color="auto"/>
            </w:tcBorders>
            <w:vAlign w:val="center"/>
            <w:hideMark/>
          </w:tcPr>
          <w:p w:rsidR="00C740B8" w:rsidRPr="00091808" w:rsidRDefault="00C740B8" w:rsidP="00091808">
            <w:pPr>
              <w:spacing w:after="0" w:line="228" w:lineRule="auto"/>
              <w:jc w:val="center"/>
              <w:rPr>
                <w:rFonts w:cs="Times New Roman"/>
                <w:noProof/>
                <w:sz w:val="20"/>
                <w:szCs w:val="20"/>
                <w:lang w:val="ru-RU"/>
              </w:rPr>
            </w:pPr>
            <w:r w:rsidRPr="00091808">
              <w:rPr>
                <w:rFonts w:cs="Times New Roman"/>
                <w:noProof/>
                <w:sz w:val="20"/>
                <w:szCs w:val="20"/>
                <w:lang w:val="ru-RU"/>
              </w:rPr>
              <w:t>Тариф на послугу за видами побутових відходів, гривень за 1 куб. метр чи гривень за 1 тонну</w:t>
            </w:r>
          </w:p>
        </w:tc>
      </w:tr>
      <w:tr w:rsidR="00C740B8" w:rsidRPr="00091808" w:rsidTr="003F2A51">
        <w:tc>
          <w:tcPr>
            <w:tcW w:w="4787" w:type="dxa"/>
            <w:tcBorders>
              <w:top w:val="single" w:sz="4" w:space="0" w:color="auto"/>
            </w:tcBorders>
            <w:hideMark/>
          </w:tcPr>
          <w:p w:rsidR="00C740B8" w:rsidRPr="00091808" w:rsidRDefault="00C740B8" w:rsidP="00091808">
            <w:pPr>
              <w:spacing w:after="0" w:line="228" w:lineRule="auto"/>
              <w:jc w:val="both"/>
              <w:rPr>
                <w:rFonts w:cs="Times New Roman"/>
                <w:noProof/>
                <w:sz w:val="20"/>
                <w:szCs w:val="20"/>
                <w:lang w:val="en-AU"/>
              </w:rPr>
            </w:pPr>
            <w:r w:rsidRPr="00091808">
              <w:rPr>
                <w:rFonts w:cs="Times New Roman"/>
                <w:noProof/>
                <w:sz w:val="20"/>
                <w:szCs w:val="20"/>
                <w:lang w:val="en-AU"/>
              </w:rPr>
              <w:t>1. Змішані відходи</w:t>
            </w:r>
          </w:p>
        </w:tc>
        <w:tc>
          <w:tcPr>
            <w:tcW w:w="4706" w:type="dxa"/>
            <w:tcBorders>
              <w:top w:val="single" w:sz="4" w:space="0" w:color="auto"/>
            </w:tcBorders>
          </w:tcPr>
          <w:p w:rsidR="00C740B8" w:rsidRPr="00091808" w:rsidRDefault="00324767" w:rsidP="00091808">
            <w:pPr>
              <w:spacing w:after="0" w:line="228" w:lineRule="auto"/>
              <w:jc w:val="center"/>
              <w:rPr>
                <w:rFonts w:cs="Times New Roman"/>
                <w:noProof/>
                <w:sz w:val="20"/>
                <w:szCs w:val="20"/>
                <w:lang w:val="en-AU"/>
              </w:rPr>
            </w:pPr>
            <w:r w:rsidRPr="00091808">
              <w:rPr>
                <w:rFonts w:cs="Times New Roman"/>
                <w:sz w:val="20"/>
                <w:szCs w:val="20"/>
              </w:rPr>
              <w:t>226,98 грн</w:t>
            </w:r>
          </w:p>
        </w:tc>
      </w:tr>
    </w:tbl>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15. Розрахунковим періодом є календарний місяць.</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Споживачі вносять однією сумою плату на поточний рахунок із спеціальним режимом використання, відкритий уповноваженою особою, яка складається з:</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плати за послугу, що розраховується виходячи з розміру затверджених тарифів на послугу за видами побутових відходів та обсягів надання послуги, визначених відповідно до законодавства;</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плати уповноваженій особі за організацію укладення та виконання цього договору, розмір якої визначається за погодженням сторін.</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 xml:space="preserve">16. Виконавець на підставі норм надання послуги надає уповноваженій особі рахунок на оплату послуги. </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Уповноважена особа здійснює розподіл між споживачами та надає споживачам рахунки на оплату спожитої послуги не пізніше ніж за десять днів до граничного строку внесення плати за спожиту послугу.</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Рахунок надається на паперовому носії. На вимогу або за згодою споживачів рахунок може надаватися в електронній формі, зокрема за допомогою доступу до електронних систем обліку розрахунків споживачів.</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17. У разі застосування щомісячної системи оплати послуги споживачі здійснюють оплату за цим договором не пізніше 20 числа місяця, що настає за розрахунковим, що є граничним строком внесення плати за спожиту послугу, на поточний рахунок із спеціальним режимом використання, відкритий уповноваженою особою. Уповноважена особа не пізніше ніж протягом трьох банківських днів після отримання кожного платежу від споживачів перераховує отримані платежі виконавцю.</w:t>
      </w:r>
    </w:p>
    <w:p w:rsidR="00C740B8" w:rsidRPr="00091808" w:rsidRDefault="00C740B8" w:rsidP="00091808">
      <w:pPr>
        <w:pStyle w:val="a7"/>
        <w:spacing w:before="0"/>
        <w:jc w:val="both"/>
        <w:rPr>
          <w:rFonts w:ascii="Times New Roman" w:hAnsi="Times New Roman"/>
          <w:noProof/>
          <w:sz w:val="20"/>
          <w:lang w:val="ru-RU"/>
        </w:rPr>
      </w:pPr>
      <w:proofErr w:type="gramStart"/>
      <w:r w:rsidRPr="00091808">
        <w:rPr>
          <w:rFonts w:ascii="Times New Roman" w:hAnsi="Times New Roman"/>
          <w:noProof/>
          <w:sz w:val="20"/>
          <w:lang w:val="ru-RU"/>
        </w:rPr>
        <w:t>У разі коли споживачі мають заборгованість з оплати послуги, уповноважена особа у десятиденний строк з дня отримання запиту виконавця надає виконавцю список споживачів, які не виконали належним чином зобов’язання з оплати послуги, з детальною інформацією про проведені їм нарахування та отримані від них платежі. На вимогу виконавця уповноважена особа надає йому іншу інформацію, необх</w:t>
      </w:r>
      <w:proofErr w:type="gramEnd"/>
      <w:r w:rsidRPr="00091808">
        <w:rPr>
          <w:rFonts w:ascii="Times New Roman" w:hAnsi="Times New Roman"/>
          <w:noProof/>
          <w:sz w:val="20"/>
          <w:lang w:val="ru-RU"/>
        </w:rPr>
        <w:t>ідну для стягнення з таких споживачів суми заборгованості в судовому порядку.</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 xml:space="preserve">18. За бажанням споживачів оплата послуги може здійснюватися шляхом внесення авансових платежів. </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Під час здійснення оплати зазначається розрахунковий період, за який вона здійснюється, та призначення платежу (плата виконавцю, сплата пені, штрафів).</w:t>
      </w:r>
    </w:p>
    <w:p w:rsidR="00C740B8" w:rsidRPr="00091808" w:rsidRDefault="00C740B8" w:rsidP="00091808">
      <w:pPr>
        <w:pStyle w:val="a7"/>
        <w:spacing w:before="0"/>
        <w:jc w:val="both"/>
        <w:rPr>
          <w:rFonts w:ascii="Times New Roman" w:hAnsi="Times New Roman"/>
          <w:noProof/>
          <w:sz w:val="20"/>
          <w:lang w:val="ru-RU"/>
        </w:rPr>
      </w:pPr>
      <w:proofErr w:type="gramStart"/>
      <w:r w:rsidRPr="00091808">
        <w:rPr>
          <w:rFonts w:ascii="Times New Roman" w:hAnsi="Times New Roman"/>
          <w:noProof/>
          <w:sz w:val="20"/>
          <w:lang w:val="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w:t>
      </w:r>
      <w:proofErr w:type="gramEnd"/>
      <w:r w:rsidRPr="00091808">
        <w:rPr>
          <w:rFonts w:ascii="Times New Roman" w:hAnsi="Times New Roman"/>
          <w:noProof/>
          <w:sz w:val="20"/>
          <w:lang w:val="ru-RU"/>
        </w:rPr>
        <w:t xml:space="preserve"> дати здійснення платежу розрахункових періодів.</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19.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 xml:space="preserve">довідки про фактичне місце проживання; </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довідки про взяття на облік внутрішньо переміщеної особи;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довідки, що підтверджує тимчасове перебування в лікувально-профілактичних і санітарно-профілактичних закладах;</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довідки, що підтверджує навчання в іншому місті;</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довідки, що підтверджує проходження військової служби;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довідки, що підтверджує відбування покарання;</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документів, що підтверджують тимчасове перебування за кордоном.</w:t>
      </w:r>
    </w:p>
    <w:p w:rsidR="00C740B8" w:rsidRPr="00091808" w:rsidRDefault="00C740B8" w:rsidP="00091808">
      <w:pPr>
        <w:pStyle w:val="af0"/>
        <w:spacing w:before="0" w:after="0"/>
        <w:rPr>
          <w:rFonts w:ascii="Times New Roman" w:hAnsi="Times New Roman"/>
          <w:noProof/>
          <w:sz w:val="20"/>
          <w:lang w:val="ru-RU"/>
        </w:rPr>
      </w:pPr>
      <w:bookmarkStart w:id="15" w:name="o139"/>
      <w:bookmarkEnd w:id="15"/>
      <w:r w:rsidRPr="00091808">
        <w:rPr>
          <w:rFonts w:ascii="Times New Roman" w:hAnsi="Times New Roman"/>
          <w:noProof/>
          <w:sz w:val="20"/>
          <w:lang w:val="ru-RU"/>
        </w:rPr>
        <w:t>Відповідальність сторін за порушення договору</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20. Сторони несуть відповідальність за порушення договору відповідно до статті 26 Закону України “Про житлово-комунальні послуги”.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21. У разі ненадання або надання послуги не в повному обсязі, зниження її якості споживачі викликають виконавця послуги (його представника) для перевірки кількості та/або якості наданої послуги. Виконавець зобов’язаний прибути на виклик споживачів у строк не пізніше ніж протягом однієї доби з моменту отримання відповідного повідомлення споживача.</w:t>
      </w:r>
    </w:p>
    <w:p w:rsidR="00C740B8" w:rsidRPr="00091808" w:rsidRDefault="00C740B8" w:rsidP="00091808">
      <w:pPr>
        <w:pStyle w:val="a7"/>
        <w:spacing w:before="0"/>
        <w:jc w:val="both"/>
        <w:rPr>
          <w:rFonts w:ascii="Times New Roman" w:hAnsi="Times New Roman"/>
          <w:noProof/>
          <w:sz w:val="20"/>
          <w:lang w:val="ru-RU"/>
        </w:rPr>
      </w:pPr>
      <w:proofErr w:type="gramStart"/>
      <w:r w:rsidRPr="00091808">
        <w:rPr>
          <w:rFonts w:ascii="Times New Roman" w:hAnsi="Times New Roman"/>
          <w:noProof/>
          <w:sz w:val="20"/>
          <w:lang w:val="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w:t>
      </w:r>
      <w:proofErr w:type="gramEnd"/>
      <w:r w:rsidRPr="00091808">
        <w:rPr>
          <w:rFonts w:ascii="Times New Roman" w:hAnsi="Times New Roman"/>
          <w:noProof/>
          <w:sz w:val="20"/>
          <w:lang w:val="ru-RU"/>
        </w:rPr>
        <w:t>їни, 2019 р., № 4, ст. 133).</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22. У разі несвоєчасного здійснення платежів споживачі зобов’язані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Нарахування пені починається з першого робочого дня, що настає за останнім днем граничного строку внесення плати за послугу.</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C740B8" w:rsidRPr="00091808" w:rsidRDefault="00C740B8" w:rsidP="00091808">
      <w:pPr>
        <w:pStyle w:val="a7"/>
        <w:spacing w:before="0"/>
        <w:jc w:val="both"/>
        <w:rPr>
          <w:rFonts w:ascii="Times New Roman" w:hAnsi="Times New Roman"/>
          <w:noProof/>
          <w:sz w:val="20"/>
          <w:lang w:val="ru-RU"/>
        </w:rPr>
      </w:pPr>
      <w:proofErr w:type="gramStart"/>
      <w:r w:rsidRPr="00091808">
        <w:rPr>
          <w:rFonts w:ascii="Times New Roman" w:hAnsi="Times New Roman"/>
          <w:noProof/>
          <w:sz w:val="20"/>
          <w:lang w:val="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w:t>
      </w:r>
      <w:proofErr w:type="gramEnd"/>
      <w:r w:rsidRPr="00091808">
        <w:rPr>
          <w:rFonts w:ascii="Times New Roman" w:hAnsi="Times New Roman"/>
          <w:noProof/>
          <w:sz w:val="20"/>
          <w:lang w:val="ru-RU"/>
        </w:rPr>
        <w:t xml:space="preserve"> </w:t>
      </w:r>
      <w:proofErr w:type="gramStart"/>
      <w:r w:rsidRPr="00091808">
        <w:rPr>
          <w:rFonts w:ascii="Times New Roman" w:hAnsi="Times New Roman"/>
          <w:noProof/>
          <w:sz w:val="20"/>
          <w:lang w:val="ru-RU"/>
        </w:rPr>
        <w:t>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roofErr w:type="gramEnd"/>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C740B8" w:rsidRPr="00091808" w:rsidRDefault="00C740B8" w:rsidP="00091808">
      <w:pPr>
        <w:pStyle w:val="af0"/>
        <w:spacing w:before="0" w:after="0"/>
        <w:rPr>
          <w:rFonts w:ascii="Times New Roman" w:hAnsi="Times New Roman"/>
          <w:noProof/>
          <w:sz w:val="20"/>
          <w:lang w:val="ru-RU"/>
        </w:rPr>
      </w:pPr>
      <w:r w:rsidRPr="00091808">
        <w:rPr>
          <w:rFonts w:ascii="Times New Roman" w:hAnsi="Times New Roman"/>
          <w:noProof/>
          <w:sz w:val="20"/>
          <w:lang w:val="ru-RU"/>
        </w:rPr>
        <w:t>Порядок і умови внесення змін до договору, зокрема щодо тарифу на послугу</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23. Внесення змін до цього договору здійснюється шляхом укладення сторонами додаткової угоди, якщо інше не передбачено договором.</w:t>
      </w:r>
    </w:p>
    <w:p w:rsidR="00C740B8" w:rsidRPr="00091808" w:rsidRDefault="00C740B8" w:rsidP="00091808">
      <w:pPr>
        <w:pStyle w:val="a7"/>
        <w:spacing w:before="0"/>
        <w:jc w:val="both"/>
        <w:rPr>
          <w:rFonts w:ascii="Times New Roman" w:hAnsi="Times New Roman"/>
          <w:noProof/>
          <w:sz w:val="20"/>
          <w:lang w:val="ru-RU"/>
        </w:rPr>
      </w:pPr>
      <w:proofErr w:type="gramStart"/>
      <w:r w:rsidRPr="00091808">
        <w:rPr>
          <w:rFonts w:ascii="Times New Roman" w:hAnsi="Times New Roman"/>
          <w:noProof/>
          <w:sz w:val="20"/>
          <w:lang w:val="ru-RU"/>
        </w:rPr>
        <w:t>Якщо протягом 30 днів після отримання додаткової угоди про внесення змін до договору виконавець/споживач, який одержав таку угоду від споживача/виконавця, не повідомив про свою відмову від внесення змін до договору та не надав своїх заперечень або протоколу розбіжностей до нього і при цьому виконавець не припинив надання послуги споживачу</w:t>
      </w:r>
      <w:proofErr w:type="gramEnd"/>
      <w:r w:rsidRPr="00091808">
        <w:rPr>
          <w:rFonts w:ascii="Times New Roman" w:hAnsi="Times New Roman"/>
          <w:noProof/>
          <w:sz w:val="20"/>
          <w:lang w:val="ru-RU"/>
        </w:rPr>
        <w:t xml:space="preserve"> (споживач вчинив дії, які засвідчують його волю до продовження отримання послуги від цього виконавця (зокрема здійснив оплату наданої послуги), зміни до договору вважаються внесеними у редакції, запропонованій споживачем/виконавцем, якщо інше не передбачено договором.</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Інформування споживачів про намір зміни тарифів на послугу за видами побутових відходів здійснюється виконавцем в порядку, затвердженому Мінінфраструктури.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 xml:space="preserve">24. </w:t>
      </w:r>
      <w:proofErr w:type="gramStart"/>
      <w:r w:rsidRPr="00091808">
        <w:rPr>
          <w:rFonts w:ascii="Times New Roman" w:hAnsi="Times New Roman"/>
          <w:noProof/>
          <w:sz w:val="20"/>
          <w:lang w:val="ru-RU"/>
        </w:rPr>
        <w:t>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із зазначенням рішення відповідних органів шляхом розміщення на офіційному веб-сайт</w:t>
      </w:r>
      <w:proofErr w:type="gramEnd"/>
      <w:r w:rsidRPr="00091808">
        <w:rPr>
          <w:rFonts w:ascii="Times New Roman" w:hAnsi="Times New Roman"/>
          <w:noProof/>
          <w:sz w:val="20"/>
          <w:lang w:val="ru-RU"/>
        </w:rPr>
        <w:t>і виконавця послуги.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C740B8" w:rsidRPr="00091808" w:rsidRDefault="00C740B8" w:rsidP="00091808">
      <w:pPr>
        <w:pStyle w:val="af0"/>
        <w:spacing w:before="0" w:after="0"/>
        <w:rPr>
          <w:rFonts w:ascii="Times New Roman" w:hAnsi="Times New Roman"/>
          <w:noProof/>
          <w:sz w:val="20"/>
          <w:lang w:val="ru-RU"/>
        </w:rPr>
      </w:pPr>
      <w:r w:rsidRPr="00091808">
        <w:rPr>
          <w:rFonts w:ascii="Times New Roman" w:hAnsi="Times New Roman"/>
          <w:noProof/>
          <w:sz w:val="20"/>
          <w:lang w:val="ru-RU"/>
        </w:rPr>
        <w:t>Форс-мажорні обставини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25.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 xml:space="preserve">26. </w:t>
      </w:r>
      <w:proofErr w:type="gramStart"/>
      <w:r w:rsidRPr="00091808">
        <w:rPr>
          <w:rFonts w:ascii="Times New Roman" w:hAnsi="Times New Roman"/>
          <w:noProof/>
          <w:sz w:val="20"/>
          <w:lang w:val="ru-RU"/>
        </w:rPr>
        <w:t>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w:t>
      </w:r>
      <w:proofErr w:type="gramEnd"/>
      <w:r w:rsidRPr="00091808">
        <w:rPr>
          <w:rFonts w:ascii="Times New Roman" w:hAnsi="Times New Roman"/>
          <w:noProof/>
          <w:sz w:val="20"/>
          <w:lang w:val="ru-RU"/>
        </w:rPr>
        <w:t xml:space="preserve"> Доказом настання форс-мажорних обставин є документ Торгово-промислової палати або іншого компетентного органу.</w:t>
      </w:r>
    </w:p>
    <w:p w:rsidR="00C740B8" w:rsidRPr="00091808" w:rsidRDefault="00C740B8" w:rsidP="00091808">
      <w:pPr>
        <w:pStyle w:val="af0"/>
        <w:spacing w:before="0" w:after="0"/>
        <w:rPr>
          <w:rFonts w:ascii="Times New Roman" w:hAnsi="Times New Roman"/>
          <w:noProof/>
          <w:sz w:val="20"/>
          <w:lang w:val="ru-RU"/>
        </w:rPr>
      </w:pPr>
      <w:r w:rsidRPr="00091808">
        <w:rPr>
          <w:rFonts w:ascii="Times New Roman" w:hAnsi="Times New Roman"/>
          <w:noProof/>
          <w:sz w:val="20"/>
          <w:lang w:val="ru-RU"/>
        </w:rPr>
        <w:t>Строк дії договору, порядок і умови продовження його дії та розірвання</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27. Договір набирає чинності з моменту його підписання.</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Строк дії договору становить один рік.</w:t>
      </w:r>
    </w:p>
    <w:p w:rsidR="00C740B8" w:rsidRPr="00091808" w:rsidRDefault="00C740B8" w:rsidP="00091808">
      <w:pPr>
        <w:pStyle w:val="a7"/>
        <w:spacing w:before="0"/>
        <w:jc w:val="both"/>
        <w:rPr>
          <w:rFonts w:ascii="Times New Roman" w:hAnsi="Times New Roman"/>
          <w:noProof/>
          <w:sz w:val="20"/>
          <w:lang w:val="ru-RU"/>
        </w:rPr>
      </w:pPr>
      <w:bookmarkStart w:id="16" w:name="o194"/>
      <w:bookmarkStart w:id="17" w:name="o195"/>
      <w:bookmarkStart w:id="18" w:name="o197"/>
      <w:bookmarkEnd w:id="16"/>
      <w:bookmarkEnd w:id="17"/>
      <w:bookmarkEnd w:id="18"/>
      <w:r w:rsidRPr="00091808">
        <w:rPr>
          <w:rFonts w:ascii="Times New Roman" w:hAnsi="Times New Roman"/>
          <w:noProof/>
          <w:sz w:val="20"/>
          <w:lang w:val="ru-RU"/>
        </w:rPr>
        <w:t xml:space="preserve">28.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29.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30. Припинення дії цього договору не звільняє сторони від обов’язку виконання зобов’язань, які на дату такого припинення залишилися невиконаними.</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31.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C740B8" w:rsidRPr="00091808" w:rsidRDefault="00C740B8" w:rsidP="00091808">
      <w:pPr>
        <w:pStyle w:val="af0"/>
        <w:spacing w:before="0" w:after="0"/>
        <w:rPr>
          <w:rFonts w:ascii="Times New Roman" w:hAnsi="Times New Roman"/>
          <w:noProof/>
          <w:sz w:val="20"/>
          <w:lang w:val="ru-RU"/>
        </w:rPr>
      </w:pPr>
      <w:r w:rsidRPr="00091808">
        <w:rPr>
          <w:rFonts w:ascii="Times New Roman" w:hAnsi="Times New Roman"/>
          <w:noProof/>
          <w:sz w:val="20"/>
          <w:lang w:val="ru-RU"/>
        </w:rPr>
        <w:t>Прикінцеві положення</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32.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33. Цей договір складено у кількості, що забезпечує отримання примірника цього договору виконавцем та кожним співвласником багатоквартирного будинку, які мають однакову юридичну силу.</w:t>
      </w:r>
    </w:p>
    <w:p w:rsidR="00C740B8" w:rsidRPr="00091808" w:rsidRDefault="00C740B8" w:rsidP="00091808">
      <w:pPr>
        <w:pStyle w:val="a7"/>
        <w:spacing w:before="0"/>
        <w:jc w:val="both"/>
        <w:rPr>
          <w:rFonts w:ascii="Times New Roman" w:hAnsi="Times New Roman"/>
          <w:noProof/>
          <w:sz w:val="20"/>
          <w:lang w:val="ru-RU"/>
        </w:rPr>
      </w:pPr>
      <w:r w:rsidRPr="00091808">
        <w:rPr>
          <w:rFonts w:ascii="Times New Roman" w:hAnsi="Times New Roman"/>
          <w:noProof/>
          <w:sz w:val="20"/>
          <w:lang w:val="ru-RU"/>
        </w:rPr>
        <w:t>34.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C740B8" w:rsidRPr="00091808" w:rsidRDefault="00C740B8" w:rsidP="00091808">
      <w:pPr>
        <w:pStyle w:val="af0"/>
        <w:spacing w:before="0" w:after="0"/>
        <w:rPr>
          <w:rFonts w:ascii="Times New Roman" w:hAnsi="Times New Roman"/>
          <w:noProof/>
          <w:sz w:val="20"/>
          <w:lang w:val="en-AU"/>
        </w:rPr>
      </w:pPr>
      <w:bookmarkStart w:id="19" w:name="o204"/>
      <w:bookmarkEnd w:id="19"/>
      <w:r w:rsidRPr="00091808">
        <w:rPr>
          <w:rFonts w:ascii="Times New Roman" w:hAnsi="Times New Roman"/>
          <w:noProof/>
          <w:sz w:val="20"/>
          <w:lang w:val="en-AU"/>
        </w:rPr>
        <w:t xml:space="preserve">Реквізити і підписи сторін </w:t>
      </w:r>
    </w:p>
    <w:tbl>
      <w:tblPr>
        <w:tblW w:w="4900" w:type="pct"/>
        <w:tblLook w:val="04A0"/>
      </w:tblPr>
      <w:tblGrid>
        <w:gridCol w:w="4885"/>
        <w:gridCol w:w="4773"/>
      </w:tblGrid>
      <w:tr w:rsidR="00C740B8" w:rsidRPr="00091808" w:rsidTr="003F2A51">
        <w:trPr>
          <w:trHeight w:val="20"/>
        </w:trPr>
        <w:tc>
          <w:tcPr>
            <w:tcW w:w="2529" w:type="pct"/>
            <w:hideMark/>
          </w:tcPr>
          <w:p w:rsidR="00C740B8" w:rsidRPr="00091808" w:rsidRDefault="00C740B8" w:rsidP="00091808">
            <w:pPr>
              <w:spacing w:after="0" w:line="254" w:lineRule="auto"/>
              <w:jc w:val="center"/>
              <w:rPr>
                <w:rFonts w:cs="Times New Roman"/>
                <w:noProof/>
                <w:sz w:val="20"/>
                <w:szCs w:val="20"/>
                <w:lang w:val="ru-RU"/>
              </w:rPr>
            </w:pPr>
            <w:r w:rsidRPr="00091808">
              <w:rPr>
                <w:rFonts w:cs="Times New Roman"/>
                <w:noProof/>
                <w:sz w:val="20"/>
                <w:szCs w:val="20"/>
                <w:lang w:val="ru-RU"/>
              </w:rPr>
              <w:t>Споживач в особі</w:t>
            </w:r>
            <w:r w:rsidR="00B27ECF" w:rsidRPr="00091808">
              <w:rPr>
                <w:rFonts w:cs="Times New Roman"/>
                <w:noProof/>
                <w:sz w:val="20"/>
                <w:szCs w:val="20"/>
                <w:lang w:val="ru-RU"/>
              </w:rPr>
              <w:t xml:space="preserve"> </w:t>
            </w:r>
            <w:r w:rsidRPr="00091808">
              <w:rPr>
                <w:rFonts w:cs="Times New Roman"/>
                <w:noProof/>
                <w:sz w:val="20"/>
                <w:szCs w:val="20"/>
                <w:lang w:val="ru-RU"/>
              </w:rPr>
              <w:t>уповноваженої особи</w:t>
            </w:r>
          </w:p>
        </w:tc>
        <w:tc>
          <w:tcPr>
            <w:tcW w:w="2471" w:type="pct"/>
            <w:hideMark/>
          </w:tcPr>
          <w:p w:rsidR="00C740B8" w:rsidRPr="00091808" w:rsidRDefault="00C740B8" w:rsidP="00091808">
            <w:pPr>
              <w:spacing w:after="0" w:line="254" w:lineRule="auto"/>
              <w:jc w:val="center"/>
              <w:rPr>
                <w:rFonts w:cs="Times New Roman"/>
                <w:noProof/>
                <w:sz w:val="20"/>
                <w:szCs w:val="20"/>
                <w:lang w:val="en-AU"/>
              </w:rPr>
            </w:pPr>
            <w:r w:rsidRPr="00091808">
              <w:rPr>
                <w:rFonts w:cs="Times New Roman"/>
                <w:noProof/>
                <w:sz w:val="20"/>
                <w:szCs w:val="20"/>
                <w:lang w:val="en-AU"/>
              </w:rPr>
              <w:t>Виконавець</w:t>
            </w:r>
          </w:p>
        </w:tc>
      </w:tr>
      <w:tr w:rsidR="00C740B8" w:rsidRPr="00091808" w:rsidTr="003F2A51">
        <w:trPr>
          <w:trHeight w:val="20"/>
        </w:trPr>
        <w:tc>
          <w:tcPr>
            <w:tcW w:w="2529" w:type="pct"/>
            <w:hideMark/>
          </w:tcPr>
          <w:p w:rsidR="00C740B8" w:rsidRPr="00091808" w:rsidRDefault="00C740B8" w:rsidP="00091808">
            <w:pPr>
              <w:spacing w:after="0" w:line="254" w:lineRule="auto"/>
              <w:ind w:right="318"/>
              <w:rPr>
                <w:rFonts w:cs="Times New Roman"/>
                <w:noProof/>
                <w:sz w:val="20"/>
                <w:szCs w:val="20"/>
                <w:lang w:val="ru-RU"/>
              </w:rPr>
            </w:pPr>
            <w:r w:rsidRPr="00091808">
              <w:rPr>
                <w:rFonts w:cs="Times New Roman"/>
                <w:noProof/>
                <w:sz w:val="20"/>
                <w:szCs w:val="20"/>
                <w:lang w:val="ru-RU"/>
              </w:rPr>
              <w:t>___________________________________</w:t>
            </w:r>
          </w:p>
          <w:p w:rsidR="00C740B8" w:rsidRPr="00091808" w:rsidRDefault="00C740B8" w:rsidP="00091808">
            <w:pPr>
              <w:spacing w:after="0" w:line="254" w:lineRule="auto"/>
              <w:ind w:right="318"/>
              <w:jc w:val="center"/>
              <w:rPr>
                <w:rFonts w:cs="Times New Roman"/>
                <w:noProof/>
                <w:sz w:val="20"/>
                <w:szCs w:val="20"/>
                <w:lang w:val="ru-RU"/>
              </w:rPr>
            </w:pPr>
            <w:proofErr w:type="gramStart"/>
            <w:r w:rsidRPr="00091808">
              <w:rPr>
                <w:rFonts w:cs="Times New Roman"/>
                <w:noProof/>
                <w:sz w:val="20"/>
                <w:szCs w:val="20"/>
                <w:lang w:val="ru-RU"/>
              </w:rPr>
              <w:t>(найменування суб’єкта господарювання/ прізвище, ім’я та по батькові (за наявності)</w:t>
            </w:r>
            <w:proofErr w:type="gramEnd"/>
          </w:p>
        </w:tc>
        <w:tc>
          <w:tcPr>
            <w:tcW w:w="2471" w:type="pct"/>
            <w:hideMark/>
          </w:tcPr>
          <w:p w:rsidR="007B1DB7" w:rsidRPr="007B1DB7" w:rsidRDefault="007B1DB7" w:rsidP="007B1DB7">
            <w:pPr>
              <w:spacing w:after="0" w:line="254" w:lineRule="auto"/>
              <w:rPr>
                <w:rFonts w:cs="Times New Roman"/>
                <w:color w:val="292B2C"/>
                <w:sz w:val="20"/>
                <w:szCs w:val="20"/>
                <w:u w:val="single"/>
                <w:lang w:eastAsia="uk-UA"/>
              </w:rPr>
            </w:pPr>
            <w:r w:rsidRPr="007B1DB7">
              <w:rPr>
                <w:rFonts w:cs="Times New Roman"/>
                <w:color w:val="292B2C"/>
                <w:sz w:val="20"/>
                <w:szCs w:val="20"/>
                <w:u w:val="single"/>
                <w:lang w:eastAsia="uk-UA"/>
              </w:rPr>
              <w:t>Гайсинський комбінат комунальних підприємств</w:t>
            </w:r>
          </w:p>
          <w:p w:rsidR="00C740B8" w:rsidRPr="007B1DB7" w:rsidRDefault="007B1DB7" w:rsidP="007B1DB7">
            <w:pPr>
              <w:spacing w:after="0" w:line="254" w:lineRule="auto"/>
              <w:jc w:val="center"/>
              <w:rPr>
                <w:rFonts w:cs="Times New Roman"/>
                <w:noProof/>
                <w:sz w:val="20"/>
                <w:szCs w:val="20"/>
                <w:lang w:val="ru-RU"/>
              </w:rPr>
            </w:pPr>
            <w:r w:rsidRPr="007B1DB7">
              <w:rPr>
                <w:rFonts w:cs="Times New Roman"/>
                <w:noProof/>
                <w:sz w:val="20"/>
                <w:szCs w:val="20"/>
                <w:lang w:val="ru-RU"/>
              </w:rPr>
              <w:t xml:space="preserve"> </w:t>
            </w:r>
            <w:r w:rsidR="00C740B8" w:rsidRPr="007B1DB7">
              <w:rPr>
                <w:rFonts w:cs="Times New Roman"/>
                <w:noProof/>
                <w:sz w:val="20"/>
                <w:szCs w:val="20"/>
                <w:lang w:val="ru-RU"/>
              </w:rPr>
              <w:t>(найменування суб’єкта господарювання)</w:t>
            </w:r>
          </w:p>
        </w:tc>
      </w:tr>
      <w:tr w:rsidR="00B95662" w:rsidRPr="00091808" w:rsidTr="003F2A51">
        <w:trPr>
          <w:trHeight w:val="20"/>
        </w:trPr>
        <w:tc>
          <w:tcPr>
            <w:tcW w:w="2529" w:type="pct"/>
            <w:hideMark/>
          </w:tcPr>
          <w:p w:rsidR="00B95662" w:rsidRPr="00091808" w:rsidRDefault="00B95662" w:rsidP="00091808">
            <w:pPr>
              <w:spacing w:after="0" w:line="254" w:lineRule="auto"/>
              <w:ind w:right="318"/>
              <w:rPr>
                <w:rFonts w:cs="Times New Roman"/>
                <w:noProof/>
                <w:sz w:val="20"/>
                <w:szCs w:val="20"/>
              </w:rPr>
            </w:pPr>
            <w:r w:rsidRPr="00091808">
              <w:rPr>
                <w:rFonts w:cs="Times New Roman"/>
                <w:noProof/>
                <w:sz w:val="20"/>
                <w:szCs w:val="20"/>
              </w:rPr>
              <w:t>___________________________________</w:t>
            </w:r>
          </w:p>
          <w:p w:rsidR="00B95662" w:rsidRPr="00091808" w:rsidRDefault="00B95662" w:rsidP="00091808">
            <w:pPr>
              <w:spacing w:after="0" w:line="254" w:lineRule="auto"/>
              <w:ind w:right="318"/>
              <w:jc w:val="center"/>
              <w:rPr>
                <w:rFonts w:cs="Times New Roman"/>
                <w:noProof/>
                <w:color w:val="292B2C"/>
                <w:sz w:val="20"/>
                <w:szCs w:val="20"/>
                <w:lang w:eastAsia="uk-UA"/>
              </w:rPr>
            </w:pPr>
            <w:r w:rsidRPr="00091808">
              <w:rPr>
                <w:rFonts w:cs="Times New Roman"/>
                <w:noProof/>
                <w:sz w:val="20"/>
                <w:szCs w:val="20"/>
              </w:rPr>
              <w:t xml:space="preserve">(ідентифікаційний код юридичної особи згідно з ЄДРПОУ або реєстраційний номер облікової картки платника податків для фізичних осіб - підприємців*) </w:t>
            </w:r>
          </w:p>
        </w:tc>
        <w:tc>
          <w:tcPr>
            <w:tcW w:w="2471" w:type="pct"/>
            <w:hideMark/>
          </w:tcPr>
          <w:p w:rsidR="00324767" w:rsidRPr="00091808" w:rsidRDefault="00324767" w:rsidP="00091808">
            <w:pPr>
              <w:pStyle w:val="a7"/>
              <w:spacing w:before="0"/>
              <w:jc w:val="center"/>
              <w:rPr>
                <w:rFonts w:ascii="Times New Roman" w:hAnsi="Times New Roman"/>
                <w:color w:val="292B2C"/>
                <w:sz w:val="20"/>
                <w:lang w:eastAsia="uk-UA"/>
              </w:rPr>
            </w:pPr>
            <w:r w:rsidRPr="00091808">
              <w:rPr>
                <w:rFonts w:ascii="Times New Roman" w:hAnsi="Times New Roman"/>
                <w:color w:val="292B2C"/>
                <w:sz w:val="20"/>
                <w:lang w:eastAsia="uk-UA"/>
              </w:rPr>
              <w:t>код ЄДРПОУ 03338900</w:t>
            </w:r>
          </w:p>
        </w:tc>
      </w:tr>
      <w:tr w:rsidR="00B95662" w:rsidRPr="00091808" w:rsidTr="003F2A51">
        <w:trPr>
          <w:trHeight w:val="20"/>
        </w:trPr>
        <w:tc>
          <w:tcPr>
            <w:tcW w:w="2529" w:type="pct"/>
            <w:hideMark/>
          </w:tcPr>
          <w:p w:rsidR="00B95662" w:rsidRPr="00091808" w:rsidRDefault="00B95662" w:rsidP="00091808">
            <w:pPr>
              <w:spacing w:after="0" w:line="228" w:lineRule="auto"/>
              <w:ind w:right="318"/>
              <w:rPr>
                <w:rFonts w:cs="Times New Roman"/>
                <w:noProof/>
                <w:sz w:val="20"/>
                <w:szCs w:val="20"/>
                <w:lang w:val="en-AU"/>
              </w:rPr>
            </w:pPr>
            <w:r w:rsidRPr="00091808">
              <w:rPr>
                <w:rFonts w:cs="Times New Roman"/>
                <w:noProof/>
                <w:sz w:val="20"/>
                <w:szCs w:val="20"/>
                <w:lang w:val="en-AU"/>
              </w:rPr>
              <w:t>місцезнаходження __________________</w:t>
            </w:r>
          </w:p>
          <w:p w:rsidR="00B95662" w:rsidRPr="00091808" w:rsidRDefault="00B95662" w:rsidP="00091808">
            <w:pPr>
              <w:spacing w:after="0" w:line="254" w:lineRule="auto"/>
              <w:ind w:right="318"/>
              <w:rPr>
                <w:rFonts w:cs="Times New Roman"/>
                <w:noProof/>
                <w:color w:val="292B2C"/>
                <w:sz w:val="20"/>
                <w:szCs w:val="20"/>
                <w:lang w:val="en-AU" w:eastAsia="uk-UA"/>
              </w:rPr>
            </w:pPr>
            <w:r w:rsidRPr="00091808">
              <w:rPr>
                <w:rFonts w:cs="Times New Roman"/>
                <w:noProof/>
                <w:sz w:val="20"/>
                <w:szCs w:val="20"/>
                <w:lang w:val="en-AU"/>
              </w:rPr>
              <w:t>___________________________________</w:t>
            </w:r>
          </w:p>
        </w:tc>
        <w:tc>
          <w:tcPr>
            <w:tcW w:w="2471" w:type="pct"/>
            <w:hideMark/>
          </w:tcPr>
          <w:p w:rsidR="00A7430D" w:rsidRDefault="00B95662" w:rsidP="00091808">
            <w:pPr>
              <w:pStyle w:val="a7"/>
              <w:spacing w:before="0"/>
              <w:jc w:val="center"/>
              <w:rPr>
                <w:rFonts w:ascii="Times New Roman" w:hAnsi="Times New Roman"/>
                <w:color w:val="292B2C"/>
                <w:sz w:val="20"/>
                <w:lang w:eastAsia="uk-UA"/>
              </w:rPr>
            </w:pPr>
            <w:r w:rsidRPr="00091808">
              <w:rPr>
                <w:rFonts w:ascii="Times New Roman" w:hAnsi="Times New Roman"/>
                <w:color w:val="292B2C"/>
                <w:sz w:val="20"/>
                <w:lang w:eastAsia="uk-UA"/>
              </w:rPr>
              <w:t xml:space="preserve">23700, Вінницька обл., м. Гайсин,   </w:t>
            </w:r>
          </w:p>
          <w:p w:rsidR="00B95662" w:rsidRPr="00091808" w:rsidRDefault="00B95662" w:rsidP="00091808">
            <w:pPr>
              <w:pStyle w:val="a7"/>
              <w:spacing w:before="0"/>
              <w:jc w:val="center"/>
              <w:rPr>
                <w:rFonts w:ascii="Times New Roman" w:hAnsi="Times New Roman"/>
                <w:color w:val="292B2C"/>
                <w:sz w:val="20"/>
                <w:lang w:eastAsia="uk-UA"/>
              </w:rPr>
            </w:pPr>
            <w:r w:rsidRPr="00091808">
              <w:rPr>
                <w:rFonts w:ascii="Times New Roman" w:hAnsi="Times New Roman"/>
                <w:color w:val="292B2C"/>
                <w:sz w:val="20"/>
                <w:lang w:eastAsia="uk-UA"/>
              </w:rPr>
              <w:t xml:space="preserve">  вул. Б. Хмельницького, 47</w:t>
            </w:r>
          </w:p>
        </w:tc>
      </w:tr>
      <w:tr w:rsidR="00324767" w:rsidRPr="00091808" w:rsidTr="003F2A51">
        <w:trPr>
          <w:trHeight w:val="20"/>
        </w:trPr>
        <w:tc>
          <w:tcPr>
            <w:tcW w:w="2529" w:type="pct"/>
            <w:hideMark/>
          </w:tcPr>
          <w:p w:rsidR="00324767" w:rsidRPr="00091808" w:rsidRDefault="00324767" w:rsidP="00091808">
            <w:pPr>
              <w:spacing w:after="0" w:line="228" w:lineRule="auto"/>
              <w:ind w:right="318"/>
              <w:rPr>
                <w:rFonts w:cs="Times New Roman"/>
                <w:noProof/>
                <w:sz w:val="20"/>
                <w:szCs w:val="20"/>
              </w:rPr>
            </w:pPr>
            <w:r w:rsidRPr="00091808">
              <w:rPr>
                <w:rFonts w:cs="Times New Roman"/>
                <w:noProof/>
                <w:sz w:val="20"/>
                <w:szCs w:val="20"/>
              </w:rPr>
              <w:t>номер рахунку ______________________</w:t>
            </w:r>
          </w:p>
          <w:p w:rsidR="00324767" w:rsidRPr="00091808" w:rsidRDefault="00324767" w:rsidP="00091808">
            <w:pPr>
              <w:spacing w:after="0" w:line="228" w:lineRule="auto"/>
              <w:ind w:right="318"/>
              <w:rPr>
                <w:rFonts w:cs="Times New Roman"/>
                <w:noProof/>
                <w:sz w:val="20"/>
                <w:szCs w:val="20"/>
              </w:rPr>
            </w:pPr>
            <w:r w:rsidRPr="00091808">
              <w:rPr>
                <w:rFonts w:cs="Times New Roman"/>
                <w:noProof/>
                <w:sz w:val="20"/>
                <w:szCs w:val="20"/>
              </w:rPr>
              <w:t>___________________________________</w:t>
            </w:r>
          </w:p>
          <w:p w:rsidR="00324767" w:rsidRPr="00091808" w:rsidRDefault="00324767" w:rsidP="00091808">
            <w:pPr>
              <w:spacing w:after="0" w:line="228" w:lineRule="auto"/>
              <w:ind w:right="318"/>
              <w:rPr>
                <w:rFonts w:cs="Times New Roman"/>
                <w:noProof/>
                <w:sz w:val="20"/>
                <w:szCs w:val="20"/>
              </w:rPr>
            </w:pPr>
            <w:r w:rsidRPr="00091808">
              <w:rPr>
                <w:rFonts w:cs="Times New Roman"/>
                <w:noProof/>
                <w:sz w:val="20"/>
                <w:szCs w:val="20"/>
              </w:rPr>
              <w:t>в _________________________________</w:t>
            </w:r>
          </w:p>
        </w:tc>
        <w:tc>
          <w:tcPr>
            <w:tcW w:w="2471" w:type="pct"/>
            <w:hideMark/>
          </w:tcPr>
          <w:p w:rsidR="00324767" w:rsidRPr="00091808" w:rsidRDefault="00324767" w:rsidP="00091808">
            <w:pPr>
              <w:pStyle w:val="a7"/>
              <w:spacing w:before="0"/>
              <w:jc w:val="center"/>
              <w:rPr>
                <w:rFonts w:ascii="Times New Roman" w:hAnsi="Times New Roman"/>
                <w:color w:val="292B2C"/>
                <w:sz w:val="20"/>
                <w:lang w:eastAsia="uk-UA"/>
              </w:rPr>
            </w:pPr>
            <w:r w:rsidRPr="00091808">
              <w:rPr>
                <w:rFonts w:ascii="Times New Roman" w:hAnsi="Times New Roman"/>
                <w:sz w:val="20"/>
                <w:lang w:val="en-US"/>
              </w:rPr>
              <w:t>IBAN</w:t>
            </w:r>
            <w:r w:rsidRPr="00091808">
              <w:rPr>
                <w:rFonts w:ascii="Times New Roman" w:hAnsi="Times New Roman"/>
                <w:sz w:val="20"/>
              </w:rPr>
              <w:t xml:space="preserve"> </w:t>
            </w:r>
            <w:r w:rsidRPr="00091808">
              <w:rPr>
                <w:rFonts w:ascii="Times New Roman" w:hAnsi="Times New Roman"/>
                <w:sz w:val="20"/>
                <w:lang w:val="en-US"/>
              </w:rPr>
              <w:t>UA</w:t>
            </w:r>
            <w:r w:rsidRPr="00091808">
              <w:rPr>
                <w:rFonts w:ascii="Times New Roman" w:hAnsi="Times New Roman"/>
                <w:sz w:val="20"/>
              </w:rPr>
              <w:t xml:space="preserve"> 273510050000026007879145756   АТ «УКРСИББАНК»  м. Київ, МФО 351005</w:t>
            </w:r>
          </w:p>
        </w:tc>
      </w:tr>
      <w:tr w:rsidR="00B95662" w:rsidRPr="00091808" w:rsidTr="003F2A51">
        <w:trPr>
          <w:trHeight w:val="20"/>
        </w:trPr>
        <w:tc>
          <w:tcPr>
            <w:tcW w:w="2529" w:type="pct"/>
            <w:hideMark/>
          </w:tcPr>
          <w:p w:rsidR="00B95662" w:rsidRPr="00091808" w:rsidRDefault="00B95662" w:rsidP="00091808">
            <w:pPr>
              <w:spacing w:after="0" w:line="228" w:lineRule="auto"/>
              <w:ind w:right="318"/>
              <w:rPr>
                <w:rFonts w:cs="Times New Roman"/>
                <w:noProof/>
                <w:sz w:val="20"/>
                <w:szCs w:val="20"/>
                <w:lang w:val="ru-RU"/>
              </w:rPr>
            </w:pPr>
            <w:r w:rsidRPr="00091808">
              <w:rPr>
                <w:rFonts w:cs="Times New Roman"/>
                <w:noProof/>
                <w:sz w:val="20"/>
                <w:szCs w:val="20"/>
                <w:lang w:val="ru-RU"/>
              </w:rPr>
              <w:t>номер телефону ____________________</w:t>
            </w:r>
          </w:p>
          <w:p w:rsidR="00B95662" w:rsidRPr="00091808" w:rsidRDefault="00B95662" w:rsidP="00091808">
            <w:pPr>
              <w:spacing w:after="0" w:line="228" w:lineRule="auto"/>
              <w:ind w:right="318"/>
              <w:rPr>
                <w:rFonts w:cs="Times New Roman"/>
                <w:noProof/>
                <w:sz w:val="20"/>
                <w:szCs w:val="20"/>
                <w:lang w:val="ru-RU"/>
              </w:rPr>
            </w:pPr>
            <w:r w:rsidRPr="00091808">
              <w:rPr>
                <w:rFonts w:cs="Times New Roman"/>
                <w:noProof/>
                <w:sz w:val="20"/>
                <w:szCs w:val="20"/>
                <w:lang w:val="ru-RU"/>
              </w:rPr>
              <w:t>адреса електронної пошти ____________</w:t>
            </w:r>
          </w:p>
        </w:tc>
        <w:tc>
          <w:tcPr>
            <w:tcW w:w="2471" w:type="pct"/>
            <w:hideMark/>
          </w:tcPr>
          <w:p w:rsidR="00324767" w:rsidRPr="00091808" w:rsidRDefault="00324767" w:rsidP="00091808">
            <w:pPr>
              <w:pStyle w:val="a7"/>
              <w:spacing w:before="0"/>
              <w:jc w:val="center"/>
              <w:rPr>
                <w:rFonts w:ascii="Times New Roman" w:hAnsi="Times New Roman"/>
                <w:color w:val="292B2C"/>
                <w:sz w:val="20"/>
                <w:lang w:eastAsia="uk-UA"/>
              </w:rPr>
            </w:pPr>
            <w:r w:rsidRPr="00091808">
              <w:rPr>
                <w:rFonts w:ascii="Times New Roman" w:hAnsi="Times New Roman"/>
                <w:color w:val="292B2C"/>
                <w:sz w:val="20"/>
                <w:lang w:eastAsia="uk-UA"/>
              </w:rPr>
              <w:t>0433425333</w:t>
            </w:r>
          </w:p>
          <w:p w:rsidR="00B95662" w:rsidRPr="00091808" w:rsidRDefault="00324767" w:rsidP="00091808">
            <w:pPr>
              <w:pStyle w:val="a7"/>
              <w:spacing w:before="0"/>
              <w:jc w:val="center"/>
              <w:rPr>
                <w:rFonts w:ascii="Times New Roman" w:hAnsi="Times New Roman"/>
                <w:color w:val="292B2C"/>
                <w:sz w:val="20"/>
                <w:lang w:eastAsia="uk-UA"/>
              </w:rPr>
            </w:pPr>
            <w:r w:rsidRPr="00091808">
              <w:rPr>
                <w:rFonts w:ascii="Times New Roman" w:hAnsi="Times New Roman"/>
                <w:color w:val="292B2C"/>
                <w:sz w:val="20"/>
                <w:lang w:eastAsia="uk-UA"/>
              </w:rPr>
              <w:t>kkpgajsin@gmail.com</w:t>
            </w:r>
          </w:p>
        </w:tc>
      </w:tr>
      <w:tr w:rsidR="00B95662" w:rsidRPr="00091808" w:rsidTr="003F2A51">
        <w:trPr>
          <w:trHeight w:val="20"/>
        </w:trPr>
        <w:tc>
          <w:tcPr>
            <w:tcW w:w="2529" w:type="pct"/>
            <w:hideMark/>
          </w:tcPr>
          <w:p w:rsidR="00B95662" w:rsidRPr="00091808" w:rsidRDefault="00B95662" w:rsidP="00091808">
            <w:pPr>
              <w:spacing w:after="0" w:line="228" w:lineRule="auto"/>
              <w:ind w:right="318"/>
              <w:rPr>
                <w:rFonts w:cs="Times New Roman"/>
                <w:noProof/>
                <w:sz w:val="20"/>
                <w:szCs w:val="20"/>
                <w:lang w:val="en-AU"/>
              </w:rPr>
            </w:pPr>
            <w:bookmarkStart w:id="20" w:name="o213"/>
            <w:bookmarkEnd w:id="20"/>
            <w:r w:rsidRPr="00091808">
              <w:rPr>
                <w:rFonts w:cs="Times New Roman"/>
                <w:noProof/>
                <w:sz w:val="20"/>
                <w:szCs w:val="20"/>
                <w:lang w:val="en-AU"/>
              </w:rPr>
              <w:t>___________________________________</w:t>
            </w:r>
          </w:p>
          <w:p w:rsidR="00B95662" w:rsidRPr="00091808" w:rsidRDefault="00B95662" w:rsidP="00091808">
            <w:pPr>
              <w:spacing w:after="0" w:line="228" w:lineRule="auto"/>
              <w:ind w:right="318"/>
              <w:rPr>
                <w:rFonts w:cs="Times New Roman"/>
                <w:noProof/>
                <w:sz w:val="20"/>
                <w:szCs w:val="20"/>
                <w:lang w:val="en-AU"/>
              </w:rPr>
            </w:pPr>
            <w:r w:rsidRPr="00091808">
              <w:rPr>
                <w:rFonts w:cs="Times New Roman"/>
                <w:noProof/>
                <w:sz w:val="20"/>
                <w:szCs w:val="20"/>
                <w:lang w:val="en-AU"/>
              </w:rPr>
              <w:t xml:space="preserve">                 (найменування посади)</w:t>
            </w:r>
          </w:p>
        </w:tc>
        <w:tc>
          <w:tcPr>
            <w:tcW w:w="2471" w:type="pct"/>
            <w:hideMark/>
          </w:tcPr>
          <w:p w:rsidR="00B95662" w:rsidRPr="00091808" w:rsidRDefault="00324767" w:rsidP="00091808">
            <w:pPr>
              <w:pStyle w:val="a7"/>
              <w:spacing w:before="0"/>
              <w:ind w:firstLine="0"/>
              <w:rPr>
                <w:rFonts w:ascii="Times New Roman" w:hAnsi="Times New Roman"/>
                <w:color w:val="292B2C"/>
                <w:sz w:val="20"/>
                <w:lang w:eastAsia="uk-UA"/>
              </w:rPr>
            </w:pPr>
            <w:r w:rsidRPr="00091808">
              <w:rPr>
                <w:rFonts w:ascii="Times New Roman" w:hAnsi="Times New Roman"/>
                <w:color w:val="292B2C"/>
                <w:sz w:val="20"/>
                <w:lang w:eastAsia="uk-UA"/>
              </w:rPr>
              <w:t xml:space="preserve">Начальник підприємства                    </w:t>
            </w:r>
          </w:p>
        </w:tc>
      </w:tr>
      <w:tr w:rsidR="00B95662" w:rsidRPr="00091808" w:rsidTr="003F2A51">
        <w:trPr>
          <w:trHeight w:val="20"/>
        </w:trPr>
        <w:tc>
          <w:tcPr>
            <w:tcW w:w="2529" w:type="pct"/>
            <w:hideMark/>
          </w:tcPr>
          <w:tbl>
            <w:tblPr>
              <w:tblW w:w="4260" w:type="dxa"/>
              <w:tblLook w:val="04A0"/>
            </w:tblPr>
            <w:tblGrid>
              <w:gridCol w:w="1704"/>
              <w:gridCol w:w="2556"/>
            </w:tblGrid>
            <w:tr w:rsidR="00B95662" w:rsidRPr="00091808" w:rsidTr="003F2A51">
              <w:tc>
                <w:tcPr>
                  <w:tcW w:w="1701" w:type="dxa"/>
                  <w:tcBorders>
                    <w:top w:val="nil"/>
                    <w:left w:val="nil"/>
                    <w:bottom w:val="nil"/>
                    <w:right w:val="nil"/>
                  </w:tcBorders>
                  <w:hideMark/>
                </w:tcPr>
                <w:p w:rsidR="00B95662" w:rsidRPr="00091808" w:rsidRDefault="00B95662" w:rsidP="00091808">
                  <w:pPr>
                    <w:spacing w:after="0" w:line="228" w:lineRule="auto"/>
                    <w:jc w:val="center"/>
                    <w:rPr>
                      <w:rFonts w:cs="Times New Roman"/>
                      <w:noProof/>
                      <w:sz w:val="20"/>
                      <w:szCs w:val="20"/>
                      <w:lang w:val="en-AU"/>
                    </w:rPr>
                  </w:pPr>
                  <w:r w:rsidRPr="00091808">
                    <w:rPr>
                      <w:rFonts w:cs="Times New Roman"/>
                      <w:noProof/>
                      <w:sz w:val="20"/>
                      <w:szCs w:val="20"/>
                      <w:lang w:val="en-AU"/>
                    </w:rPr>
                    <w:t>__________</w:t>
                  </w:r>
                  <w:r w:rsidRPr="00091808">
                    <w:rPr>
                      <w:rFonts w:cs="Times New Roman"/>
                      <w:noProof/>
                      <w:sz w:val="20"/>
                      <w:szCs w:val="20"/>
                      <w:lang w:val="en-AU"/>
                    </w:rPr>
                    <w:br/>
                    <w:t>(підпис)</w:t>
                  </w:r>
                </w:p>
              </w:tc>
              <w:tc>
                <w:tcPr>
                  <w:tcW w:w="2552" w:type="dxa"/>
                  <w:tcBorders>
                    <w:top w:val="nil"/>
                    <w:left w:val="nil"/>
                    <w:bottom w:val="nil"/>
                    <w:right w:val="nil"/>
                  </w:tcBorders>
                  <w:hideMark/>
                </w:tcPr>
                <w:p w:rsidR="00B95662" w:rsidRPr="00091808" w:rsidRDefault="00B95662" w:rsidP="00091808">
                  <w:pPr>
                    <w:spacing w:after="0" w:line="228" w:lineRule="auto"/>
                    <w:rPr>
                      <w:rFonts w:cs="Times New Roman"/>
                      <w:noProof/>
                      <w:sz w:val="20"/>
                      <w:szCs w:val="20"/>
                      <w:lang w:val="ru-RU"/>
                    </w:rPr>
                  </w:pPr>
                  <w:r w:rsidRPr="00091808">
                    <w:rPr>
                      <w:rFonts w:cs="Times New Roman"/>
                      <w:noProof/>
                      <w:sz w:val="20"/>
                      <w:szCs w:val="20"/>
                      <w:lang w:val="ru-RU"/>
                    </w:rPr>
                    <w:t>____________________</w:t>
                  </w:r>
                </w:p>
                <w:p w:rsidR="00B95662" w:rsidRPr="00091808" w:rsidRDefault="00B95662" w:rsidP="00091808">
                  <w:pPr>
                    <w:spacing w:after="0" w:line="228" w:lineRule="auto"/>
                    <w:jc w:val="center"/>
                    <w:rPr>
                      <w:rFonts w:cs="Times New Roman"/>
                      <w:noProof/>
                      <w:sz w:val="20"/>
                      <w:szCs w:val="20"/>
                      <w:lang w:val="ru-RU"/>
                    </w:rPr>
                  </w:pPr>
                  <w:proofErr w:type="gramStart"/>
                  <w:r w:rsidRPr="00091808">
                    <w:rPr>
                      <w:rFonts w:cs="Times New Roman"/>
                      <w:noProof/>
                      <w:sz w:val="20"/>
                      <w:szCs w:val="20"/>
                      <w:lang w:val="ru-RU"/>
                    </w:rPr>
                    <w:t xml:space="preserve">(прізвище, ім’я та </w:t>
                  </w:r>
                  <w:r w:rsidRPr="00091808">
                    <w:rPr>
                      <w:rFonts w:cs="Times New Roman"/>
                      <w:noProof/>
                      <w:sz w:val="20"/>
                      <w:szCs w:val="20"/>
                      <w:lang w:val="ru-RU"/>
                    </w:rPr>
                    <w:br/>
                    <w:t>по батькові (за наявності)</w:t>
                  </w:r>
                  <w:proofErr w:type="gramEnd"/>
                </w:p>
              </w:tc>
            </w:tr>
          </w:tbl>
          <w:p w:rsidR="00B95662" w:rsidRPr="00091808" w:rsidRDefault="00B95662" w:rsidP="00091808">
            <w:pPr>
              <w:spacing w:after="0"/>
              <w:rPr>
                <w:rFonts w:cs="Times New Roman"/>
                <w:noProof/>
                <w:sz w:val="20"/>
                <w:szCs w:val="20"/>
                <w:lang w:val="ru-RU" w:eastAsia="uk-UA"/>
              </w:rPr>
            </w:pPr>
          </w:p>
        </w:tc>
        <w:tc>
          <w:tcPr>
            <w:tcW w:w="2471" w:type="pct"/>
            <w:hideMark/>
          </w:tcPr>
          <w:tbl>
            <w:tblPr>
              <w:tblW w:w="0" w:type="auto"/>
              <w:tblLook w:val="04A0"/>
            </w:tblPr>
            <w:tblGrid>
              <w:gridCol w:w="1753"/>
              <w:gridCol w:w="2804"/>
            </w:tblGrid>
            <w:tr w:rsidR="00324767" w:rsidRPr="00091808" w:rsidTr="00EA4AFC">
              <w:tc>
                <w:tcPr>
                  <w:tcW w:w="1756" w:type="dxa"/>
                  <w:tcBorders>
                    <w:top w:val="nil"/>
                    <w:left w:val="nil"/>
                    <w:bottom w:val="nil"/>
                    <w:right w:val="nil"/>
                  </w:tcBorders>
                  <w:hideMark/>
                </w:tcPr>
                <w:p w:rsidR="00324767" w:rsidRPr="00091808" w:rsidRDefault="00324767" w:rsidP="00091808">
                  <w:pPr>
                    <w:spacing w:after="0" w:line="228" w:lineRule="auto"/>
                    <w:jc w:val="center"/>
                    <w:rPr>
                      <w:rFonts w:cs="Times New Roman"/>
                      <w:noProof/>
                      <w:sz w:val="20"/>
                      <w:szCs w:val="20"/>
                      <w:lang w:val="en-AU"/>
                    </w:rPr>
                  </w:pPr>
                  <w:r w:rsidRPr="00091808">
                    <w:rPr>
                      <w:rFonts w:cs="Times New Roman"/>
                      <w:noProof/>
                      <w:sz w:val="20"/>
                      <w:szCs w:val="20"/>
                      <w:lang w:val="en-AU"/>
                    </w:rPr>
                    <w:t>__________</w:t>
                  </w:r>
                  <w:r w:rsidRPr="00091808">
                    <w:rPr>
                      <w:rFonts w:cs="Times New Roman"/>
                      <w:noProof/>
                      <w:sz w:val="20"/>
                      <w:szCs w:val="20"/>
                      <w:lang w:val="en-AU"/>
                    </w:rPr>
                    <w:br/>
                    <w:t>(підпис)</w:t>
                  </w:r>
                </w:p>
              </w:tc>
              <w:tc>
                <w:tcPr>
                  <w:tcW w:w="2812" w:type="dxa"/>
                  <w:tcBorders>
                    <w:top w:val="nil"/>
                    <w:left w:val="nil"/>
                    <w:bottom w:val="nil"/>
                    <w:right w:val="nil"/>
                  </w:tcBorders>
                  <w:hideMark/>
                </w:tcPr>
                <w:p w:rsidR="00324767" w:rsidRPr="00091808" w:rsidRDefault="00324767" w:rsidP="00091808">
                  <w:pPr>
                    <w:spacing w:after="0" w:line="228" w:lineRule="auto"/>
                    <w:rPr>
                      <w:rFonts w:cs="Times New Roman"/>
                      <w:noProof/>
                      <w:sz w:val="20"/>
                      <w:szCs w:val="20"/>
                      <w:lang w:val="ru-RU"/>
                    </w:rPr>
                  </w:pPr>
                  <w:proofErr w:type="gramStart"/>
                  <w:r w:rsidRPr="00091808">
                    <w:rPr>
                      <w:rFonts w:cs="Times New Roman"/>
                      <w:noProof/>
                      <w:sz w:val="20"/>
                      <w:szCs w:val="20"/>
                      <w:u w:val="single"/>
                      <w:lang w:val="ru-RU"/>
                    </w:rPr>
                    <w:t>Ковальчук В.А.</w:t>
                  </w:r>
                  <w:r w:rsidRPr="00091808">
                    <w:rPr>
                      <w:rFonts w:cs="Times New Roman"/>
                      <w:noProof/>
                      <w:sz w:val="20"/>
                      <w:szCs w:val="20"/>
                      <w:lang w:val="ru-RU"/>
                    </w:rPr>
                    <w:t xml:space="preserve"> (прізвище, ім’я та </w:t>
                  </w:r>
                  <w:r w:rsidRPr="00091808">
                    <w:rPr>
                      <w:rFonts w:cs="Times New Roman"/>
                      <w:noProof/>
                      <w:sz w:val="20"/>
                      <w:szCs w:val="20"/>
                      <w:lang w:val="ru-RU"/>
                    </w:rPr>
                    <w:br/>
                    <w:t>по батькові (за наявності)</w:t>
                  </w:r>
                  <w:proofErr w:type="gramEnd"/>
                </w:p>
              </w:tc>
            </w:tr>
          </w:tbl>
          <w:p w:rsidR="00B95662" w:rsidRPr="00091808" w:rsidRDefault="00B95662" w:rsidP="00091808">
            <w:pPr>
              <w:pStyle w:val="Iiacaa3"/>
              <w:spacing w:before="0" w:after="0" w:line="240" w:lineRule="auto"/>
              <w:jc w:val="both"/>
              <w:rPr>
                <w:b w:val="0"/>
              </w:rPr>
            </w:pPr>
          </w:p>
        </w:tc>
      </w:tr>
      <w:tr w:rsidR="00C740B8" w:rsidRPr="00091808" w:rsidTr="003F2A51">
        <w:trPr>
          <w:trHeight w:val="20"/>
        </w:trPr>
        <w:tc>
          <w:tcPr>
            <w:tcW w:w="2529" w:type="pct"/>
            <w:hideMark/>
          </w:tcPr>
          <w:p w:rsidR="00C740B8" w:rsidRPr="00091808" w:rsidRDefault="00C740B8" w:rsidP="00091808">
            <w:pPr>
              <w:spacing w:after="0"/>
              <w:rPr>
                <w:rFonts w:cs="Times New Roman"/>
                <w:noProof/>
                <w:sz w:val="20"/>
                <w:szCs w:val="20"/>
                <w:lang w:val="ru-RU" w:eastAsia="uk-UA"/>
              </w:rPr>
            </w:pPr>
          </w:p>
        </w:tc>
        <w:tc>
          <w:tcPr>
            <w:tcW w:w="2471" w:type="pct"/>
            <w:hideMark/>
          </w:tcPr>
          <w:p w:rsidR="00C740B8" w:rsidRPr="00091808" w:rsidRDefault="00C740B8" w:rsidP="00091808">
            <w:pPr>
              <w:spacing w:after="0"/>
              <w:rPr>
                <w:rFonts w:cs="Times New Roman"/>
                <w:noProof/>
                <w:sz w:val="20"/>
                <w:szCs w:val="20"/>
                <w:lang w:val="ru-RU" w:eastAsia="uk-UA"/>
              </w:rPr>
            </w:pPr>
          </w:p>
        </w:tc>
      </w:tr>
    </w:tbl>
    <w:p w:rsidR="00542621" w:rsidRPr="00091808" w:rsidRDefault="009F5BD3" w:rsidP="00091808">
      <w:pPr>
        <w:spacing w:after="0"/>
        <w:jc w:val="both"/>
        <w:rPr>
          <w:rFonts w:cs="Times New Roman"/>
          <w:noProof/>
          <w:sz w:val="20"/>
          <w:szCs w:val="20"/>
        </w:rPr>
      </w:pPr>
      <w:bookmarkStart w:id="21" w:name="o219"/>
      <w:bookmarkStart w:id="22" w:name="o220"/>
      <w:bookmarkEnd w:id="21"/>
      <w:bookmarkEnd w:id="22"/>
      <w:r w:rsidRPr="00091808">
        <w:rPr>
          <w:rFonts w:cs="Times New Roman"/>
          <w:noProof/>
          <w:sz w:val="20"/>
          <w:szCs w:val="20"/>
        </w:rPr>
        <w:t xml:space="preserve">__________ </w:t>
      </w:r>
      <w:r w:rsidRPr="00091808">
        <w:rPr>
          <w:rFonts w:cs="Times New Roman"/>
          <w:noProof/>
          <w:sz w:val="20"/>
          <w:szCs w:val="20"/>
        </w:rPr>
        <w:br/>
      </w:r>
      <w:r w:rsidR="00C740B8" w:rsidRPr="00091808">
        <w:rPr>
          <w:rFonts w:cs="Times New Roman"/>
          <w:noProof/>
          <w:sz w:val="20"/>
          <w:szCs w:val="20"/>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w:t>
      </w:r>
      <w:bookmarkStart w:id="23" w:name="_GoBack"/>
      <w:bookmarkEnd w:id="23"/>
      <w:r w:rsidR="00C740B8" w:rsidRPr="00091808">
        <w:rPr>
          <w:rFonts w:cs="Times New Roman"/>
          <w:noProof/>
          <w:sz w:val="20"/>
          <w:szCs w:val="20"/>
        </w:rPr>
        <w:t>или про це відповідному контролюючому органу і мають відмітку у паспорті, зазначаються серія та номер паспорта.</w:t>
      </w:r>
    </w:p>
    <w:sectPr w:rsidR="00542621" w:rsidRPr="00091808" w:rsidSect="009F5BD3">
      <w:pgSz w:w="11906" w:h="16838"/>
      <w:pgMar w:top="850" w:right="850"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740B8"/>
    <w:rsid w:val="00060F8D"/>
    <w:rsid w:val="00091808"/>
    <w:rsid w:val="002D334F"/>
    <w:rsid w:val="00324767"/>
    <w:rsid w:val="00542621"/>
    <w:rsid w:val="005E4A7C"/>
    <w:rsid w:val="006A3DAA"/>
    <w:rsid w:val="0073393A"/>
    <w:rsid w:val="007B1DB7"/>
    <w:rsid w:val="009F5BD3"/>
    <w:rsid w:val="00A559E6"/>
    <w:rsid w:val="00A7430D"/>
    <w:rsid w:val="00B27ECF"/>
    <w:rsid w:val="00B95662"/>
    <w:rsid w:val="00C740B8"/>
    <w:rsid w:val="00CE420F"/>
    <w:rsid w:val="00D70E2B"/>
    <w:rsid w:val="00EE102C"/>
    <w:rsid w:val="00F9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0B8"/>
    <w:rPr>
      <w:rFonts w:eastAsia="Times New Roman" w:cs="Calibri"/>
    </w:rPr>
  </w:style>
  <w:style w:type="paragraph" w:styleId="1">
    <w:name w:val="heading 1"/>
    <w:basedOn w:val="a"/>
    <w:next w:val="a"/>
    <w:link w:val="10"/>
    <w:uiPriority w:val="9"/>
    <w:qFormat/>
    <w:rsid w:val="00C740B8"/>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C740B8"/>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C740B8"/>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C740B8"/>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0B8"/>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C740B8"/>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C740B8"/>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C740B8"/>
    <w:rPr>
      <w:rFonts w:ascii="Antiqua" w:eastAsia="Times New Roman" w:hAnsi="Antiqua" w:cs="Times New Roman"/>
      <w:sz w:val="26"/>
      <w:szCs w:val="20"/>
      <w:lang w:eastAsia="ru-RU"/>
    </w:rPr>
  </w:style>
  <w:style w:type="character" w:styleId="a3">
    <w:name w:val="Strong"/>
    <w:basedOn w:val="a0"/>
    <w:uiPriority w:val="22"/>
    <w:qFormat/>
    <w:rsid w:val="00C740B8"/>
    <w:rPr>
      <w:rFonts w:cs="Times New Roman"/>
      <w:b/>
      <w:bCs/>
    </w:rPr>
  </w:style>
  <w:style w:type="paragraph" w:styleId="a4">
    <w:name w:val="Normal (Web)"/>
    <w:basedOn w:val="a"/>
    <w:uiPriority w:val="99"/>
    <w:semiHidden/>
    <w:unhideWhenUsed/>
    <w:rsid w:val="00C740B8"/>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C740B8"/>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C740B8"/>
    <w:rPr>
      <w:rFonts w:ascii="Antiqua" w:eastAsia="Times New Roman" w:hAnsi="Antiqua" w:cs="Times New Roman"/>
      <w:sz w:val="26"/>
      <w:szCs w:val="20"/>
      <w:lang w:eastAsia="ru-RU"/>
    </w:rPr>
  </w:style>
  <w:style w:type="paragraph" w:customStyle="1" w:styleId="a7">
    <w:name w:val="Нормальний текст"/>
    <w:basedOn w:val="a"/>
    <w:uiPriority w:val="99"/>
    <w:rsid w:val="00C740B8"/>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C740B8"/>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C740B8"/>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C740B8"/>
    <w:rPr>
      <w:rFonts w:ascii="Antiqua" w:eastAsia="Times New Roman" w:hAnsi="Antiqua" w:cs="Times New Roman"/>
      <w:sz w:val="26"/>
      <w:szCs w:val="20"/>
      <w:lang w:eastAsia="ru-RU"/>
    </w:rPr>
  </w:style>
  <w:style w:type="paragraph" w:customStyle="1" w:styleId="11">
    <w:name w:val="Підпис1"/>
    <w:basedOn w:val="a"/>
    <w:rsid w:val="00C740B8"/>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C740B8"/>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C740B8"/>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C740B8"/>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C740B8"/>
    <w:pPr>
      <w:spacing w:before="360" w:after="240"/>
    </w:pPr>
    <w:rPr>
      <w:spacing w:val="20"/>
      <w:sz w:val="26"/>
    </w:rPr>
  </w:style>
  <w:style w:type="paragraph" w:customStyle="1" w:styleId="af">
    <w:name w:val="Час та місце"/>
    <w:basedOn w:val="a"/>
    <w:rsid w:val="00C740B8"/>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C740B8"/>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C740B8"/>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C740B8"/>
    <w:pPr>
      <w:keepNext/>
      <w:keepLines/>
      <w:spacing w:after="240"/>
      <w:ind w:left="3969" w:firstLine="0"/>
      <w:jc w:val="center"/>
    </w:pPr>
  </w:style>
  <w:style w:type="paragraph" w:styleId="af1">
    <w:name w:val="List Paragraph"/>
    <w:basedOn w:val="a"/>
    <w:uiPriority w:val="34"/>
    <w:qFormat/>
    <w:rsid w:val="00C740B8"/>
    <w:pPr>
      <w:spacing w:line="256" w:lineRule="auto"/>
      <w:ind w:left="720"/>
      <w:contextualSpacing/>
    </w:pPr>
    <w:rPr>
      <w:rFonts w:ascii="Calibri" w:hAnsi="Calibri" w:cs="Times New Roman"/>
      <w:sz w:val="22"/>
    </w:rPr>
  </w:style>
  <w:style w:type="character" w:styleId="af2">
    <w:name w:val="Hyperlink"/>
    <w:basedOn w:val="a0"/>
    <w:uiPriority w:val="99"/>
    <w:unhideWhenUsed/>
    <w:rsid w:val="00C740B8"/>
    <w:rPr>
      <w:color w:val="0000FF"/>
      <w:u w:val="single"/>
    </w:rPr>
  </w:style>
  <w:style w:type="paragraph" w:customStyle="1" w:styleId="Iiacaa3">
    <w:name w:val="Iiacaa3"/>
    <w:basedOn w:val="a"/>
    <w:rsid w:val="00B95662"/>
    <w:pPr>
      <w:widowControl w:val="0"/>
      <w:spacing w:before="113" w:after="57" w:line="210" w:lineRule="atLeast"/>
      <w:jc w:val="center"/>
    </w:pPr>
    <w:rPr>
      <w:rFonts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3553</Words>
  <Characters>20258</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2024-02-07T09:29:00Z</dcterms:created>
  <dcterms:modified xsi:type="dcterms:W3CDTF">2024-02-13T13:15:00Z</dcterms:modified>
</cp:coreProperties>
</file>