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F21" w:rsidRPr="00667F21" w:rsidRDefault="00667F21" w:rsidP="00667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7F21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6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21" w:rsidRPr="00667F21" w:rsidRDefault="00667F21" w:rsidP="00667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F2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67F2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67F21"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 w:rsidRPr="00667F21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667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F2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67F21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67F21" w:rsidRPr="00667F21" w:rsidRDefault="00667F21" w:rsidP="00667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7F2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667F21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667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F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7F21">
        <w:rPr>
          <w:rFonts w:ascii="Times New Roman" w:hAnsi="Times New Roman" w:cs="Times New Roman"/>
          <w:sz w:val="28"/>
          <w:szCs w:val="28"/>
        </w:rPr>
        <w:t xml:space="preserve"> 22.02.2024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67F21" w:rsidRPr="00667F21" w:rsidRDefault="00667F21" w:rsidP="0066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23" w:rsidRPr="002215FA" w:rsidRDefault="00234B23" w:rsidP="00234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5FA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234B23" w:rsidRPr="00234B23" w:rsidRDefault="00276215" w:rsidP="00234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34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4B23" w:rsidRPr="00F01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реалізації Стратегії розвитку </w:t>
      </w:r>
      <w:r w:rsidR="00234B23" w:rsidRPr="00F01A7A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  <w:t>Гайсинської міської територіальної громади до 2030 року</w:t>
      </w:r>
      <w:r w:rsidR="00234B23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2023 рік</w:t>
      </w:r>
    </w:p>
    <w:p w:rsidR="00234B23" w:rsidRDefault="00234B23" w:rsidP="00234B2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34B23" w:rsidRPr="00B46CB7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З метою забезпечення сталого економічного і соціального розвитку Гайсинської міської територіальної громади, врахування та збалансування інтересів мешканців населених пунктів, що увійшли до Гайсинської міської територіальної громади та підвищення якості їхнього життя рішенням №1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4B23" w:rsidRPr="00B46CB7" w:rsidRDefault="00234B23" w:rsidP="00234B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 </w:t>
      </w:r>
      <w:r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сесії 8 скликання Гайсинської міської ради від 18.06.2021 р.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Стратегію розвитку </w:t>
      </w:r>
      <w:r w:rsidRPr="00B46CB7">
        <w:rPr>
          <w:rStyle w:val="normaltextrun"/>
          <w:rFonts w:ascii="Times New Roman" w:hAnsi="Times New Roman" w:cs="Times New Roman"/>
          <w:bCs/>
          <w:sz w:val="28"/>
          <w:szCs w:val="28"/>
          <w:lang w:val="uk-UA"/>
        </w:rPr>
        <w:t>Гайсинської міської територіальної громади до 2030 року</w:t>
      </w:r>
    </w:p>
    <w:p w:rsidR="00234B23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(далі-Стратегія). </w:t>
      </w:r>
      <w:r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чергової 58 сесії Гайсинської міської ради 8 скликання від  </w:t>
      </w:r>
      <w:r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№63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 </w:t>
      </w:r>
      <w:r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Стратегію розвитку Гайсинської міської територіальної громади до 2030 року в новій </w:t>
      </w:r>
      <w:proofErr w:type="spellStart"/>
      <w:r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редакції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структуровані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пятьма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стратегічними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й та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оперативними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>.</w:t>
      </w:r>
    </w:p>
    <w:p w:rsidR="00234B23" w:rsidRPr="00B46CB7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B23" w:rsidRDefault="00234B23" w:rsidP="00234B23">
      <w:pPr>
        <w:pStyle w:val="a8"/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B46CB7">
        <w:rPr>
          <w:sz w:val="28"/>
          <w:szCs w:val="28"/>
          <w:lang w:val="uk-UA"/>
        </w:rPr>
        <w:t xml:space="preserve">  </w:t>
      </w:r>
      <w:r w:rsidRPr="008C636B">
        <w:rPr>
          <w:sz w:val="28"/>
          <w:szCs w:val="28"/>
          <w:lang w:val="uk-UA"/>
        </w:rPr>
        <w:t>Напрям 1</w:t>
      </w:r>
      <w:r w:rsidRPr="00B46CB7">
        <w:rPr>
          <w:sz w:val="28"/>
          <w:szCs w:val="28"/>
          <w:lang w:val="uk-UA"/>
        </w:rPr>
        <w:t xml:space="preserve"> «Економічний добробут громади» складається з трьох оперативних цілей: «</w:t>
      </w:r>
      <w:r w:rsidRPr="00B46CB7">
        <w:rPr>
          <w:rFonts w:eastAsia="Calibri"/>
          <w:bCs/>
          <w:sz w:val="28"/>
          <w:szCs w:val="28"/>
          <w:lang w:val="uk-UA"/>
        </w:rPr>
        <w:t>Інвестиційно приваблива громада», «Розвиток агропромислового комплексу» та «Розвиток туризму».</w:t>
      </w:r>
      <w:r>
        <w:rPr>
          <w:rFonts w:eastAsia="Calibri"/>
          <w:bCs/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зв’язку з тим, що планування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напряму </w:t>
      </w:r>
      <w:r w:rsidRPr="00B46CB7">
        <w:rPr>
          <w:sz w:val="28"/>
          <w:szCs w:val="28"/>
          <w:lang w:val="uk-UA"/>
        </w:rPr>
        <w:t>«Економічний добробут громади»</w:t>
      </w:r>
      <w:r>
        <w:rPr>
          <w:sz w:val="28"/>
          <w:szCs w:val="28"/>
          <w:lang w:val="uk-UA"/>
        </w:rPr>
        <w:t xml:space="preserve"> приведено до умов військового часу, фінансування перенесено на наступні періоди. В оперативній цілі </w:t>
      </w:r>
      <w:r w:rsidRPr="00B46CB7">
        <w:rPr>
          <w:rFonts w:eastAsia="Calibri"/>
          <w:bCs/>
          <w:sz w:val="28"/>
          <w:szCs w:val="28"/>
          <w:lang w:val="uk-UA"/>
        </w:rPr>
        <w:t>«Розвиток туризму»</w:t>
      </w:r>
      <w:r>
        <w:rPr>
          <w:rFonts w:eastAsia="Calibri"/>
          <w:bCs/>
          <w:sz w:val="28"/>
          <w:szCs w:val="28"/>
          <w:lang w:val="uk-UA"/>
        </w:rPr>
        <w:t xml:space="preserve"> втілення пріоритетних напрямків розвитку туристичної діяльності м. Гайсина дозволить підняти на новий рівень туристичну привабливість міста.</w:t>
      </w:r>
    </w:p>
    <w:p w:rsidR="00234B23" w:rsidRDefault="00234B23" w:rsidP="00234B23">
      <w:pPr>
        <w:pStyle w:val="a8"/>
        <w:ind w:firstLine="567"/>
        <w:jc w:val="both"/>
        <w:rPr>
          <w:rFonts w:eastAsia="Calibri"/>
          <w:bCs/>
          <w:sz w:val="28"/>
          <w:szCs w:val="28"/>
          <w:lang w:val="uk-UA"/>
        </w:rPr>
      </w:pPr>
    </w:p>
    <w:p w:rsidR="00234B23" w:rsidRPr="00B46CB7" w:rsidRDefault="00234B23" w:rsidP="00234B23">
      <w:pPr>
        <w:pStyle w:val="a8"/>
        <w:ind w:firstLine="567"/>
        <w:jc w:val="both"/>
        <w:rPr>
          <w:bCs/>
          <w:sz w:val="28"/>
          <w:szCs w:val="28"/>
          <w:lang w:val="uk-UA"/>
        </w:rPr>
      </w:pPr>
      <w:r w:rsidRPr="00B46C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8C636B">
        <w:rPr>
          <w:sz w:val="28"/>
          <w:szCs w:val="28"/>
          <w:lang w:val="uk-UA"/>
        </w:rPr>
        <w:t>Напрям 2</w:t>
      </w:r>
      <w:r w:rsidRPr="00B46CB7">
        <w:rPr>
          <w:sz w:val="28"/>
          <w:szCs w:val="28"/>
          <w:lang w:val="uk-UA"/>
        </w:rPr>
        <w:t xml:space="preserve"> «Розвинена інфраструктура на засадах сталого розвитку»</w:t>
      </w:r>
      <w:r w:rsidRPr="00B46CB7">
        <w:rPr>
          <w:sz w:val="28"/>
          <w:szCs w:val="28"/>
        </w:rPr>
        <w:t xml:space="preserve"> </w:t>
      </w:r>
      <w:r w:rsidRPr="00B46CB7">
        <w:rPr>
          <w:sz w:val="28"/>
          <w:szCs w:val="28"/>
          <w:lang w:val="uk-UA"/>
        </w:rPr>
        <w:t>складається з трьох оперативних цілей: «</w:t>
      </w:r>
      <w:r w:rsidRPr="00B46CB7">
        <w:rPr>
          <w:rFonts w:eastAsia="Calibri"/>
          <w:bCs/>
          <w:sz w:val="28"/>
          <w:szCs w:val="28"/>
          <w:lang w:val="uk-UA"/>
        </w:rPr>
        <w:t>Доступна питна вода», «Розширений спектр комунальних послуг» та «</w:t>
      </w:r>
      <w:r w:rsidRPr="00B46CB7">
        <w:rPr>
          <w:bCs/>
          <w:sz w:val="28"/>
          <w:szCs w:val="28"/>
          <w:lang w:val="uk-UA"/>
        </w:rPr>
        <w:t>Якісна дорожня інфраструктура та доступні транспортні послуги».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За стратегічною ціллю </w:t>
      </w:r>
      <w:r w:rsidRPr="008C636B">
        <w:rPr>
          <w:rFonts w:ascii="Times New Roman" w:hAnsi="Times New Roman" w:cs="Times New Roman"/>
          <w:sz w:val="28"/>
          <w:szCs w:val="28"/>
          <w:lang w:val="uk-UA"/>
        </w:rPr>
        <w:t>«Розвинена інфраструктура на засадах сталого розвитку»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з метою очищення та знезараження громадських криниць (санація) проведено лабораторні дослідження води та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дизенфекція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криниць 2 колодязя шахтних по провулку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Високовича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>, 4; 3 колодязя шахтн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х по провулку Ів.Богуна,1; 3 колодязя шахтних по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Ів.Богуна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8; 3 колодязя шахтних -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Ів.Богуна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26; 3 колодязя шахтних -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Ів. Богуна, 32; колодязь шахтний Гайдамацька, 16; колодязь шахтний Козацька, 23; колодязь шахтний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Ів.Франко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27; колодязь шахтний Громадянська, 68; колодязь шахтний Козацька, 39; колодязь шахтний гетьмана Сагайдачного, 35; колодязь шахтний Братів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Котенків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68; колодязь шахтний Зарічна, 6; колодязь шахтний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Можайського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57; колодязь шахтний Гагаріна, 45; колодязь шахтний Зарічна,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18; колодязь шахтний Пушкіна, 10; колодязь шахтний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Л.Чайкіної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3; колодязь шахтний Ів. Богуна, 30; колодязь шахтний Ново-Українська,33; колодязь шахтний Ів. Богуна, 85; колодязь шахтний Пролетарська, 19; колодязь шахтний Піщана, 32; колодязь шахтний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Високовича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49; колодязь шахтний Коцюбинського, 8; колодязь шахтний Братів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Котенків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>, 50; колодязь шахтний Марка Вовчка, 26; колодязь шахтний Ів. Богуна, 64; колодязь шахтний Ів. Богуна, 32; колодязь шахтний Скальна, 10; колодязь шахтний Піщана, 10; колодязь шахтний 9-го Січня, 27; колодязь шахтний Ів. Франко, 6; колодязь шахтний Українська, 95; колодязь шахтний М. Кривоноса, 57.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  Згідно розроблених і затверджених схем санітарної очистки населених пунктів громади, у тому числі з організації робіт зі збирання та вивезення твердих та рідких побутових відходів вивезено 23,3 тис. м</w:t>
      </w:r>
      <w:r w:rsidRPr="00B46CB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твердих побутових відходів та 2,5 тис. м</w:t>
      </w:r>
      <w:r w:rsidRPr="00B46CB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рідких побутових відходів.</w:t>
      </w:r>
    </w:p>
    <w:p w:rsidR="00234B23" w:rsidRPr="00B46CB7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Придбано сучасну комунальну техніку для обслуговування всіх населених пунктів громади, с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амоскид </w:t>
      </w:r>
      <w:r w:rsidRPr="00B46CB7">
        <w:rPr>
          <w:rFonts w:ascii="Times New Roman" w:hAnsi="Times New Roman" w:cs="Times New Roman"/>
          <w:sz w:val="28"/>
          <w:szCs w:val="28"/>
          <w:lang w:val="en-US" w:eastAsia="uk-UA"/>
        </w:rPr>
        <w:t>JAK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721 -1 шт.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сміттєвоз з боковим завантаженням АТ-4022 – 1 шт.,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мінінавантажувач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1 шт., трактор колісний – 1 шт., спеціальна аварійно-відновлювальна машина – 1 шт., спеціалізований автомобіль-евакуатор з краном-маніпулятором – 1 шт., бульдозер SHANTUI DH08-1 шт., сміттєвоз AT 4021 на шасі DAYUN CGC1120-1 шт.,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автоевакуатор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FOTON FAUM- 1 шт., трактор колісний MAHINDRA 9500 - 3 шт., телескопічний навантажувач JCB - 1 шт., автогрейдер XCMG GR 165 - 1 шт., міні-навантажувач SWL3220 - 1 шт., вакуумно-підмітальна машина DAYUN - 1 шт., фронтальні навантажувачі BEROMET - 3 шт., обрізувач дерев на трактор- 1 шт., розкидач піску та солі RPS 1500 - 1 шт., автопідйомник АТ/-28 на шасі DAYUN - 1 шт.,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гідромолот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- 1 шт., автомобіль ритуальний на базі PEUGEOT BOXER - 1 шт., міні-екскаватор - 1 шт.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вдосконалення системи управління твердими побутовими відходами та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мінімалізацію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стихійних сміттєзвалищ в населених пунктах громади. Виконано землевпорядні роботи по виготовленню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земельної ділянки із земель комунальної власності промисловості, транспорті, зв'язку, енергетики, оборони  та іншого призначення Гайсинському комбінату комунальних підприємств для розміщення та експлуатації основних, підсобних і допоміжних будівель та споруд підприємства переробної, машинобудівної та іншої промисловості (створення полігонів) на території Гайсинської міської ради: с. Бондурі, с. Губник,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Адамівка,с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Жерденівка, с. Зятківці,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Кіблич,с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Огіївка, с. Мелешків, с. Куна,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Кущинці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с. Гнатівка, с. Ладижинські Хутори,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Рахни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с. Семирічка,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Степашки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>, с. Харпачка, с. Чечелівка, с. Тарасівка, с. Рахнівка.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 Здійснено поточний та капітальний ремонт дорожнього покриття, мостових переходів, зупинок, освітлення, тротуарів з врахуванням потреб людей з обмеженими фізичними властивостями, облаштування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велодоріжок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с. Бондурі вул. Набережна, вул. Жовтнева, с. Губник вул. Центральна, с .Харпачка вул. Алея Слави, м. Гайсин вул. 1 Травня,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І.Франко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вул. Кримська, вул. Миколаївська, вул. Волонтерів, 1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Високовича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2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1 Травня,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Високовича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площа 1 Травня,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Хмельницького, вул. Пролетарська,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Піденна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вул. Станційна, вул. Грушевського,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Степашки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вул. Першотравнева.</w:t>
      </w: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437A">
        <w:rPr>
          <w:rFonts w:ascii="Times New Roman" w:hAnsi="Times New Roman" w:cs="Times New Roman"/>
          <w:sz w:val="28"/>
          <w:szCs w:val="28"/>
          <w:lang w:val="uk-UA"/>
        </w:rPr>
        <w:t>Капітальний ремонт дорожнього покриття по вул. Набережній в с. Кисляк (від автодороги Р-33 Вінниця-</w:t>
      </w:r>
      <w:proofErr w:type="spellStart"/>
      <w:r w:rsidRPr="0028437A">
        <w:rPr>
          <w:rFonts w:ascii="Times New Roman" w:hAnsi="Times New Roman" w:cs="Times New Roman"/>
          <w:sz w:val="28"/>
          <w:szCs w:val="28"/>
          <w:lang w:val="uk-UA"/>
        </w:rPr>
        <w:t>Турбів</w:t>
      </w:r>
      <w:proofErr w:type="spellEnd"/>
      <w:r w:rsidRPr="0028437A">
        <w:rPr>
          <w:rFonts w:ascii="Times New Roman" w:hAnsi="Times New Roman" w:cs="Times New Roman"/>
          <w:sz w:val="28"/>
          <w:szCs w:val="28"/>
          <w:lang w:val="uk-UA"/>
        </w:rPr>
        <w:t>-Гайсин-Балта-Велика Михайлівка) Гайсинської міської ради Вінницької обл.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капітальний ремонт дорожнього покриття під’їзду до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Бондури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(від автодороги Р-33 Вінниця–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Турбів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–Гайсин –Балта-Велика Михайлівка до річки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Сіб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) Гайсинської міської ради, Вінницької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8437A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дорожнього покриття проїзної частини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Гайсинська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Нагірна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Гайсин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,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проїздної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>.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Грушева (від вул. Грудневої до вул. Кобзаря) в м. Гайсині, капітальний ремонт дорожнього покриття проїзної частини вул. Першотравнева в с. Бубнівка, Гайсинського району, капітальний ремонт дорожнього покриття вул. Переяславська, 2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Переяславської та 2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. Громадянської в м. Гайсині, капітальний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обєкту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благоустрою, дорожнього покриття по вул. Київська в м. Гайсині, реконструкція дорожнього покриття по вул. Південна (від вул. Соборної до вул. Тімірязєва) в м. Гайсині,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ділянки вул. Соборна в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Крутогорб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, Гайсинського району, капітальний ремонт дорожнього покриття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підїзду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Крутогорб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(від автомобільної дороги Р-33 Вінниця-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Турбів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-Гайсин-Балта-Велика Михайлівка до річки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Сіб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) Гайсинської міської ради, Вінницької області, капітальний ремонт дорожнього покриття ділянки 2 провулку І. Богуна ( від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північ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>) в м. Гайсин,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Набережної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провулків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Набережної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та 1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Гайсин,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</w:t>
      </w:r>
      <w:r>
        <w:rPr>
          <w:rFonts w:ascii="Times New Roman" w:hAnsi="Times New Roman" w:cs="Times New Roman"/>
          <w:sz w:val="28"/>
          <w:szCs w:val="28"/>
        </w:rPr>
        <w:t>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№ 1 до № 43) в м. Гайсин,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Жовтнева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благоустрою,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провул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Скальної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в м.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>,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Річковій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Танцюри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провулку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Танцюри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благоустрою,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Нагірна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Штельмаха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Скальна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), в м.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по 2-му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>. М. Леонтовича в м. Гайсин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і,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Олеся Гончара,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Примаченко,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Лисенка в м. Гайсин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Скальна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Гайсин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Сагайдачного,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Інтернаціональна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Гайсин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6CB7">
        <w:rPr>
          <w:rFonts w:ascii="Times New Roman" w:hAnsi="Times New Roman" w:cs="Times New Roman"/>
          <w:sz w:val="28"/>
          <w:szCs w:val="28"/>
        </w:rPr>
        <w:t>,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Жовтнева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Харпачка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/>
        </w:rPr>
        <w:t>Гайс</w:t>
      </w:r>
      <w:r w:rsidRPr="00B46CB7">
        <w:rPr>
          <w:rFonts w:ascii="Times New Roman" w:hAnsi="Times New Roman" w:cs="Times New Roman"/>
          <w:sz w:val="28"/>
          <w:szCs w:val="28"/>
        </w:rPr>
        <w:t>инського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району,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провулку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Штельмаха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Гайсин,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Миру в с.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Харпачка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району,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Першотравнева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с. Степашки,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району,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Курортна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Губник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району,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lastRenderedPageBreak/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тупика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Залізничного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Гайсин,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Залізнична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 м. Гайсин,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Вознюка (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) в м. Гайсин,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апітальний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Уманська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Pr="00B46CB7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B46CB7">
        <w:rPr>
          <w:rFonts w:ascii="Times New Roman" w:hAnsi="Times New Roman" w:cs="Times New Roman"/>
          <w:sz w:val="28"/>
          <w:szCs w:val="28"/>
        </w:rPr>
        <w:t>) в м. Гайсин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234B23" w:rsidRPr="00B46CB7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C636B">
        <w:rPr>
          <w:rFonts w:ascii="Times New Roman" w:hAnsi="Times New Roman" w:cs="Times New Roman"/>
          <w:sz w:val="28"/>
          <w:szCs w:val="28"/>
          <w:lang w:val="uk-UA"/>
        </w:rPr>
        <w:t>Напрям 3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«Якісна дошкільна та загальна середня освіта в громаді» складається з трьох оперативних цілей: «</w:t>
      </w:r>
      <w:r w:rsidRPr="00B46C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Адаптована мережа дошкільних та шкільних навчальних закладів з сучасними умовами, що забезпечують якісну освіту», «</w:t>
      </w:r>
      <w:r w:rsidRPr="00B46CB7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Покращення якості освіти» та «Запровадження ефективної системи поводження з побутовими відходами».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6CB7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 </w:t>
      </w:r>
      <w:r w:rsidRPr="00B46C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За стратегічною ціллю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«Якісна дошкільна та загальна середня освіта в громаді» проведено б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лагоустрій на території закладу загальної середньої освіти І-ІІІ ступенів №6 в м. Гайсин, здійснено капітальний ремонт частини підвального приміщення ЗЗСО І-ІІІ ст.  №6 м. Гайсин,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розсташованого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 Гайсин, вул. Соборна, 99. Проведено капітальний ремонт частини підвального приміщення ЗЗСО І-ІІІ ст.  №4 м. Гайсин,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розсташованого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вул. Гагаріна, 1. Проведено капітальний ремонт частини підвального приміщення ЗЗСО І-ІІІ ст.  №5 м. Гайсин,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розсташованого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пров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Миколи Леонтовича, 10. Проведено капітальний ремонт приміщення спортивного залу ЗЗСО І-ІІІ ст. с. Губник,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розсташованого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 вул. Висока, 22.</w:t>
      </w:r>
    </w:p>
    <w:p w:rsidR="00234B23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Придбали шкільний автобус для ЗЗСО І-ІІІ ст. с. Кіблич.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36B">
        <w:rPr>
          <w:rFonts w:ascii="Times New Roman" w:hAnsi="Times New Roman" w:cs="Times New Roman"/>
          <w:sz w:val="28"/>
          <w:szCs w:val="28"/>
          <w:lang w:val="uk-UA"/>
        </w:rPr>
        <w:t>Напрям 4</w:t>
      </w:r>
      <w:r w:rsidRPr="00B46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«Фізичний та психологічний добробут громади» складається з трьох оперативних цілей: «</w:t>
      </w:r>
      <w:r w:rsidRPr="00B46CB7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Адаптована мережа медичних закладів, що спроможна надати кваліфіковану медичну допомогу», «</w:t>
      </w:r>
      <w:r w:rsidRPr="00B46C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Доступні адміністративні послуги» та «Спортивна та освічена громада».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bCs/>
          <w:sz w:val="28"/>
          <w:szCs w:val="28"/>
          <w:lang w:val="uk-UA"/>
        </w:rPr>
        <w:t>За стратегічною ціллю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«Фізичний та психологічний добробут громади»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проведено реконструкцію мережі електропостачання ЦРЛ, капітальний ремонт заміни вікон в головному корпусі КНП Гайсинської ЦРЛ ГМР,</w:t>
      </w:r>
    </w:p>
    <w:p w:rsidR="00234B23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реконструкцію мережі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киснепостачання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будівлі пологового відділення КНП Гайсинської ЦРЛ ГМР, ремонт покрівлі головного корпусу КНП Гайсинської ЦРЛ ГМР, ремонт відділення центру реабілітації за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вул.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Високовича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19,  ремонт та модернізація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ренгенкомплексу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РДК-ВСМ.</w:t>
      </w: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34B23" w:rsidRPr="00B46CB7" w:rsidRDefault="00234B23" w:rsidP="00234B23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36B">
        <w:rPr>
          <w:rFonts w:ascii="Times New Roman" w:hAnsi="Times New Roman" w:cs="Times New Roman"/>
          <w:sz w:val="28"/>
          <w:szCs w:val="28"/>
          <w:lang w:val="uk-UA"/>
        </w:rPr>
        <w:t>Напрям 5</w:t>
      </w:r>
      <w:r w:rsidRPr="00B46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>«Соціальне зближення в громаді» складається з трьох оперативних цілей: «</w:t>
      </w:r>
      <w:r w:rsidRPr="00B46C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Об’єднана, соціальна зближена громада», «Збережена традиційна культура» та «Рівноправність, відкритість та відповідальність».</w:t>
      </w:r>
    </w:p>
    <w:p w:rsidR="00234B23" w:rsidRDefault="00234B23" w:rsidP="00234B23">
      <w:pPr>
        <w:tabs>
          <w:tab w:val="left" w:pos="720"/>
          <w:tab w:val="center" w:pos="4153"/>
          <w:tab w:val="right" w:pos="830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6C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46C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стратегічною ціллю </w:t>
      </w:r>
      <w:r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«Соціальне зближення в громаді»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розпочато ремонт у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відділенн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r w:rsidRPr="00B46CB7">
        <w:rPr>
          <w:rFonts w:ascii="Times New Roman" w:hAnsi="Times New Roman" w:cs="Times New Roman"/>
          <w:bCs/>
          <w:sz w:val="28"/>
          <w:szCs w:val="28"/>
          <w:lang w:val="uk-UA"/>
        </w:rPr>
        <w:t>КУ «Центр надання соціальних послуг</w:t>
      </w:r>
      <w:r w:rsidRPr="00B336C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B336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у якому буде забезпечено комфортні умови для перебування 80 внутрішньо переміщених 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осіб. Створено музей етнографії, фольклору та народних </w:t>
      </w:r>
      <w:proofErr w:type="spellStart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ремесел</w:t>
      </w:r>
      <w:proofErr w:type="spellEnd"/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с. Зятківці. Відремонтовано приміщення, завезені меблі, йде збір експонатів, документи знаходяться на реєстрації права власності.</w:t>
      </w:r>
    </w:p>
    <w:p w:rsidR="00234B23" w:rsidRDefault="00234B23" w:rsidP="00667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Детальний звіт щодо реалізації стратегічних цілей та про результати моніторингу показників (індикаторів) досягнення оперативних цілей Стратегії розвитку </w:t>
      </w:r>
      <w:r w:rsidRPr="00B46CB7">
        <w:rPr>
          <w:rStyle w:val="normaltextrun"/>
          <w:rFonts w:ascii="Times New Roman" w:hAnsi="Times New Roman" w:cs="Times New Roman"/>
          <w:bCs/>
          <w:sz w:val="28"/>
          <w:szCs w:val="28"/>
          <w:lang w:val="uk-UA"/>
        </w:rPr>
        <w:t>Гайсинської міської територіальної громади до 2030 року</w:t>
      </w:r>
      <w:r w:rsidR="00667F21">
        <w:rPr>
          <w:rStyle w:val="normaltextrun"/>
          <w:rFonts w:ascii="Times New Roman" w:hAnsi="Times New Roman" w:cs="Times New Roman"/>
          <w:bCs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 підсумками 2023 року викладено у Додатку.</w:t>
      </w:r>
    </w:p>
    <w:p w:rsidR="00667F21" w:rsidRDefault="00667F21" w:rsidP="00234B23">
      <w:pPr>
        <w:spacing w:line="240" w:lineRule="auto"/>
        <w:ind w:left="-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34B23" w:rsidRPr="005F7275" w:rsidRDefault="00234B23" w:rsidP="00234B23">
      <w:pPr>
        <w:spacing w:line="240" w:lineRule="auto"/>
        <w:ind w:left="-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727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ЗВІТ</w:t>
      </w:r>
    </w:p>
    <w:p w:rsidR="00234B23" w:rsidRPr="005F7275" w:rsidRDefault="00234B23" w:rsidP="00234B23">
      <w:pPr>
        <w:spacing w:line="240" w:lineRule="auto"/>
        <w:ind w:left="-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72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реалізації Стратегії розвитку Гайсинської міської територіальної громади до 2030 року за 2023 рік</w:t>
      </w:r>
    </w:p>
    <w:tbl>
      <w:tblPr>
        <w:tblW w:w="9002" w:type="dxa"/>
        <w:jc w:val="center"/>
        <w:tblLayout w:type="fixed"/>
        <w:tblLook w:val="0400" w:firstRow="0" w:lastRow="0" w:firstColumn="0" w:lastColumn="0" w:noHBand="0" w:noVBand="1"/>
      </w:tblPr>
      <w:tblGrid>
        <w:gridCol w:w="1205"/>
        <w:gridCol w:w="4496"/>
        <w:gridCol w:w="743"/>
        <w:gridCol w:w="42"/>
        <w:gridCol w:w="739"/>
        <w:gridCol w:w="24"/>
        <w:gridCol w:w="42"/>
        <w:gridCol w:w="716"/>
        <w:gridCol w:w="24"/>
        <w:gridCol w:w="42"/>
        <w:gridCol w:w="863"/>
        <w:gridCol w:w="24"/>
        <w:gridCol w:w="42"/>
      </w:tblGrid>
      <w:tr w:rsidR="00234B23" w:rsidRPr="005F7275" w:rsidTr="00234B23">
        <w:trPr>
          <w:gridAfter w:val="2"/>
          <w:wAfter w:w="66" w:type="dxa"/>
          <w:cantSplit/>
          <w:trHeight w:val="347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234B23" w:rsidRPr="005F7275" w:rsidRDefault="00234B23" w:rsidP="00234B23">
            <w:pPr>
              <w:spacing w:line="240" w:lineRule="auto"/>
              <w:ind w:left="-2" w:firstLine="2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Назва </w:t>
            </w:r>
            <w:proofErr w:type="spellStart"/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стратегіч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-</w:t>
            </w:r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ної</w:t>
            </w:r>
            <w:proofErr w:type="spellEnd"/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цілі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left="-2" w:firstLine="56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проекту, локація (</w:t>
            </w:r>
            <w:proofErr w:type="spellStart"/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тех</w:t>
            </w:r>
            <w:proofErr w:type="spellEnd"/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. завдання)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34B23" w:rsidRPr="005F7275" w:rsidRDefault="00234B23" w:rsidP="00234B23">
            <w:pPr>
              <w:spacing w:line="240" w:lineRule="auto"/>
              <w:ind w:left="-581" w:right="113" w:firstLine="56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Базове значення показника у 2023 році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34B23" w:rsidRPr="005F7275" w:rsidRDefault="00234B23" w:rsidP="00234B23">
            <w:pPr>
              <w:spacing w:line="240" w:lineRule="auto"/>
              <w:ind w:left="-581" w:right="113" w:firstLine="56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Прогнозоване проміжне значення показника у 2023 році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textDirection w:val="btLr"/>
          </w:tcPr>
          <w:p w:rsidR="00234B23" w:rsidRPr="005F7275" w:rsidRDefault="00234B23" w:rsidP="00234B23">
            <w:pPr>
              <w:spacing w:line="240" w:lineRule="auto"/>
              <w:ind w:left="-581" w:right="113" w:firstLine="56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color w:val="000000"/>
                <w:lang w:val="uk-UA" w:eastAsia="uk-UA"/>
              </w:rPr>
              <w:t>Фактичне значення показника у 2023 році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textDirection w:val="btLr"/>
          </w:tcPr>
          <w:p w:rsidR="00234B23" w:rsidRPr="005F7275" w:rsidRDefault="00234B23" w:rsidP="00234B23">
            <w:pPr>
              <w:spacing w:line="240" w:lineRule="auto"/>
              <w:ind w:left="-581" w:right="113" w:firstLine="56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% виконання</w:t>
            </w:r>
          </w:p>
        </w:tc>
      </w:tr>
      <w:tr w:rsidR="00234B23" w:rsidRPr="002E6553" w:rsidTr="00F570A2">
        <w:trPr>
          <w:gridAfter w:val="1"/>
          <w:wAfter w:w="42" w:type="dxa"/>
          <w:trHeight w:val="20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b/>
                <w:lang w:val="uk-UA" w:eastAsia="uk-UA"/>
              </w:rPr>
              <w:t xml:space="preserve">Стратегічна ціль 2 </w:t>
            </w:r>
          </w:p>
          <w:p w:rsidR="00234B23" w:rsidRPr="005F7275" w:rsidRDefault="00234B23" w:rsidP="00234B23">
            <w:pPr>
              <w:spacing w:line="240" w:lineRule="auto"/>
              <w:ind w:left="-2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/>
              </w:rPr>
              <w:t>Розвинена інфраструктура на засадах сталого розвитку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Лабораторні дослідження води та </w:t>
            </w:r>
            <w:proofErr w:type="spellStart"/>
            <w:r w:rsidRPr="005F7275">
              <w:rPr>
                <w:rFonts w:ascii="Times New Roman" w:hAnsi="Times New Roman" w:cs="Times New Roman"/>
                <w:lang w:val="uk-UA" w:eastAsia="uk-UA"/>
              </w:rPr>
              <w:t>дизенфекція</w:t>
            </w:r>
            <w:proofErr w:type="spellEnd"/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 громадських криниць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Роботи зі збирання та вивезення твердих та рідких побутових відходів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20,4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20,4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25,8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126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Виконання землевпорядних робіт, виготовлення проєкту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93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Закупівля та оновлення автотранспорту 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Закупівля </w:t>
            </w:r>
            <w:proofErr w:type="spellStart"/>
            <w:r w:rsidRPr="005F7275">
              <w:rPr>
                <w:rFonts w:ascii="Times New Roman" w:hAnsi="Times New Roman" w:cs="Times New Roman"/>
                <w:lang w:val="uk-UA" w:eastAsia="uk-UA"/>
              </w:rPr>
              <w:t>аватотранспорту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Придбання сучасної комунальної техніки для обслуговування всіх населених пунктів громади.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Поточний ремонт дорожнього покриття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3677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3677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3677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</w:t>
            </w:r>
            <w:r>
              <w:rPr>
                <w:rFonts w:ascii="Times New Roman" w:hAnsi="Times New Roman" w:cs="Times New Roman"/>
              </w:rPr>
              <w:t xml:space="preserve">онт </w:t>
            </w:r>
            <w:proofErr w:type="spellStart"/>
            <w:r>
              <w:rPr>
                <w:rFonts w:ascii="Times New Roman" w:hAnsi="Times New Roman" w:cs="Times New Roman"/>
              </w:rPr>
              <w:t>дорожнього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покриття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Набережній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Кисляк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від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автодороги Р-33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Турбів</w:t>
            </w:r>
            <w:proofErr w:type="spellEnd"/>
            <w:r w:rsidRPr="005F7275">
              <w:rPr>
                <w:rFonts w:ascii="Times New Roman" w:hAnsi="Times New Roman" w:cs="Times New Roman"/>
              </w:rPr>
              <w:t>-Гайсин-</w:t>
            </w:r>
            <w:r w:rsidRPr="005F7275">
              <w:rPr>
                <w:rFonts w:ascii="Times New Roman" w:hAnsi="Times New Roman" w:cs="Times New Roman"/>
              </w:rPr>
              <w:lastRenderedPageBreak/>
              <w:t xml:space="preserve">Балта-Велика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Михайлівка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обл.)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6046,5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6046,5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6046,5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/>
              </w:rPr>
            </w:pPr>
            <w:r w:rsidRPr="005F7275">
              <w:rPr>
                <w:rFonts w:ascii="Times New Roman" w:hAnsi="Times New Roman" w:cs="Times New Roman"/>
                <w:lang w:val="uk-UA"/>
              </w:rPr>
              <w:t xml:space="preserve">2.Капітальний ремонт дорожнього покриття під’їзду до с.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Бондури</w:t>
            </w:r>
            <w:proofErr w:type="spellEnd"/>
            <w:r w:rsidRPr="005F7275">
              <w:rPr>
                <w:rFonts w:ascii="Times New Roman" w:hAnsi="Times New Roman" w:cs="Times New Roman"/>
                <w:lang w:val="uk-UA"/>
              </w:rPr>
              <w:t xml:space="preserve"> (від автодороги Р-33 Вінниця –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Турбів</w:t>
            </w:r>
            <w:proofErr w:type="spellEnd"/>
            <w:r w:rsidRPr="005F7275">
              <w:rPr>
                <w:rFonts w:ascii="Times New Roman" w:hAnsi="Times New Roman" w:cs="Times New Roman"/>
                <w:lang w:val="uk-UA"/>
              </w:rPr>
              <w:t xml:space="preserve"> – Гайсин – Балта -Велика Михайлівка до річки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Сіб</w:t>
            </w:r>
            <w:proofErr w:type="spellEnd"/>
            <w:r w:rsidRPr="005F7275">
              <w:rPr>
                <w:rFonts w:ascii="Times New Roman" w:hAnsi="Times New Roman" w:cs="Times New Roman"/>
                <w:lang w:val="uk-UA"/>
              </w:rPr>
              <w:t xml:space="preserve">) Гайсинської міської ради, Вінницької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обл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4435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4435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4435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проїзної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2040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2040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2040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Нагірна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Гайсин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1900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1900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1900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проїзної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Грушева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від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Грудневої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Кобзаря) в м.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1684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1684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1684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проїзної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Першотравнева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Бубнівка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району,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4780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4780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4780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Переяславська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2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Переяславської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та 2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Громадянської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7735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7735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7735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об’єкту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благоустрою,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Київська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1355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1355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1355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Південна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від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Соборної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Тімірязєва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)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20914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20914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20914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Соборна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Крутогорб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району,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2830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2830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2830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/>
              </w:rPr>
            </w:pPr>
            <w:r w:rsidRPr="005F7275">
              <w:rPr>
                <w:rFonts w:ascii="Times New Roman" w:hAnsi="Times New Roman" w:cs="Times New Roman"/>
                <w:lang w:val="uk-UA"/>
              </w:rPr>
              <w:t xml:space="preserve">Капітальний ремонт дорожнього покриття під’їзду до с.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Крутогорб</w:t>
            </w:r>
            <w:proofErr w:type="spellEnd"/>
            <w:r w:rsidRPr="005F7275">
              <w:rPr>
                <w:rFonts w:ascii="Times New Roman" w:hAnsi="Times New Roman" w:cs="Times New Roman"/>
                <w:lang w:val="uk-UA"/>
              </w:rPr>
              <w:t xml:space="preserve"> (від автомобільної дороги Р-33 Вінниця –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Турбів</w:t>
            </w:r>
            <w:proofErr w:type="spellEnd"/>
            <w:r w:rsidRPr="005F72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7275">
              <w:rPr>
                <w:rFonts w:ascii="Times New Roman" w:hAnsi="Times New Roman" w:cs="Times New Roman"/>
                <w:lang w:val="uk-UA"/>
              </w:rPr>
              <w:lastRenderedPageBreak/>
              <w:t xml:space="preserve">– Гайсин – Балта -Велика Михайлівка до річки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Сіб</w:t>
            </w:r>
            <w:proofErr w:type="spellEnd"/>
            <w:r w:rsidRPr="005F7275">
              <w:rPr>
                <w:rFonts w:ascii="Times New Roman" w:hAnsi="Times New Roman" w:cs="Times New Roman"/>
                <w:lang w:val="uk-UA"/>
              </w:rPr>
              <w:t>) Гайсинської міської ради, Вінницької області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9890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9890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9890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1244A9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/>
              </w:rPr>
            </w:pPr>
            <w:r w:rsidRPr="001244A9">
              <w:rPr>
                <w:rFonts w:ascii="Times New Roman" w:hAnsi="Times New Roman" w:cs="Times New Roman"/>
                <w:lang w:val="uk-UA"/>
              </w:rPr>
              <w:t>Капітальний ремонт дорожнього покриття ділянки 2 провулку І. Богуна (від вул. Миколаївської на північ) в м. Гайсин, Вінницької області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2700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2700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2700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Набережної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провулків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Набережної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та 1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8420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8420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8420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Івана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Богуна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від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№ 1 до № 43)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1985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1985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1985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Жовтнева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Кисляк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району,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7915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7915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7915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об’єкту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благоустрою,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Скальної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в м.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3930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3930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3930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Річковій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2774,5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2774,5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2774,5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Євгена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Танцюри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провулку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Євгена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Танцюри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1620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1620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1620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об’єкту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благоустрою,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Нагірна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від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Штельмаха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Скальна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), в м.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1224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1224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1224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2-му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М. Леонтовича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692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692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692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Олеся Гончара,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Марії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Примаченко,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Миколи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Лисенка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3056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3056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3056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Скальна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3930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3930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3930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вулиць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Гетьмана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Сагайдачного,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Інтернаціональна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6658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6658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6058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91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Жовтнева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Харпачка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району,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1090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1090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1090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провулку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Штельмаха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Гайсин,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1779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1779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1779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Миру в с.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Харпачка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району,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2320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2320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2320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Першотравнева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с. Степашки,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району,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4757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4757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4757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Курортна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Губник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Гайсинського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району,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1070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1070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1070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тупика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Залізничного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Гайсин, 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1800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1800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1800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 м. Гайсин, 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840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840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840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1282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Вознюка (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від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Свободи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вул.Відродження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) в м. Гайсин, 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1065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1065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1065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5F7275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вулиці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Уманська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від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2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Сонячна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вул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 w:rsidRPr="005F7275">
              <w:rPr>
                <w:rFonts w:ascii="Times New Roman" w:hAnsi="Times New Roman" w:cs="Times New Roman"/>
              </w:rPr>
              <w:t>Сонячна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) в м. Гайсин, 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5F7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275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3835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3835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3835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2E6553" w:rsidTr="00F570A2">
        <w:trPr>
          <w:gridAfter w:val="1"/>
          <w:wAfter w:w="42" w:type="dxa"/>
          <w:trHeight w:val="20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Default="00234B23" w:rsidP="00234B23">
            <w:pPr>
              <w:spacing w:line="240" w:lineRule="auto"/>
              <w:ind w:left="-2"/>
              <w:rPr>
                <w:rFonts w:ascii="Times New Roman" w:hAnsi="Times New Roman" w:cs="Times New Roman"/>
                <w:lang w:val="uk-UA"/>
              </w:rPr>
            </w:pPr>
            <w:r w:rsidRPr="005F7275">
              <w:rPr>
                <w:rFonts w:ascii="Times New Roman" w:hAnsi="Times New Roman" w:cs="Times New Roman"/>
                <w:b/>
                <w:lang w:val="uk-UA"/>
              </w:rPr>
              <w:lastRenderedPageBreak/>
              <w:t>Стратегічна ціль 3</w:t>
            </w:r>
            <w:r w:rsidRPr="005F727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34B23" w:rsidRPr="005F7275" w:rsidRDefault="00234B23" w:rsidP="00234B23">
            <w:pPr>
              <w:spacing w:line="240" w:lineRule="auto"/>
              <w:ind w:left="-2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/>
              </w:rPr>
              <w:t xml:space="preserve">Якісна </w:t>
            </w:r>
            <w:proofErr w:type="spellStart"/>
            <w:r w:rsidRPr="005F7275">
              <w:rPr>
                <w:rFonts w:ascii="Times New Roman" w:hAnsi="Times New Roman" w:cs="Times New Roman"/>
                <w:lang w:val="uk-UA"/>
              </w:rPr>
              <w:t>дошкіль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5F7275">
              <w:rPr>
                <w:rFonts w:ascii="Times New Roman" w:hAnsi="Times New Roman" w:cs="Times New Roman"/>
                <w:lang w:val="uk-UA"/>
              </w:rPr>
              <w:t>на та загальна середня освіта в громаді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Благоустрій на території закладу загальної середньої освіти І-ІІІ ступенів №6 в м. Гайсин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Капітальний ремонт частини підвального приміщення ЗЗСО І-ІІІ ст.  №6 м. Гайсин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Капітальний ремонт частини підвального приміщення ЗЗСО І-ІІІ ст.  №4 м. Гайсин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Капітальний ремонт частини підвального приміщення ЗЗСО І-ІІІ ст.  №5 м. Гайсин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Капітальний ремонт приміщення спортивного залу ЗЗСО І-ІІІ ст. с. Губник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Придбання шкільного автобуса для ЗЗСО І-ІІІ ст. с. Кіблич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2E6553" w:rsidTr="00F570A2">
        <w:trPr>
          <w:gridAfter w:val="1"/>
          <w:wAfter w:w="42" w:type="dxa"/>
          <w:trHeight w:val="461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/>
              <w:rPr>
                <w:rFonts w:ascii="Times New Roman" w:hAnsi="Times New Roman" w:cs="Times New Roman"/>
                <w:b/>
                <w:lang w:val="uk-UA"/>
              </w:rPr>
            </w:pPr>
            <w:r w:rsidRPr="005F7275">
              <w:rPr>
                <w:rFonts w:ascii="Times New Roman" w:hAnsi="Times New Roman" w:cs="Times New Roman"/>
                <w:b/>
                <w:lang w:val="uk-UA"/>
              </w:rPr>
              <w:t>Стратегічна ціль 4</w:t>
            </w:r>
          </w:p>
          <w:p w:rsidR="00234B23" w:rsidRPr="005F7275" w:rsidRDefault="00234B23" w:rsidP="00234B23">
            <w:pPr>
              <w:spacing w:line="240" w:lineRule="auto"/>
              <w:ind w:left="-2"/>
              <w:rPr>
                <w:rFonts w:ascii="Times New Roman" w:hAnsi="Times New Roman" w:cs="Times New Roman"/>
                <w:b/>
                <w:lang w:val="uk-UA"/>
              </w:rPr>
            </w:pPr>
            <w:r w:rsidRPr="005F7275">
              <w:rPr>
                <w:rFonts w:ascii="Times New Roman" w:hAnsi="Times New Roman" w:cs="Times New Roman"/>
                <w:lang w:val="uk-UA"/>
              </w:rPr>
              <w:t>Фізичний та психологічний добробут громади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Реконструкція мережі електропостачання ЦРЛ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89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Заміна вікон в головному корпусі КНП Гайсинська ЦРЛ ГМР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Реконструкція мережі </w:t>
            </w:r>
            <w:proofErr w:type="spellStart"/>
            <w:r w:rsidRPr="005F7275">
              <w:rPr>
                <w:rFonts w:ascii="Times New Roman" w:hAnsi="Times New Roman" w:cs="Times New Roman"/>
                <w:lang w:val="uk-UA" w:eastAsia="uk-UA"/>
              </w:rPr>
              <w:t>киснепостачання</w:t>
            </w:r>
            <w:proofErr w:type="spellEnd"/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 будівлі пологового відділення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Ремонт покрівлі головного корпусу 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Ремонт відділення центру реабілітації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>Ремонт відділення центру реабілітації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5F7275" w:rsidTr="00F570A2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Ремонт та модернізація </w:t>
            </w:r>
            <w:proofErr w:type="spellStart"/>
            <w:r w:rsidRPr="005F7275">
              <w:rPr>
                <w:rFonts w:ascii="Times New Roman" w:hAnsi="Times New Roman" w:cs="Times New Roman"/>
                <w:lang w:val="uk-UA" w:eastAsia="uk-UA"/>
              </w:rPr>
              <w:t>ренгенкомплексу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234B23" w:rsidRPr="002E6553" w:rsidTr="00F570A2">
        <w:trPr>
          <w:gridAfter w:val="1"/>
          <w:wAfter w:w="42" w:type="dxa"/>
          <w:trHeight w:val="20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right="-39"/>
              <w:rPr>
                <w:rFonts w:ascii="Times New Roman" w:hAnsi="Times New Roman" w:cs="Times New Roman"/>
                <w:b/>
                <w:lang w:val="uk-UA"/>
              </w:rPr>
            </w:pPr>
            <w:r w:rsidRPr="005F7275">
              <w:rPr>
                <w:rFonts w:ascii="Times New Roman" w:hAnsi="Times New Roman" w:cs="Times New Roman"/>
                <w:b/>
                <w:lang w:val="uk-UA"/>
              </w:rPr>
              <w:t xml:space="preserve">Стратегічна ціль 5 </w:t>
            </w:r>
            <w:r w:rsidRPr="005F7275">
              <w:rPr>
                <w:rFonts w:ascii="Times New Roman" w:hAnsi="Times New Roman" w:cs="Times New Roman"/>
                <w:lang w:val="uk-UA"/>
              </w:rPr>
              <w:t xml:space="preserve">Соціальне </w:t>
            </w:r>
            <w:r w:rsidRPr="005F7275">
              <w:rPr>
                <w:rFonts w:ascii="Times New Roman" w:hAnsi="Times New Roman" w:cs="Times New Roman"/>
                <w:lang w:val="uk-UA"/>
              </w:rPr>
              <w:lastRenderedPageBreak/>
              <w:t>зближення в громаді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5F7275">
              <w:rPr>
                <w:rFonts w:ascii="Times New Roman" w:hAnsi="Times New Roman" w:cs="Times New Roman"/>
                <w:lang w:val="uk-UA" w:eastAsia="uk-UA"/>
              </w:rPr>
              <w:lastRenderedPageBreak/>
              <w:t>Відкроиття</w:t>
            </w:r>
            <w:proofErr w:type="spellEnd"/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 нового відділення, забезпечення комфортних умов для перебування ВПО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</w:p>
        </w:tc>
      </w:tr>
      <w:tr w:rsidR="00234B23" w:rsidRPr="005F7275" w:rsidTr="00F570A2">
        <w:trPr>
          <w:trHeight w:val="119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5F7275" w:rsidRDefault="00234B23" w:rsidP="00234B23">
            <w:pPr>
              <w:spacing w:line="240" w:lineRule="auto"/>
              <w:ind w:left="-2" w:firstLine="56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5F7275" w:rsidRDefault="00234B23" w:rsidP="00234B23">
            <w:pPr>
              <w:spacing w:line="240" w:lineRule="auto"/>
              <w:ind w:firstLine="567"/>
              <w:rPr>
                <w:rFonts w:ascii="Times New Roman" w:hAnsi="Times New Roman" w:cs="Times New Roman"/>
                <w:lang w:val="uk-UA" w:eastAsia="uk-UA"/>
              </w:rPr>
            </w:pPr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Музей етнографії, фольклору та народних </w:t>
            </w:r>
            <w:proofErr w:type="spellStart"/>
            <w:r w:rsidRPr="005F7275">
              <w:rPr>
                <w:rFonts w:ascii="Times New Roman" w:hAnsi="Times New Roman" w:cs="Times New Roman"/>
                <w:lang w:val="uk-UA" w:eastAsia="uk-UA"/>
              </w:rPr>
              <w:t>ремесел</w:t>
            </w:r>
            <w:proofErr w:type="spellEnd"/>
            <w:r w:rsidRPr="005F7275">
              <w:rPr>
                <w:rFonts w:ascii="Times New Roman" w:hAnsi="Times New Roman" w:cs="Times New Roman"/>
                <w:lang w:val="uk-UA" w:eastAsia="uk-UA"/>
              </w:rPr>
              <w:t xml:space="preserve"> в с. Зятківці.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34B23" w:rsidRPr="002E6553" w:rsidRDefault="00234B23" w:rsidP="00234B23">
            <w:pPr>
              <w:spacing w:line="240" w:lineRule="auto"/>
              <w:ind w:left="-581" w:firstLine="567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E655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</w:tbl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6FB4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ході процесу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реалізації стратегічних цілей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максимально широко використовувалися методологічні підходи та інструменти для стратегічного і оперативного планування, що застосовуються в країнах ЄС із врахуванням особливостей України.</w:t>
      </w: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Загалом у 2023 році  52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завершено, реалізація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продовжуватиметься у 2024 році.</w:t>
      </w:r>
    </w:p>
    <w:p w:rsidR="00234B23" w:rsidRPr="00E820C2" w:rsidRDefault="00234B23" w:rsidP="0023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20C2">
        <w:rPr>
          <w:rFonts w:ascii="Times New Roman" w:hAnsi="Times New Roman" w:cs="Times New Roman"/>
          <w:bCs/>
          <w:sz w:val="28"/>
          <w:szCs w:val="28"/>
          <w:lang w:val="uk-UA"/>
        </w:rPr>
        <w:t>Відділ містобудування, архітектури, ЖКГ, благоустрою, інфраструктури при проведенні к</w:t>
      </w:r>
      <w:r w:rsidRPr="00E820C2">
        <w:rPr>
          <w:rFonts w:ascii="Times New Roman" w:hAnsi="Times New Roman" w:cs="Times New Roman"/>
          <w:sz w:val="28"/>
          <w:szCs w:val="28"/>
          <w:lang w:val="uk-UA"/>
        </w:rPr>
        <w:t xml:space="preserve">апітального ремонту дорожнього покриття частини вулиць Українська, Гетьмана Сагайдачного, Інтернаціональна в м. Гайсині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встелено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асфальтом тільки дорожнє покриття, тротуари не заасфальтовані,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чим даний проєкт виконано на 91%. </w:t>
      </w: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27CB">
        <w:rPr>
          <w:rFonts w:ascii="Times New Roman" w:hAnsi="Times New Roman" w:cs="Times New Roman"/>
          <w:bCs/>
          <w:sz w:val="28"/>
          <w:szCs w:val="28"/>
          <w:lang w:val="uk-UA"/>
        </w:rPr>
        <w:t>КУ «Центр надання соціальних послуг»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забезпечення </w:t>
      </w:r>
      <w:r w:rsidRPr="003B640E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3B640E">
        <w:rPr>
          <w:rFonts w:ascii="Times New Roman" w:hAnsi="Times New Roman" w:cs="Times New Roman"/>
          <w:sz w:val="28"/>
          <w:szCs w:val="28"/>
          <w:lang w:val="uk-UA" w:eastAsia="uk-UA"/>
        </w:rPr>
        <w:t>даптаці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3B64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ВПО на новому місці проживання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власними силами</w:t>
      </w:r>
      <w:r w:rsidRPr="008927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розпочато ремонт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відділенн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B336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буде забезпечено комфортні умови для перебування 80 внутрішньо переміщених </w:t>
      </w:r>
      <w:r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осіб.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Завершити даний проєкт планується у 2024 році. </w:t>
      </w:r>
    </w:p>
    <w:p w:rsidR="00234B23" w:rsidRDefault="00234B23" w:rsidP="00234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70024">
        <w:rPr>
          <w:rFonts w:ascii="Times New Roman" w:hAnsi="Times New Roman" w:cs="Times New Roman"/>
          <w:sz w:val="28"/>
          <w:szCs w:val="28"/>
          <w:lang w:val="uk-UA" w:eastAsia="uk-UA"/>
        </w:rPr>
        <w:t>Гайсинськи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Pr="00B700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комбінат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Pr="00B700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комунальних підприємств</w:t>
      </w:r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>иконан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землевпорядн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оти</w:t>
      </w:r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>досконалення системи управління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твердими побутовими відходами та </w:t>
      </w:r>
      <w:proofErr w:type="spellStart"/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>мінімалізаці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proofErr w:type="spellEnd"/>
      <w:r w:rsidRPr="0091713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стихійних сміттєзвалищ в населених пунктах громади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93%. Під час виготовлення проєкту відведення земельної ділянки із земель комунальної власності в с. Бубнівка Гайсинського району виявлено, що фактично сміттєзвалище більшого розміру.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Виготовленя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проєкту для сміттєзвалища у с. Бубнівка перенесено на 2024 рік.</w:t>
      </w:r>
    </w:p>
    <w:p w:rsidR="00234B23" w:rsidRPr="002215FA" w:rsidRDefault="00234B23" w:rsidP="00234B2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15FA" w:rsidRDefault="002215FA" w:rsidP="00234B23">
      <w:pPr>
        <w:spacing w:line="240" w:lineRule="auto"/>
        <w:ind w:firstLine="567"/>
      </w:pPr>
    </w:p>
    <w:p w:rsidR="00667F21" w:rsidRPr="00667F21" w:rsidRDefault="00667F21" w:rsidP="00234B23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7F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</w:t>
      </w:r>
      <w:bookmarkStart w:id="0" w:name="_GoBack"/>
      <w:bookmarkEnd w:id="0"/>
      <w:r w:rsidRPr="00667F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Анатолій ГУК</w:t>
      </w:r>
    </w:p>
    <w:sectPr w:rsidR="00667F21" w:rsidRPr="0066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5238D"/>
    <w:multiLevelType w:val="multilevel"/>
    <w:tmpl w:val="2B04A1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77"/>
    <w:rsid w:val="00000FA0"/>
    <w:rsid w:val="000068A1"/>
    <w:rsid w:val="00006FB4"/>
    <w:rsid w:val="00031585"/>
    <w:rsid w:val="00046D5B"/>
    <w:rsid w:val="000471E1"/>
    <w:rsid w:val="000B008D"/>
    <w:rsid w:val="000F5638"/>
    <w:rsid w:val="0012702F"/>
    <w:rsid w:val="00137CD9"/>
    <w:rsid w:val="001711E1"/>
    <w:rsid w:val="00177E26"/>
    <w:rsid w:val="0019673B"/>
    <w:rsid w:val="001D0EDC"/>
    <w:rsid w:val="001D22B7"/>
    <w:rsid w:val="001F27C3"/>
    <w:rsid w:val="002021F8"/>
    <w:rsid w:val="002215FA"/>
    <w:rsid w:val="00234B23"/>
    <w:rsid w:val="00247E82"/>
    <w:rsid w:val="002704FD"/>
    <w:rsid w:val="00273DB3"/>
    <w:rsid w:val="00276215"/>
    <w:rsid w:val="002779D9"/>
    <w:rsid w:val="0028437A"/>
    <w:rsid w:val="00297144"/>
    <w:rsid w:val="002A2809"/>
    <w:rsid w:val="002A49AF"/>
    <w:rsid w:val="002B2DE2"/>
    <w:rsid w:val="00321CEC"/>
    <w:rsid w:val="00355977"/>
    <w:rsid w:val="00355E30"/>
    <w:rsid w:val="00361405"/>
    <w:rsid w:val="00373A30"/>
    <w:rsid w:val="00374AF6"/>
    <w:rsid w:val="0037766A"/>
    <w:rsid w:val="003A2680"/>
    <w:rsid w:val="003B640E"/>
    <w:rsid w:val="003C26E4"/>
    <w:rsid w:val="003F55C1"/>
    <w:rsid w:val="00403D34"/>
    <w:rsid w:val="00411113"/>
    <w:rsid w:val="00411667"/>
    <w:rsid w:val="00417AC7"/>
    <w:rsid w:val="004249E5"/>
    <w:rsid w:val="0043069B"/>
    <w:rsid w:val="00431B7E"/>
    <w:rsid w:val="00435D54"/>
    <w:rsid w:val="00465DC4"/>
    <w:rsid w:val="00482A63"/>
    <w:rsid w:val="004F0076"/>
    <w:rsid w:val="004F6B59"/>
    <w:rsid w:val="00505F5C"/>
    <w:rsid w:val="0050786B"/>
    <w:rsid w:val="005239AB"/>
    <w:rsid w:val="00533C8A"/>
    <w:rsid w:val="005516E7"/>
    <w:rsid w:val="0056248B"/>
    <w:rsid w:val="005837FC"/>
    <w:rsid w:val="005A50DD"/>
    <w:rsid w:val="005B2B81"/>
    <w:rsid w:val="005B6123"/>
    <w:rsid w:val="005C04FA"/>
    <w:rsid w:val="00640B11"/>
    <w:rsid w:val="00667796"/>
    <w:rsid w:val="00667F21"/>
    <w:rsid w:val="006815B0"/>
    <w:rsid w:val="006E65C9"/>
    <w:rsid w:val="00721D41"/>
    <w:rsid w:val="00730178"/>
    <w:rsid w:val="00751BDE"/>
    <w:rsid w:val="00754F9D"/>
    <w:rsid w:val="007A263E"/>
    <w:rsid w:val="007B0945"/>
    <w:rsid w:val="007C3A6E"/>
    <w:rsid w:val="007C4469"/>
    <w:rsid w:val="007F32EE"/>
    <w:rsid w:val="0081144C"/>
    <w:rsid w:val="00832CC0"/>
    <w:rsid w:val="0085146D"/>
    <w:rsid w:val="008757B3"/>
    <w:rsid w:val="008927CB"/>
    <w:rsid w:val="008B6A97"/>
    <w:rsid w:val="008C636B"/>
    <w:rsid w:val="00900B1E"/>
    <w:rsid w:val="00917131"/>
    <w:rsid w:val="00940AF3"/>
    <w:rsid w:val="00943F06"/>
    <w:rsid w:val="00967978"/>
    <w:rsid w:val="009A25FC"/>
    <w:rsid w:val="009A32D0"/>
    <w:rsid w:val="009A3FAA"/>
    <w:rsid w:val="009B762D"/>
    <w:rsid w:val="009D36D7"/>
    <w:rsid w:val="009F7711"/>
    <w:rsid w:val="00A103A1"/>
    <w:rsid w:val="00A15A8D"/>
    <w:rsid w:val="00A41E04"/>
    <w:rsid w:val="00A50436"/>
    <w:rsid w:val="00A738A0"/>
    <w:rsid w:val="00A95BBE"/>
    <w:rsid w:val="00AA1299"/>
    <w:rsid w:val="00AA3CFC"/>
    <w:rsid w:val="00AA6094"/>
    <w:rsid w:val="00AB7813"/>
    <w:rsid w:val="00AD1ABC"/>
    <w:rsid w:val="00AE6CB3"/>
    <w:rsid w:val="00B11B22"/>
    <w:rsid w:val="00B30657"/>
    <w:rsid w:val="00B336C3"/>
    <w:rsid w:val="00B46CB7"/>
    <w:rsid w:val="00B70024"/>
    <w:rsid w:val="00B81E9A"/>
    <w:rsid w:val="00B96DCB"/>
    <w:rsid w:val="00BF1F38"/>
    <w:rsid w:val="00BF2D71"/>
    <w:rsid w:val="00C57BFB"/>
    <w:rsid w:val="00C75C6E"/>
    <w:rsid w:val="00C97A3B"/>
    <w:rsid w:val="00CE59AE"/>
    <w:rsid w:val="00D11051"/>
    <w:rsid w:val="00D275A6"/>
    <w:rsid w:val="00D42F03"/>
    <w:rsid w:val="00D77FD5"/>
    <w:rsid w:val="00D821FF"/>
    <w:rsid w:val="00D91C9E"/>
    <w:rsid w:val="00DC72AB"/>
    <w:rsid w:val="00DD26C3"/>
    <w:rsid w:val="00E10AD1"/>
    <w:rsid w:val="00E22585"/>
    <w:rsid w:val="00E44DF0"/>
    <w:rsid w:val="00E66D55"/>
    <w:rsid w:val="00E820C2"/>
    <w:rsid w:val="00E91F43"/>
    <w:rsid w:val="00E97C9B"/>
    <w:rsid w:val="00EB647E"/>
    <w:rsid w:val="00EE0419"/>
    <w:rsid w:val="00EF2EE8"/>
    <w:rsid w:val="00F01A7A"/>
    <w:rsid w:val="00F42FE6"/>
    <w:rsid w:val="00F90DC9"/>
    <w:rsid w:val="00FC218C"/>
    <w:rsid w:val="00FC5BF1"/>
    <w:rsid w:val="00FC6C4A"/>
    <w:rsid w:val="00FE30AB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7293"/>
  <w15:docId w15:val="{770B3D01-E3B7-4148-A486-D5FEFFB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280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F01A7A"/>
  </w:style>
  <w:style w:type="character" w:customStyle="1" w:styleId="a5">
    <w:name w:val="Основний текст Знак"/>
    <w:link w:val="a6"/>
    <w:locked/>
    <w:rsid w:val="00D275A6"/>
    <w:rPr>
      <w:rFonts w:ascii="Arial" w:hAnsi="Arial"/>
      <w:sz w:val="23"/>
      <w:szCs w:val="23"/>
      <w:shd w:val="clear" w:color="auto" w:fill="FFFFFF"/>
    </w:rPr>
  </w:style>
  <w:style w:type="paragraph" w:styleId="a6">
    <w:name w:val="Body Text"/>
    <w:basedOn w:val="a"/>
    <w:link w:val="a5"/>
    <w:qFormat/>
    <w:rsid w:val="00D275A6"/>
    <w:pPr>
      <w:widowControl w:val="0"/>
      <w:shd w:val="clear" w:color="auto" w:fill="FFFFFF"/>
      <w:spacing w:before="900" w:after="0" w:line="528" w:lineRule="exact"/>
      <w:ind w:hanging="320"/>
    </w:pPr>
    <w:rPr>
      <w:rFonts w:ascii="Arial" w:hAnsi="Arial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D275A6"/>
  </w:style>
  <w:style w:type="table" w:styleId="a7">
    <w:name w:val="Table Grid"/>
    <w:basedOn w:val="a1"/>
    <w:uiPriority w:val="39"/>
    <w:rsid w:val="00D2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C5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3D99-D91D-4F62-B526-F8AA4556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12907</Words>
  <Characters>7357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Grudz</cp:lastModifiedBy>
  <cp:revision>8</cp:revision>
  <cp:lastPrinted>2024-01-19T08:36:00Z</cp:lastPrinted>
  <dcterms:created xsi:type="dcterms:W3CDTF">2024-02-08T12:10:00Z</dcterms:created>
  <dcterms:modified xsi:type="dcterms:W3CDTF">2024-02-12T07:36:00Z</dcterms:modified>
</cp:coreProperties>
</file>