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9EBA" w14:textId="06B32048" w:rsidR="00047440" w:rsidRPr="00047440" w:rsidRDefault="00E454D0" w:rsidP="00047440">
      <w:pPr>
        <w:ind w:right="23"/>
        <w:rPr>
          <w:snapToGrid w:val="0"/>
          <w:sz w:val="28"/>
          <w:szCs w:val="20"/>
          <w:lang w:eastAsia="uk-UA"/>
        </w:rPr>
      </w:pPr>
      <w:r>
        <w:rPr>
          <w:b/>
          <w:bCs/>
        </w:rPr>
        <w:t xml:space="preserve"> </w:t>
      </w:r>
      <w:r w:rsidR="00047440">
        <w:rPr>
          <w:b/>
          <w:bCs/>
        </w:rPr>
        <w:t xml:space="preserve"> </w:t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</w:r>
      <w:r w:rsidR="00047440">
        <w:rPr>
          <w:b/>
          <w:bCs/>
        </w:rPr>
        <w:tab/>
        <w:t xml:space="preserve">   </w:t>
      </w:r>
      <w:r w:rsidR="00047440" w:rsidRPr="00047440">
        <w:rPr>
          <w:snapToGrid w:val="0"/>
          <w:sz w:val="28"/>
        </w:rPr>
        <w:t>ЗАТВЕРДЖЕНО</w:t>
      </w:r>
    </w:p>
    <w:p w14:paraId="18161B97" w14:textId="77777777" w:rsidR="00047440" w:rsidRPr="00047440" w:rsidRDefault="00047440" w:rsidP="00047440">
      <w:pPr>
        <w:ind w:left="5245" w:right="23" w:hanging="283"/>
        <w:rPr>
          <w:snapToGrid w:val="0"/>
          <w:sz w:val="28"/>
        </w:rPr>
      </w:pPr>
      <w:r w:rsidRPr="00047440">
        <w:rPr>
          <w:snapToGrid w:val="0"/>
          <w:sz w:val="28"/>
        </w:rPr>
        <w:t xml:space="preserve">    рішенням 80 сесії Гайсинської      міської ради 8 скликання </w:t>
      </w:r>
    </w:p>
    <w:p w14:paraId="232D376A" w14:textId="22E77CB0" w:rsidR="00047440" w:rsidRPr="002E6D9C" w:rsidRDefault="00047440" w:rsidP="00047440">
      <w:pPr>
        <w:ind w:left="4320" w:right="23" w:firstLine="720"/>
        <w:rPr>
          <w:snapToGrid w:val="0"/>
          <w:sz w:val="28"/>
        </w:rPr>
      </w:pPr>
      <w:r w:rsidRPr="00047440">
        <w:rPr>
          <w:snapToGrid w:val="0"/>
          <w:sz w:val="28"/>
        </w:rPr>
        <w:t xml:space="preserve">   </w:t>
      </w:r>
      <w:r w:rsidRPr="002E6D9C">
        <w:rPr>
          <w:snapToGrid w:val="0"/>
          <w:sz w:val="28"/>
        </w:rPr>
        <w:t>від «</w:t>
      </w:r>
      <w:r w:rsidRPr="00047440">
        <w:rPr>
          <w:snapToGrid w:val="0"/>
          <w:sz w:val="28"/>
        </w:rPr>
        <w:t>28</w:t>
      </w:r>
      <w:r w:rsidRPr="002E6D9C">
        <w:rPr>
          <w:snapToGrid w:val="0"/>
          <w:sz w:val="28"/>
        </w:rPr>
        <w:t xml:space="preserve">» </w:t>
      </w:r>
      <w:r w:rsidRPr="00047440">
        <w:rPr>
          <w:snapToGrid w:val="0"/>
          <w:sz w:val="28"/>
        </w:rPr>
        <w:t>березня</w:t>
      </w:r>
      <w:r w:rsidRPr="002E6D9C">
        <w:rPr>
          <w:snapToGrid w:val="0"/>
          <w:sz w:val="28"/>
        </w:rPr>
        <w:t xml:space="preserve"> 202</w:t>
      </w:r>
      <w:r w:rsidRPr="00047440">
        <w:rPr>
          <w:snapToGrid w:val="0"/>
          <w:sz w:val="28"/>
        </w:rPr>
        <w:t>5</w:t>
      </w:r>
      <w:r w:rsidRPr="002E6D9C">
        <w:rPr>
          <w:snapToGrid w:val="0"/>
          <w:sz w:val="28"/>
        </w:rPr>
        <w:t xml:space="preserve"> року №</w:t>
      </w:r>
      <w:r w:rsidR="00396AD5">
        <w:rPr>
          <w:snapToGrid w:val="0"/>
          <w:sz w:val="28"/>
        </w:rPr>
        <w:t>2</w:t>
      </w:r>
      <w:bookmarkStart w:id="0" w:name="_GoBack"/>
      <w:bookmarkEnd w:id="0"/>
    </w:p>
    <w:p w14:paraId="64AD0B3A" w14:textId="18B3A2E5" w:rsidR="004B49C9" w:rsidRDefault="004B49C9">
      <w:pPr>
        <w:rPr>
          <w:b/>
          <w:bCs/>
        </w:rPr>
      </w:pPr>
    </w:p>
    <w:p w14:paraId="5D94A149" w14:textId="77777777" w:rsidR="004B49C9" w:rsidRPr="00AD16D4" w:rsidRDefault="00E454D0">
      <w:pPr>
        <w:rPr>
          <w:b/>
          <w:bCs/>
          <w:lang w:eastAsia="uk-UA"/>
        </w:rPr>
      </w:pPr>
      <w:r>
        <w:rPr>
          <w:b/>
          <w:bCs/>
        </w:rPr>
        <w:t xml:space="preserve">                                                                </w:t>
      </w:r>
      <w:r w:rsidRPr="00AD16D4">
        <w:rPr>
          <w:b/>
          <w:bCs/>
        </w:rPr>
        <w:t>ПРОГРАМА</w:t>
      </w:r>
    </w:p>
    <w:p w14:paraId="593AF958" w14:textId="2C750B2D" w:rsidR="00613D2A" w:rsidRDefault="00E454D0">
      <w:pPr>
        <w:jc w:val="center"/>
        <w:rPr>
          <w:b/>
          <w:bCs/>
        </w:rPr>
      </w:pPr>
      <w:r w:rsidRPr="00AD16D4">
        <w:rPr>
          <w:b/>
          <w:bCs/>
        </w:rPr>
        <w:t xml:space="preserve">ПОКРАЩЕННЯ УМОВ ОБСЛУГОВУВАННЯ ПЛАТНИКІВ ПОДАТКІВ </w:t>
      </w:r>
      <w:r w:rsidR="008761F4" w:rsidRPr="00AD16D4">
        <w:rPr>
          <w:b/>
          <w:bCs/>
        </w:rPr>
        <w:t xml:space="preserve">                               </w:t>
      </w:r>
      <w:r w:rsidRPr="00AD16D4">
        <w:rPr>
          <w:b/>
          <w:bCs/>
        </w:rPr>
        <w:t xml:space="preserve">НА ТЕРИТОРІЇ ГАЙСИНСЬКОЇ </w:t>
      </w:r>
      <w:r w:rsidR="00063B92">
        <w:rPr>
          <w:b/>
          <w:bCs/>
        </w:rPr>
        <w:t xml:space="preserve">МІСЬКОЇ </w:t>
      </w:r>
      <w:r w:rsidR="00613D2A">
        <w:rPr>
          <w:b/>
          <w:bCs/>
        </w:rPr>
        <w:t>ТЕРИТОРІАЛЬНОЇ ГРОМАДИ</w:t>
      </w:r>
      <w:r w:rsidRPr="00AD16D4">
        <w:rPr>
          <w:b/>
          <w:bCs/>
        </w:rPr>
        <w:t xml:space="preserve"> ГОЛОВНИМ УПРАВЛІННЯМ ДПС У ВІННИЦЬКІЙ ОБЛАСТІ ТА ЯК РЕЗУЛЬТАТ</w:t>
      </w:r>
      <w:r w:rsidR="00E7462F" w:rsidRPr="00AD16D4">
        <w:rPr>
          <w:b/>
          <w:bCs/>
        </w:rPr>
        <w:t xml:space="preserve"> </w:t>
      </w:r>
      <w:r w:rsidRPr="00AD16D4">
        <w:rPr>
          <w:b/>
          <w:bCs/>
        </w:rPr>
        <w:t>- ЗБІЛЬШЕННЯ НАДХОДЖЕНЬ</w:t>
      </w:r>
      <w:r w:rsidR="00E7462F" w:rsidRPr="00AD16D4">
        <w:rPr>
          <w:b/>
          <w:bCs/>
        </w:rPr>
        <w:t xml:space="preserve"> </w:t>
      </w:r>
      <w:r w:rsidRPr="00AD16D4">
        <w:rPr>
          <w:b/>
          <w:bCs/>
        </w:rPr>
        <w:t>ДО ДЕРЖАВНОГО ТА МІСЦЕВ</w:t>
      </w:r>
      <w:r w:rsidR="002E6D9C" w:rsidRPr="00AD16D4">
        <w:rPr>
          <w:b/>
          <w:bCs/>
        </w:rPr>
        <w:t>ОГО</w:t>
      </w:r>
      <w:r w:rsidRPr="00AD16D4">
        <w:rPr>
          <w:b/>
          <w:bCs/>
        </w:rPr>
        <w:t xml:space="preserve"> БЮДЖЕТ</w:t>
      </w:r>
      <w:r w:rsidRPr="00AD16D4">
        <w:rPr>
          <w:b/>
          <w:bCs/>
        </w:rPr>
        <w:t xml:space="preserve">ІВ </w:t>
      </w:r>
    </w:p>
    <w:p w14:paraId="29FC58F8" w14:textId="101D9071" w:rsidR="004B49C9" w:rsidRDefault="00E454D0">
      <w:pPr>
        <w:jc w:val="center"/>
        <w:rPr>
          <w:b/>
          <w:i/>
        </w:rPr>
      </w:pPr>
      <w:r w:rsidRPr="00AD16D4">
        <w:rPr>
          <w:b/>
          <w:bCs/>
        </w:rPr>
        <w:t>НА 2025 РІК</w:t>
      </w:r>
    </w:p>
    <w:p w14:paraId="50EDE7B4" w14:textId="77777777" w:rsidR="004B49C9" w:rsidRDefault="004B49C9">
      <w:pPr>
        <w:rPr>
          <w:b/>
          <w:i/>
        </w:rPr>
      </w:pPr>
    </w:p>
    <w:p w14:paraId="51DEB46A" w14:textId="77777777" w:rsidR="004B49C9" w:rsidRDefault="00E454D0" w:rsidP="00CE1A27">
      <w:pPr>
        <w:pStyle w:val="1"/>
      </w:pPr>
      <w:r>
        <w:t>ПАСПОРТ</w:t>
      </w:r>
    </w:p>
    <w:p w14:paraId="37264886" w14:textId="6194A141" w:rsidR="004B49C9" w:rsidRDefault="00E454D0" w:rsidP="00446C6D">
      <w:pPr>
        <w:jc w:val="center"/>
        <w:rPr>
          <w:b/>
          <w:spacing w:val="4"/>
          <w:sz w:val="28"/>
          <w:szCs w:val="28"/>
        </w:rPr>
      </w:pPr>
      <w:r w:rsidRPr="00BC33AE">
        <w:rPr>
          <w:b/>
          <w:sz w:val="28"/>
          <w:szCs w:val="28"/>
        </w:rPr>
        <w:t>Програми</w:t>
      </w:r>
      <w:r w:rsidRPr="00BC33AE">
        <w:rPr>
          <w:b/>
          <w:spacing w:val="2"/>
          <w:sz w:val="28"/>
          <w:szCs w:val="28"/>
        </w:rPr>
        <w:t xml:space="preserve"> покращення умов обслуговування платників податків </w:t>
      </w:r>
      <w:r w:rsidR="00CF7CFD" w:rsidRPr="00BC33AE">
        <w:rPr>
          <w:b/>
          <w:spacing w:val="2"/>
          <w:sz w:val="28"/>
          <w:szCs w:val="28"/>
        </w:rPr>
        <w:t xml:space="preserve">на </w:t>
      </w:r>
      <w:r w:rsidRPr="00BC33AE">
        <w:rPr>
          <w:b/>
          <w:spacing w:val="2"/>
          <w:sz w:val="28"/>
          <w:szCs w:val="28"/>
        </w:rPr>
        <w:t xml:space="preserve">території Гайсинської </w:t>
      </w:r>
      <w:r w:rsidR="00063B92">
        <w:rPr>
          <w:b/>
          <w:spacing w:val="2"/>
          <w:sz w:val="28"/>
          <w:szCs w:val="28"/>
        </w:rPr>
        <w:t xml:space="preserve">міської </w:t>
      </w:r>
      <w:r w:rsidR="00205F14">
        <w:rPr>
          <w:b/>
          <w:spacing w:val="2"/>
          <w:sz w:val="28"/>
          <w:szCs w:val="28"/>
        </w:rPr>
        <w:t>територіальної громади</w:t>
      </w:r>
      <w:r w:rsidRPr="00BC33AE">
        <w:rPr>
          <w:b/>
          <w:spacing w:val="2"/>
          <w:sz w:val="28"/>
          <w:szCs w:val="28"/>
        </w:rPr>
        <w:t xml:space="preserve"> </w:t>
      </w:r>
      <w:r w:rsidR="003E0B76">
        <w:rPr>
          <w:b/>
          <w:spacing w:val="2"/>
          <w:sz w:val="28"/>
          <w:szCs w:val="28"/>
        </w:rPr>
        <w:t xml:space="preserve">Головним управлінням ДПС у Вінницькій області </w:t>
      </w:r>
      <w:r w:rsidRPr="00BC33AE">
        <w:rPr>
          <w:b/>
          <w:spacing w:val="2"/>
          <w:sz w:val="28"/>
          <w:szCs w:val="28"/>
        </w:rPr>
        <w:t xml:space="preserve">та як результат </w:t>
      </w:r>
      <w:r w:rsidR="003E0B76">
        <w:rPr>
          <w:b/>
          <w:spacing w:val="2"/>
          <w:sz w:val="28"/>
          <w:szCs w:val="28"/>
        </w:rPr>
        <w:t xml:space="preserve">- </w:t>
      </w:r>
      <w:r w:rsidRPr="00BC33AE">
        <w:rPr>
          <w:b/>
          <w:spacing w:val="4"/>
          <w:sz w:val="28"/>
          <w:szCs w:val="28"/>
        </w:rPr>
        <w:t xml:space="preserve">збільшення надходжень до </w:t>
      </w:r>
      <w:r w:rsidR="003E0B76">
        <w:rPr>
          <w:b/>
          <w:spacing w:val="4"/>
          <w:sz w:val="28"/>
          <w:szCs w:val="28"/>
        </w:rPr>
        <w:t>д</w:t>
      </w:r>
      <w:r w:rsidRPr="00BC33AE">
        <w:rPr>
          <w:b/>
          <w:spacing w:val="4"/>
          <w:sz w:val="28"/>
          <w:szCs w:val="28"/>
        </w:rPr>
        <w:t>ержавного та місцев</w:t>
      </w:r>
      <w:r w:rsidR="003E0B76">
        <w:rPr>
          <w:b/>
          <w:spacing w:val="4"/>
          <w:sz w:val="28"/>
          <w:szCs w:val="28"/>
        </w:rPr>
        <w:t>ого</w:t>
      </w:r>
      <w:r w:rsidRPr="00BC33AE">
        <w:rPr>
          <w:b/>
          <w:spacing w:val="4"/>
          <w:sz w:val="28"/>
          <w:szCs w:val="28"/>
        </w:rPr>
        <w:t xml:space="preserve"> бюджетів на 20</w:t>
      </w:r>
      <w:r w:rsidRPr="00063B92">
        <w:rPr>
          <w:b/>
          <w:spacing w:val="4"/>
          <w:sz w:val="28"/>
          <w:szCs w:val="28"/>
        </w:rPr>
        <w:t>2</w:t>
      </w:r>
      <w:r w:rsidRPr="00BC33AE">
        <w:rPr>
          <w:b/>
          <w:spacing w:val="4"/>
          <w:sz w:val="28"/>
          <w:szCs w:val="28"/>
        </w:rPr>
        <w:t>5 рік</w:t>
      </w:r>
    </w:p>
    <w:p w14:paraId="7BEBBEB5" w14:textId="77777777" w:rsidR="00A20992" w:rsidRDefault="00A20992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1"/>
        <w:gridCol w:w="4485"/>
        <w:gridCol w:w="5494"/>
      </w:tblGrid>
      <w:tr w:rsidR="004B49C9" w14:paraId="022C37C7" w14:textId="77777777" w:rsidTr="00A20992">
        <w:trPr>
          <w:trHeight w:val="51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90030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2488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B28E1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Гайсинська міська рада</w:t>
            </w:r>
          </w:p>
        </w:tc>
      </w:tr>
      <w:tr w:rsidR="004B49C9" w14:paraId="3B154A49" w14:textId="77777777" w:rsidTr="008B0F37">
        <w:trPr>
          <w:trHeight w:val="8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48077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157C2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номер і назва нормативних документів 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4BB60" w14:textId="448B49E5" w:rsidR="004B49C9" w:rsidRDefault="00E454D0" w:rsidP="008B0F37">
            <w:pPr>
              <w:spacing w:line="322" w:lineRule="exact"/>
              <w:rPr>
                <w:color w:val="000000"/>
                <w:sz w:val="28"/>
                <w:szCs w:val="28"/>
                <w:lang w:eastAsia="uk-UA" w:bidi="uk-UA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Закон України «Про місцеве самоврядування в Україні», Бюджетний Кодекс України</w:t>
            </w:r>
          </w:p>
        </w:tc>
      </w:tr>
      <w:tr w:rsidR="004B49C9" w14:paraId="330D4A9F" w14:textId="77777777">
        <w:trPr>
          <w:trHeight w:val="43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FA877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9DD1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94ACB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Гайсинська міська </w:t>
            </w:r>
            <w:r>
              <w:rPr>
                <w:sz w:val="28"/>
                <w:szCs w:val="28"/>
              </w:rPr>
              <w:t>рада,</w:t>
            </w:r>
          </w:p>
          <w:p w14:paraId="6F372EDA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ДПС у Вінницькій  області</w:t>
            </w:r>
          </w:p>
        </w:tc>
      </w:tr>
      <w:tr w:rsidR="004B49C9" w14:paraId="447D6D00" w14:textId="77777777" w:rsidTr="00A20992">
        <w:trPr>
          <w:trHeight w:val="45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47F1E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D7513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Співрозробники  Програми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0FED7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ДПС у Вінницькій  області</w:t>
            </w:r>
          </w:p>
        </w:tc>
      </w:tr>
      <w:tr w:rsidR="004B49C9" w14:paraId="5B5C0E34" w14:textId="77777777" w:rsidTr="00A20992">
        <w:trPr>
          <w:trHeight w:val="54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B8340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6F775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008BD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ДПС у Вінницькій  області</w:t>
            </w:r>
          </w:p>
        </w:tc>
      </w:tr>
      <w:tr w:rsidR="004B49C9" w14:paraId="2C616541" w14:textId="77777777">
        <w:trPr>
          <w:trHeight w:val="70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9CF08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8668F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35124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Гайсинська міська рада, </w:t>
            </w:r>
          </w:p>
          <w:p w14:paraId="65FCC012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ДПС у Вінницькій  області</w:t>
            </w:r>
          </w:p>
        </w:tc>
      </w:tr>
      <w:tr w:rsidR="004B49C9" w14:paraId="6EB5FF65" w14:textId="77777777" w:rsidTr="00A20992">
        <w:trPr>
          <w:trHeight w:val="53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64BFA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75BB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Термін </w:t>
            </w:r>
            <w:r>
              <w:rPr>
                <w:sz w:val="28"/>
                <w:szCs w:val="28"/>
              </w:rPr>
              <w:t>реалізації Програми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A84CF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</w:tr>
      <w:tr w:rsidR="004B49C9" w14:paraId="53DF8D72" w14:textId="77777777" w:rsidTr="00A20992">
        <w:trPr>
          <w:trHeight w:val="83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3ABD1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360F2" w14:textId="77777777" w:rsidR="004B49C9" w:rsidRDefault="00E454D0" w:rsidP="00341F4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BCEAF" w14:textId="77777777" w:rsidR="0013553D" w:rsidRDefault="004B6A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Гайсинської </w:t>
            </w:r>
            <w:r w:rsidR="00FE615D">
              <w:rPr>
                <w:sz w:val="28"/>
                <w:szCs w:val="28"/>
              </w:rPr>
              <w:t xml:space="preserve">міської </w:t>
            </w:r>
          </w:p>
          <w:p w14:paraId="049AEC99" w14:textId="57DAB62D" w:rsidR="004B49C9" w:rsidRDefault="00FE61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територіальної громади</w:t>
            </w:r>
          </w:p>
          <w:p w14:paraId="46736467" w14:textId="77777777" w:rsidR="004B49C9" w:rsidRDefault="004B49C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B49C9" w14:paraId="14D7BCBA" w14:textId="77777777" w:rsidTr="00A20992">
        <w:trPr>
          <w:trHeight w:val="82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239F0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578C5" w14:textId="1A1A3AAA" w:rsidR="004B49C9" w:rsidRDefault="00E454D0" w:rsidP="000534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</w:t>
            </w:r>
            <w:r w:rsidR="008B0F37">
              <w:rPr>
                <w:sz w:val="28"/>
                <w:szCs w:val="28"/>
              </w:rPr>
              <w:t xml:space="preserve"> </w:t>
            </w:r>
            <w:r w:rsidR="008B0F37" w:rsidRPr="008B0F37">
              <w:rPr>
                <w:sz w:val="28"/>
                <w:szCs w:val="28"/>
              </w:rPr>
              <w:t>Програми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6C31B" w14:textId="748FCB46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7</w:t>
            </w:r>
            <w:r w:rsidR="00255626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тис. грн.</w:t>
            </w:r>
          </w:p>
        </w:tc>
      </w:tr>
      <w:tr w:rsidR="004B49C9" w14:paraId="644121D6" w14:textId="77777777">
        <w:trPr>
          <w:trHeight w:val="33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FF4DA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11B65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тому числі: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4E77A" w14:textId="77777777" w:rsidR="004B49C9" w:rsidRDefault="004B49C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B49C9" w14:paraId="058DABC1" w14:textId="77777777" w:rsidTr="00EF1302">
        <w:trPr>
          <w:trHeight w:val="33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C0BE0" w14:textId="77777777" w:rsidR="004B49C9" w:rsidRDefault="004B49C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050E4" w14:textId="35AED244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кошти  Бюджет Гайсинської ТГ</w:t>
            </w:r>
          </w:p>
          <w:p w14:paraId="70CBFD5D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3BE03" w14:textId="126B3FBE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ru-RU"/>
              </w:rPr>
              <w:t>7</w:t>
            </w:r>
            <w:r w:rsidR="00255626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 xml:space="preserve"> тис. грн.</w:t>
            </w:r>
          </w:p>
          <w:p w14:paraId="5C5D6236" w14:textId="77777777" w:rsidR="004B49C9" w:rsidRDefault="004B49C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B49C9" w14:paraId="5680A100" w14:textId="77777777" w:rsidTr="00EF1302">
        <w:trPr>
          <w:trHeight w:val="75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2C170" w14:textId="77777777" w:rsidR="004B49C9" w:rsidRDefault="004B49C9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C3B39D" w14:textId="77777777" w:rsidR="004B49C9" w:rsidRDefault="00E454D0" w:rsidP="00A2099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90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інші джерела фінансування, </w:t>
            </w:r>
          </w:p>
          <w:p w14:paraId="01CE6448" w14:textId="77777777" w:rsidR="004B49C9" w:rsidRDefault="00E454D0">
            <w:pPr>
              <w:shd w:val="clear" w:color="auto" w:fill="FFFFFF"/>
              <w:ind w:left="36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незаборонені        чинним законодавством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D441" w14:textId="77777777" w:rsidR="004B49C9" w:rsidRDefault="004B49C9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B49C9" w14:paraId="61DEACC0" w14:textId="77777777" w:rsidTr="00EF1302">
        <w:trPr>
          <w:trHeight w:val="83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503F" w14:textId="77777777" w:rsidR="004B49C9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EC5328" w14:textId="77777777" w:rsidR="004B49C9" w:rsidRDefault="00E454D0" w:rsidP="000534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81295" w14:textId="77777777" w:rsidR="008B6CD5" w:rsidRDefault="00E454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Гайсинської </w:t>
            </w:r>
            <w:r w:rsidR="00FE615D" w:rsidRPr="00FE615D">
              <w:rPr>
                <w:sz w:val="28"/>
                <w:szCs w:val="28"/>
              </w:rPr>
              <w:t xml:space="preserve">міської </w:t>
            </w:r>
          </w:p>
          <w:p w14:paraId="433F104E" w14:textId="7C319402" w:rsidR="004B49C9" w:rsidRDefault="00FE61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E615D">
              <w:rPr>
                <w:sz w:val="28"/>
                <w:szCs w:val="28"/>
              </w:rPr>
              <w:t>територіальної громади</w:t>
            </w:r>
          </w:p>
          <w:p w14:paraId="656153F4" w14:textId="77777777" w:rsidR="004B49C9" w:rsidRDefault="004B49C9">
            <w:pPr>
              <w:pStyle w:val="4"/>
            </w:pPr>
          </w:p>
        </w:tc>
      </w:tr>
    </w:tbl>
    <w:p w14:paraId="2B2E456D" w14:textId="1DBA0318" w:rsidR="004B49C9" w:rsidRDefault="00E454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I</w:t>
      </w:r>
      <w:r>
        <w:rPr>
          <w:b/>
          <w:sz w:val="28"/>
          <w:szCs w:val="28"/>
          <w:u w:val="single"/>
        </w:rPr>
        <w:t>. Загальні положення</w:t>
      </w:r>
    </w:p>
    <w:p w14:paraId="292A3B58" w14:textId="77777777" w:rsidR="004B49C9" w:rsidRDefault="00E454D0">
      <w:pPr>
        <w:ind w:firstLine="935"/>
        <w:jc w:val="both"/>
        <w:rPr>
          <w:spacing w:val="2"/>
          <w:sz w:val="28"/>
          <w:szCs w:val="28"/>
        </w:rPr>
      </w:pPr>
      <w:r>
        <w:rPr>
          <w:spacing w:val="3"/>
          <w:sz w:val="28"/>
          <w:szCs w:val="28"/>
        </w:rPr>
        <w:t>Україна сьогодні прямує шляхом євроінтеграції, побудови нової європейської держави</w:t>
      </w:r>
      <w:r>
        <w:rPr>
          <w:spacing w:val="2"/>
          <w:sz w:val="28"/>
          <w:szCs w:val="28"/>
        </w:rPr>
        <w:t>. Надання якісних послуг населенню один з пріоритетів даної інтеграції.</w:t>
      </w:r>
    </w:p>
    <w:p w14:paraId="54336327" w14:textId="640F20A8" w:rsidR="004B49C9" w:rsidRDefault="00E454D0">
      <w:pPr>
        <w:ind w:firstLine="935"/>
        <w:jc w:val="both"/>
        <w:rPr>
          <w:spacing w:val="4"/>
          <w:sz w:val="28"/>
          <w:szCs w:val="28"/>
        </w:rPr>
      </w:pPr>
      <w:r w:rsidRPr="00F2019B">
        <w:rPr>
          <w:sz w:val="28"/>
          <w:szCs w:val="28"/>
        </w:rPr>
        <w:t xml:space="preserve">Програма </w:t>
      </w:r>
      <w:r w:rsidRPr="00F2019B">
        <w:rPr>
          <w:spacing w:val="2"/>
          <w:sz w:val="28"/>
          <w:szCs w:val="28"/>
        </w:rPr>
        <w:t xml:space="preserve">покращення умов обслуговування платників </w:t>
      </w:r>
      <w:r w:rsidR="00F2019B" w:rsidRPr="00F2019B">
        <w:rPr>
          <w:spacing w:val="2"/>
          <w:sz w:val="28"/>
          <w:szCs w:val="28"/>
        </w:rPr>
        <w:t xml:space="preserve">податків </w:t>
      </w:r>
      <w:r w:rsidRPr="00F2019B">
        <w:rPr>
          <w:spacing w:val="2"/>
          <w:sz w:val="28"/>
          <w:szCs w:val="28"/>
        </w:rPr>
        <w:t xml:space="preserve">на території  Гайсинської </w:t>
      </w:r>
      <w:r w:rsidR="0013553D">
        <w:rPr>
          <w:spacing w:val="2"/>
          <w:sz w:val="28"/>
          <w:szCs w:val="28"/>
        </w:rPr>
        <w:t xml:space="preserve">міської </w:t>
      </w:r>
      <w:r w:rsidR="006D0A07">
        <w:rPr>
          <w:spacing w:val="2"/>
          <w:sz w:val="28"/>
          <w:szCs w:val="28"/>
        </w:rPr>
        <w:t>територіальної громади</w:t>
      </w:r>
      <w:r w:rsidRPr="00F2019B">
        <w:rPr>
          <w:spacing w:val="2"/>
          <w:sz w:val="28"/>
          <w:szCs w:val="28"/>
        </w:rPr>
        <w:t xml:space="preserve"> Головним управлінням ДПС у Вінницькій області та як результат </w:t>
      </w:r>
      <w:r w:rsidR="00F2019B" w:rsidRPr="00F2019B">
        <w:rPr>
          <w:spacing w:val="2"/>
          <w:sz w:val="28"/>
          <w:szCs w:val="28"/>
        </w:rPr>
        <w:t xml:space="preserve">- </w:t>
      </w:r>
      <w:r w:rsidRPr="00F2019B">
        <w:rPr>
          <w:spacing w:val="4"/>
          <w:sz w:val="28"/>
          <w:szCs w:val="28"/>
        </w:rPr>
        <w:t xml:space="preserve">збільшення надходжень до </w:t>
      </w:r>
      <w:r w:rsidR="00F2019B" w:rsidRPr="00F2019B">
        <w:rPr>
          <w:spacing w:val="4"/>
          <w:sz w:val="28"/>
          <w:szCs w:val="28"/>
        </w:rPr>
        <w:t>д</w:t>
      </w:r>
      <w:r w:rsidRPr="00F2019B">
        <w:rPr>
          <w:spacing w:val="4"/>
          <w:sz w:val="28"/>
          <w:szCs w:val="28"/>
        </w:rPr>
        <w:t>ержавного та місцев</w:t>
      </w:r>
      <w:r w:rsidR="00F2019B" w:rsidRPr="00F2019B">
        <w:rPr>
          <w:spacing w:val="4"/>
          <w:sz w:val="28"/>
          <w:szCs w:val="28"/>
        </w:rPr>
        <w:t>ого</w:t>
      </w:r>
      <w:r w:rsidRPr="00F2019B">
        <w:rPr>
          <w:spacing w:val="4"/>
          <w:sz w:val="28"/>
          <w:szCs w:val="28"/>
        </w:rPr>
        <w:t xml:space="preserve"> бюджетів на 2025 рік</w:t>
      </w:r>
      <w:r>
        <w:rPr>
          <w:spacing w:val="4"/>
          <w:sz w:val="28"/>
          <w:szCs w:val="28"/>
        </w:rPr>
        <w:t xml:space="preserve"> ініційована та розроблена Гайсинською міською радою.</w:t>
      </w:r>
    </w:p>
    <w:p w14:paraId="526FB43F" w14:textId="1B36B0B4" w:rsidR="004B49C9" w:rsidRDefault="00E454D0">
      <w:pPr>
        <w:ind w:firstLine="935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Тісна взаємодія органів місцевого самоврядування з ГУ ДПС у Вінницькій області забезпечить не лише  повноцінне та своєчасне наповнення бюджетів, а й сприятиме створенню сприятливих </w:t>
      </w:r>
      <w:r>
        <w:rPr>
          <w:spacing w:val="4"/>
          <w:sz w:val="28"/>
          <w:szCs w:val="28"/>
        </w:rPr>
        <w:t xml:space="preserve">умов для платників податків, вихованню високої податкової культури населення, підвищенню рівня добровільної сплати податків, підвищення ефективності роботи інспекторів, які обслуговують платників Гайсинської </w:t>
      </w:r>
      <w:r w:rsidR="00400941">
        <w:rPr>
          <w:spacing w:val="4"/>
          <w:sz w:val="28"/>
          <w:szCs w:val="28"/>
        </w:rPr>
        <w:t>територіальної громади</w:t>
      </w:r>
      <w:r>
        <w:rPr>
          <w:spacing w:val="4"/>
          <w:sz w:val="28"/>
          <w:szCs w:val="28"/>
        </w:rPr>
        <w:t>.</w:t>
      </w:r>
    </w:p>
    <w:p w14:paraId="2262B000" w14:textId="77777777" w:rsidR="004B49C9" w:rsidRDefault="00E454D0">
      <w:pPr>
        <w:ind w:firstLine="935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Дана Програма</w:t>
      </w:r>
      <w:r>
        <w:rPr>
          <w:spacing w:val="4"/>
          <w:sz w:val="28"/>
          <w:szCs w:val="28"/>
        </w:rPr>
        <w:t xml:space="preserve"> розроблена</w:t>
      </w:r>
      <w:r>
        <w:rPr>
          <w:spacing w:val="4"/>
          <w:sz w:val="28"/>
          <w:szCs w:val="28"/>
        </w:rPr>
        <w:t xml:space="preserve"> на виконання вимог Податкового кодексу України  від 02.12.2010р. № 2755-VI </w:t>
      </w:r>
      <w:r>
        <w:rPr>
          <w:spacing w:val="2"/>
          <w:sz w:val="28"/>
          <w:szCs w:val="28"/>
        </w:rPr>
        <w:t xml:space="preserve">з наступними змінами та доповненнями, Закону України </w:t>
      </w:r>
      <w:r>
        <w:rPr>
          <w:spacing w:val="4"/>
          <w:sz w:val="28"/>
          <w:szCs w:val="28"/>
        </w:rPr>
        <w:t xml:space="preserve"> «Про службу в органах місцевого самоврядування».</w:t>
      </w:r>
    </w:p>
    <w:p w14:paraId="3F06C50B" w14:textId="77777777" w:rsidR="004B49C9" w:rsidRDefault="00E454D0" w:rsidP="0057233C">
      <w:pPr>
        <w:ind w:firstLine="936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Перш за все, Програма націлена на повне та якісне надання населенню інформаці</w:t>
      </w:r>
      <w:r>
        <w:rPr>
          <w:spacing w:val="3"/>
          <w:sz w:val="28"/>
          <w:szCs w:val="28"/>
        </w:rPr>
        <w:t xml:space="preserve">йних послуг з питань податкової політики, поліпшення умов </w:t>
      </w:r>
      <w:r>
        <w:rPr>
          <w:spacing w:val="7"/>
          <w:sz w:val="28"/>
          <w:szCs w:val="28"/>
        </w:rPr>
        <w:t xml:space="preserve">обслуговування платників, створення зручних умов </w:t>
      </w:r>
      <w:r>
        <w:rPr>
          <w:spacing w:val="5"/>
          <w:sz w:val="28"/>
          <w:szCs w:val="28"/>
        </w:rPr>
        <w:t>для виконання податкових обов'язків кожним громадянином та підвищення рівня добровільної сплати податків.</w:t>
      </w:r>
    </w:p>
    <w:p w14:paraId="01C2170F" w14:textId="77777777" w:rsidR="004B49C9" w:rsidRDefault="00E454D0">
      <w:pPr>
        <w:ind w:firstLine="935"/>
        <w:jc w:val="both"/>
        <w:rPr>
          <w:spacing w:val="7"/>
          <w:sz w:val="28"/>
          <w:szCs w:val="28"/>
        </w:rPr>
      </w:pPr>
      <w:r>
        <w:rPr>
          <w:spacing w:val="3"/>
          <w:sz w:val="28"/>
          <w:szCs w:val="28"/>
        </w:rPr>
        <w:t xml:space="preserve">Розроблена з урахуванням вищенаведених </w:t>
      </w:r>
      <w:r>
        <w:rPr>
          <w:spacing w:val="5"/>
          <w:sz w:val="28"/>
          <w:szCs w:val="28"/>
        </w:rPr>
        <w:t>норм</w:t>
      </w:r>
      <w:r>
        <w:rPr>
          <w:spacing w:val="5"/>
          <w:sz w:val="28"/>
          <w:szCs w:val="28"/>
        </w:rPr>
        <w:t xml:space="preserve">ативних документів, Програма </w:t>
      </w:r>
      <w:r>
        <w:rPr>
          <w:spacing w:val="4"/>
          <w:sz w:val="28"/>
          <w:szCs w:val="28"/>
        </w:rPr>
        <w:t xml:space="preserve">спрямована на втілення у практику сучасних підходів, нової філософії у </w:t>
      </w:r>
      <w:r>
        <w:rPr>
          <w:spacing w:val="7"/>
          <w:sz w:val="28"/>
          <w:szCs w:val="28"/>
        </w:rPr>
        <w:t xml:space="preserve">взаємовідносинах влади з суспільством. </w:t>
      </w:r>
    </w:p>
    <w:p w14:paraId="0DFB48AF" w14:textId="77777777" w:rsidR="004B49C9" w:rsidRDefault="00E454D0">
      <w:pPr>
        <w:ind w:firstLine="935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Пріоритети роботи  ГУ ДПС у Вінницькій області:</w:t>
      </w:r>
    </w:p>
    <w:p w14:paraId="7C2017D2" w14:textId="77777777" w:rsidR="004B49C9" w:rsidRDefault="00E454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Удосконалення системи адміністрування податків і зборів. Запроваджен</w:t>
      </w:r>
      <w:r>
        <w:rPr>
          <w:spacing w:val="7"/>
          <w:sz w:val="28"/>
          <w:szCs w:val="28"/>
        </w:rPr>
        <w:t>ня електронних сервісів обслуговування платників податків та нових моделей податкового супроводження  платників податків.</w:t>
      </w:r>
    </w:p>
    <w:p w14:paraId="763ED79C" w14:textId="77777777" w:rsidR="004B49C9" w:rsidRDefault="00E454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Стимулювання інвестиційного клімату, росту економіки, створення рівних конкурентних умов. Неупереджене, справедливе застосування чинно</w:t>
      </w:r>
      <w:r>
        <w:rPr>
          <w:spacing w:val="7"/>
          <w:sz w:val="28"/>
          <w:szCs w:val="28"/>
        </w:rPr>
        <w:t>го законодавства, унеможливлення корупційних проявів.</w:t>
      </w:r>
    </w:p>
    <w:p w14:paraId="63E2737B" w14:textId="77777777" w:rsidR="004B49C9" w:rsidRDefault="00E454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Забезпечення стабільного та ритмічного наповнення бюджетів усіх рівнів.</w:t>
      </w:r>
    </w:p>
    <w:p w14:paraId="0175209C" w14:textId="77777777" w:rsidR="004B49C9" w:rsidRDefault="00E454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Стабілізація податкового законодавства. Ініціювання удосконалення законодавчих змін у тісному діалозі з бізнесом і громадськістю, </w:t>
      </w:r>
      <w:r>
        <w:rPr>
          <w:spacing w:val="7"/>
          <w:sz w:val="28"/>
          <w:szCs w:val="28"/>
        </w:rPr>
        <w:t>досягнення паритету інтересів держави і підприємців.</w:t>
      </w:r>
    </w:p>
    <w:p w14:paraId="0570BBDE" w14:textId="77777777" w:rsidR="004B49C9" w:rsidRDefault="00E454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Підвищення податкової культури і її пропаганда серед усіх учасників податкового процесу.</w:t>
      </w:r>
    </w:p>
    <w:p w14:paraId="50E3FA28" w14:textId="77777777" w:rsidR="004B49C9" w:rsidRDefault="00E454D0">
      <w:pPr>
        <w:spacing w:after="120"/>
        <w:ind w:firstLine="935"/>
        <w:jc w:val="both"/>
        <w:rPr>
          <w:color w:val="666699"/>
          <w:sz w:val="28"/>
          <w:szCs w:val="28"/>
        </w:rPr>
      </w:pPr>
      <w:r>
        <w:rPr>
          <w:spacing w:val="4"/>
          <w:sz w:val="28"/>
          <w:szCs w:val="28"/>
        </w:rPr>
        <w:t>ГУ ДПС у Вінницькій області підвищує</w:t>
      </w:r>
      <w:r>
        <w:rPr>
          <w:sz w:val="28"/>
          <w:szCs w:val="28"/>
        </w:rPr>
        <w:t xml:space="preserve"> рі</w:t>
      </w:r>
      <w:r>
        <w:rPr>
          <w:color w:val="000000"/>
          <w:sz w:val="28"/>
          <w:szCs w:val="28"/>
        </w:rPr>
        <w:t>вень податкових адміністративних та інформаційних послуг, а саме:</w:t>
      </w:r>
      <w:r>
        <w:rPr>
          <w:color w:val="666699"/>
          <w:sz w:val="28"/>
          <w:szCs w:val="28"/>
        </w:rPr>
        <w:t xml:space="preserve"> </w:t>
      </w:r>
    </w:p>
    <w:p w14:paraId="5500B2F2" w14:textId="5A5411C1" w:rsidR="004B49C9" w:rsidRDefault="00E454D0" w:rsidP="003F7EAE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належне обслуговування та створення комфортних умов платникам податків Гайсинської</w:t>
      </w:r>
      <w:r w:rsidR="0013553D" w:rsidRPr="0013553D">
        <w:t xml:space="preserve"> </w:t>
      </w:r>
      <w:r w:rsidR="0013553D" w:rsidRPr="0013553D">
        <w:rPr>
          <w:color w:val="000000"/>
          <w:sz w:val="28"/>
          <w:szCs w:val="28"/>
        </w:rPr>
        <w:t>міської</w:t>
      </w:r>
      <w:r>
        <w:rPr>
          <w:color w:val="000000"/>
          <w:sz w:val="28"/>
          <w:szCs w:val="28"/>
        </w:rPr>
        <w:t xml:space="preserve"> </w:t>
      </w:r>
      <w:r w:rsidR="00400941" w:rsidRPr="00400941">
        <w:rPr>
          <w:color w:val="000000"/>
          <w:sz w:val="28"/>
          <w:szCs w:val="28"/>
        </w:rPr>
        <w:t>територіальної громади</w:t>
      </w:r>
      <w:r>
        <w:rPr>
          <w:color w:val="000000"/>
          <w:sz w:val="28"/>
          <w:szCs w:val="28"/>
        </w:rPr>
        <w:t>;</w:t>
      </w:r>
    </w:p>
    <w:p w14:paraId="16DDC369" w14:textId="16C482B3" w:rsidR="004B49C9" w:rsidRDefault="00E454D0" w:rsidP="003F7EA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розширення переліку послуг, що надаються платникам податків, </w:t>
      </w:r>
      <w:r w:rsidR="008C600A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з урахуванням їх потреб та побажань;</w:t>
      </w:r>
    </w:p>
    <w:p w14:paraId="549E5049" w14:textId="77777777" w:rsidR="004B49C9" w:rsidRDefault="00E454D0" w:rsidP="003F7EA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спрощення процедури нада</w:t>
      </w:r>
      <w:r>
        <w:rPr>
          <w:color w:val="000000"/>
          <w:sz w:val="28"/>
          <w:szCs w:val="28"/>
        </w:rPr>
        <w:t>ння послуг та відповідно зменшення часу та вартості виконання платниками податків податкових зобов’язань, в перспективі – отримання послуг без відвідування органів ДПС;</w:t>
      </w:r>
    </w:p>
    <w:p w14:paraId="587AE2C0" w14:textId="7E5AC59A" w:rsidR="004B49C9" w:rsidRDefault="00E454D0" w:rsidP="003F7EA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підвищення рівня добровільної сплати податків, з одночасним забезпеченням зворотного зв</w:t>
      </w:r>
      <w:r>
        <w:rPr>
          <w:color w:val="000000"/>
          <w:sz w:val="28"/>
          <w:szCs w:val="28"/>
        </w:rPr>
        <w:t xml:space="preserve">’язку стосовно якості обслуговування платників податків на території Гайсинської </w:t>
      </w:r>
      <w:r w:rsidR="00400941" w:rsidRPr="00400941">
        <w:rPr>
          <w:color w:val="000000"/>
          <w:sz w:val="28"/>
          <w:szCs w:val="28"/>
        </w:rPr>
        <w:t>територіальної громади</w:t>
      </w:r>
      <w:r>
        <w:rPr>
          <w:color w:val="000000"/>
          <w:sz w:val="28"/>
          <w:szCs w:val="28"/>
        </w:rPr>
        <w:t>;</w:t>
      </w:r>
    </w:p>
    <w:p w14:paraId="7D59BE9B" w14:textId="2EFCE12A" w:rsidR="004B49C9" w:rsidRDefault="00E454D0" w:rsidP="00BA4BA8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своєчасне формування та вручення ППР з усіх видів грошових зобов’язань, які надходять до бюджету Гайсинської </w:t>
      </w:r>
      <w:r w:rsidR="006A0DAD">
        <w:rPr>
          <w:color w:val="000000"/>
          <w:sz w:val="28"/>
          <w:szCs w:val="28"/>
        </w:rPr>
        <w:t xml:space="preserve">міської </w:t>
      </w:r>
      <w:r w:rsidR="00400941" w:rsidRPr="00400941">
        <w:rPr>
          <w:color w:val="000000"/>
          <w:sz w:val="28"/>
          <w:szCs w:val="28"/>
        </w:rPr>
        <w:t>територіальної громади</w:t>
      </w:r>
      <w:r w:rsidR="00EB2E80">
        <w:rPr>
          <w:color w:val="000000"/>
          <w:sz w:val="28"/>
          <w:szCs w:val="28"/>
        </w:rPr>
        <w:t>.</w:t>
      </w:r>
    </w:p>
    <w:p w14:paraId="76F23EDC" w14:textId="77777777" w:rsidR="004B49C9" w:rsidRDefault="00E454D0" w:rsidP="00BA4BA8">
      <w:pPr>
        <w:jc w:val="both"/>
        <w:rPr>
          <w:color w:val="000000"/>
          <w:sz w:val="4"/>
          <w:szCs w:val="4"/>
        </w:rPr>
      </w:pPr>
      <w:r>
        <w:rPr>
          <w:color w:val="000000"/>
          <w:sz w:val="28"/>
          <w:szCs w:val="28"/>
        </w:rPr>
        <w:t xml:space="preserve">         </w:t>
      </w:r>
    </w:p>
    <w:p w14:paraId="4662762F" w14:textId="581C21CE" w:rsidR="004B49C9" w:rsidRDefault="00E454D0" w:rsidP="00BA4BA8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Гайсинська </w:t>
      </w:r>
      <w:r w:rsidR="0013553D" w:rsidRPr="0013553D">
        <w:rPr>
          <w:sz w:val="28"/>
          <w:szCs w:val="28"/>
        </w:rPr>
        <w:t>міськ</w:t>
      </w:r>
      <w:r w:rsidR="0013553D">
        <w:rPr>
          <w:sz w:val="28"/>
          <w:szCs w:val="28"/>
        </w:rPr>
        <w:t>а</w:t>
      </w:r>
      <w:r w:rsidR="0013553D" w:rsidRPr="0013553D">
        <w:rPr>
          <w:sz w:val="28"/>
          <w:szCs w:val="28"/>
        </w:rPr>
        <w:t xml:space="preserve"> </w:t>
      </w:r>
      <w:r w:rsidR="00400941" w:rsidRPr="00400941">
        <w:rPr>
          <w:sz w:val="28"/>
          <w:szCs w:val="28"/>
        </w:rPr>
        <w:t>територіальн</w:t>
      </w:r>
      <w:r w:rsidR="00400941">
        <w:rPr>
          <w:sz w:val="28"/>
          <w:szCs w:val="28"/>
        </w:rPr>
        <w:t>а</w:t>
      </w:r>
      <w:r w:rsidR="00400941" w:rsidRPr="00400941">
        <w:rPr>
          <w:sz w:val="28"/>
          <w:szCs w:val="28"/>
        </w:rPr>
        <w:t xml:space="preserve"> громад</w:t>
      </w:r>
      <w:r w:rsidR="00400941">
        <w:rPr>
          <w:sz w:val="28"/>
          <w:szCs w:val="28"/>
        </w:rPr>
        <w:t>а</w:t>
      </w:r>
      <w:r>
        <w:rPr>
          <w:sz w:val="28"/>
          <w:szCs w:val="28"/>
        </w:rPr>
        <w:t xml:space="preserve"> займає одне з пріоритетних місць в області по частці доходів, що надходять до загальнодержавної скарбниці. </w:t>
      </w:r>
    </w:p>
    <w:p w14:paraId="4A5CB114" w14:textId="1F3E201D" w:rsidR="004B49C9" w:rsidRDefault="00E454D0" w:rsidP="00BA4BA8">
      <w:pPr>
        <w:ind w:firstLine="935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Аналіз стану збору податків за </w:t>
      </w:r>
      <w:r>
        <w:rPr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рік до бюджетів усіх рівнів показав, що ГУ ДПС у Вінницькій області мобілізовано до бюджету Гайсинської </w:t>
      </w:r>
      <w:r w:rsidR="002F7DE8">
        <w:rPr>
          <w:color w:val="000000"/>
          <w:sz w:val="28"/>
          <w:szCs w:val="28"/>
        </w:rPr>
        <w:t xml:space="preserve">міської </w:t>
      </w:r>
      <w:r w:rsidR="00CC725A" w:rsidRPr="00CC725A">
        <w:rPr>
          <w:color w:val="000000"/>
          <w:sz w:val="28"/>
          <w:szCs w:val="28"/>
        </w:rPr>
        <w:t>територіальної громади</w:t>
      </w:r>
      <w:r>
        <w:rPr>
          <w:color w:val="000000"/>
          <w:sz w:val="28"/>
          <w:szCs w:val="28"/>
        </w:rPr>
        <w:t xml:space="preserve"> податків на загальну суму</w:t>
      </w:r>
      <w:r>
        <w:rPr>
          <w:sz w:val="28"/>
          <w:szCs w:val="28"/>
        </w:rPr>
        <w:t xml:space="preserve"> </w:t>
      </w:r>
      <w:r w:rsidR="00541530" w:rsidRPr="00541530">
        <w:rPr>
          <w:sz w:val="28"/>
          <w:szCs w:val="28"/>
        </w:rPr>
        <w:t>45</w:t>
      </w:r>
      <w:r w:rsidR="00541530" w:rsidRPr="00301536">
        <w:rPr>
          <w:sz w:val="28"/>
          <w:szCs w:val="28"/>
        </w:rPr>
        <w:t>8</w:t>
      </w:r>
      <w:r w:rsidR="00541530" w:rsidRPr="00541530">
        <w:rPr>
          <w:sz w:val="28"/>
          <w:szCs w:val="28"/>
        </w:rPr>
        <w:t>380</w:t>
      </w:r>
      <w:r w:rsidRPr="00541530">
        <w:rPr>
          <w:sz w:val="28"/>
          <w:szCs w:val="28"/>
        </w:rPr>
        <w:t>,6</w:t>
      </w:r>
      <w:r>
        <w:rPr>
          <w:sz w:val="28"/>
          <w:szCs w:val="28"/>
        </w:rPr>
        <w:t xml:space="preserve"> тис. грн., </w:t>
      </w:r>
      <w:r w:rsidR="00301536">
        <w:rPr>
          <w:sz w:val="28"/>
          <w:szCs w:val="28"/>
        </w:rPr>
        <w:t xml:space="preserve">при плані на 2024 рік в сумі 390681,6 тис. грн., </w:t>
      </w:r>
      <w:r w:rsidR="00AA68B0">
        <w:rPr>
          <w:sz w:val="28"/>
          <w:szCs w:val="28"/>
        </w:rPr>
        <w:t xml:space="preserve">перевиконання складає в абсолютних показниках в сумі 67699,0 тис. грн. </w:t>
      </w:r>
      <w:r>
        <w:rPr>
          <w:sz w:val="28"/>
          <w:szCs w:val="28"/>
        </w:rPr>
        <w:t>або на</w:t>
      </w:r>
      <w:r w:rsidRPr="00541530">
        <w:rPr>
          <w:sz w:val="28"/>
          <w:szCs w:val="28"/>
        </w:rPr>
        <w:t xml:space="preserve"> 1</w:t>
      </w:r>
      <w:r w:rsidRPr="00541530">
        <w:rPr>
          <w:color w:val="000000"/>
          <w:sz w:val="28"/>
          <w:szCs w:val="28"/>
        </w:rPr>
        <w:t>17,3</w:t>
      </w:r>
      <w:r>
        <w:rPr>
          <w:color w:val="000000"/>
          <w:sz w:val="28"/>
          <w:szCs w:val="28"/>
        </w:rPr>
        <w:t xml:space="preserve"> %.  </w:t>
      </w:r>
    </w:p>
    <w:p w14:paraId="61023B75" w14:textId="77777777" w:rsidR="004B49C9" w:rsidRDefault="00E454D0">
      <w:pPr>
        <w:ind w:firstLine="9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вимог чинного податкового законодавства, податківці щороку організовують та забезпечують проведення широкомасштабної кампанії по декларуванню доходів громадян. Крім того, постійн</w:t>
      </w:r>
      <w:r>
        <w:rPr>
          <w:color w:val="000000"/>
          <w:sz w:val="28"/>
          <w:szCs w:val="28"/>
        </w:rPr>
        <w:t>о проводиться роз’яснювальна робота з роботодавцями  та  громадянами з метою попередження виплати заробітної плати в «конвертах».</w:t>
      </w:r>
    </w:p>
    <w:p w14:paraId="2DAFE6A0" w14:textId="4DD63223" w:rsidR="004B49C9" w:rsidRDefault="00E454D0">
      <w:pPr>
        <w:tabs>
          <w:tab w:val="left" w:pos="720"/>
          <w:tab w:val="left" w:pos="900"/>
        </w:tabs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ab/>
        <w:t xml:space="preserve">Разом з цим, </w:t>
      </w:r>
      <w:r>
        <w:rPr>
          <w:spacing w:val="6"/>
          <w:sz w:val="28"/>
          <w:szCs w:val="28"/>
        </w:rPr>
        <w:t xml:space="preserve">на даний час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абезпеченість податківців комп'ютерною </w:t>
      </w:r>
      <w:r>
        <w:rPr>
          <w:spacing w:val="6"/>
          <w:sz w:val="28"/>
          <w:szCs w:val="28"/>
        </w:rPr>
        <w:t xml:space="preserve">технікою </w:t>
      </w:r>
      <w:r>
        <w:rPr>
          <w:spacing w:val="4"/>
          <w:sz w:val="28"/>
          <w:szCs w:val="28"/>
        </w:rPr>
        <w:t>не дає можливості підвищити ефективність роботи ін</w:t>
      </w:r>
      <w:r>
        <w:rPr>
          <w:spacing w:val="4"/>
          <w:sz w:val="28"/>
          <w:szCs w:val="28"/>
        </w:rPr>
        <w:t>спекторів</w:t>
      </w:r>
      <w:r w:rsidR="00A80414">
        <w:rPr>
          <w:spacing w:val="4"/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які обслуговують платників податків Гайсинської </w:t>
      </w:r>
      <w:r w:rsidR="004C11B1" w:rsidRPr="004C11B1">
        <w:rPr>
          <w:spacing w:val="4"/>
          <w:sz w:val="28"/>
          <w:szCs w:val="28"/>
        </w:rPr>
        <w:t xml:space="preserve">міської </w:t>
      </w:r>
      <w:r w:rsidR="00CC725A" w:rsidRPr="00CC725A">
        <w:rPr>
          <w:spacing w:val="4"/>
          <w:sz w:val="28"/>
          <w:szCs w:val="28"/>
        </w:rPr>
        <w:t>територіальної громади</w:t>
      </w:r>
      <w:r>
        <w:rPr>
          <w:spacing w:val="4"/>
          <w:sz w:val="28"/>
          <w:szCs w:val="28"/>
        </w:rPr>
        <w:t xml:space="preserve"> та в повному обсязі забезпечувати виконання поставлених завдань.</w:t>
      </w:r>
    </w:p>
    <w:p w14:paraId="502F49E9" w14:textId="77777777" w:rsidR="004B49C9" w:rsidRPr="00F80B69" w:rsidRDefault="00E454D0">
      <w:pPr>
        <w:ind w:firstLine="935"/>
        <w:jc w:val="both"/>
        <w:rPr>
          <w:spacing w:val="8"/>
          <w:sz w:val="28"/>
          <w:szCs w:val="28"/>
        </w:rPr>
      </w:pPr>
      <w:r w:rsidRPr="00F80B69">
        <w:rPr>
          <w:spacing w:val="5"/>
          <w:sz w:val="28"/>
          <w:szCs w:val="28"/>
        </w:rPr>
        <w:t xml:space="preserve">Важливим напрямком роботи для наповнення дохідної частини бюджету та спонукання платників </w:t>
      </w:r>
      <w:r w:rsidRPr="00F80B69">
        <w:rPr>
          <w:spacing w:val="5"/>
          <w:sz w:val="28"/>
          <w:szCs w:val="28"/>
        </w:rPr>
        <w:t>податків до добровільної сплати є</w:t>
      </w:r>
      <w:r w:rsidRPr="00F80B69">
        <w:rPr>
          <w:spacing w:val="2"/>
          <w:sz w:val="28"/>
          <w:szCs w:val="28"/>
        </w:rPr>
        <w:t xml:space="preserve"> проведення активної масово-роз’яснювальної роботи серед населення</w:t>
      </w:r>
      <w:r w:rsidRPr="00F80B69">
        <w:rPr>
          <w:spacing w:val="8"/>
          <w:sz w:val="28"/>
          <w:szCs w:val="28"/>
        </w:rPr>
        <w:t>. Тільки своєчасне та кваліфіковане роз’яснення податкового законодавства дасть позитивні наслідки в ліквідації схем тінізації та ухилення від податкових зоб</w:t>
      </w:r>
      <w:r w:rsidRPr="00F80B69">
        <w:rPr>
          <w:spacing w:val="8"/>
          <w:sz w:val="28"/>
          <w:szCs w:val="28"/>
        </w:rPr>
        <w:t xml:space="preserve">ов’язань. </w:t>
      </w:r>
    </w:p>
    <w:p w14:paraId="41335BEB" w14:textId="1C96775A" w:rsidR="004B49C9" w:rsidRPr="0011346E" w:rsidRDefault="00E454D0">
      <w:pPr>
        <w:ind w:firstLine="935"/>
        <w:jc w:val="both"/>
        <w:rPr>
          <w:sz w:val="28"/>
          <w:szCs w:val="28"/>
        </w:rPr>
      </w:pPr>
      <w:r w:rsidRPr="0011346E">
        <w:rPr>
          <w:spacing w:val="14"/>
          <w:sz w:val="28"/>
          <w:szCs w:val="28"/>
        </w:rPr>
        <w:t>Забезпечення партнерських зв</w:t>
      </w:r>
      <w:r w:rsidR="00F2068C">
        <w:rPr>
          <w:spacing w:val="14"/>
          <w:sz w:val="28"/>
          <w:szCs w:val="28"/>
        </w:rPr>
        <w:t>’</w:t>
      </w:r>
      <w:r w:rsidRPr="0011346E">
        <w:rPr>
          <w:spacing w:val="14"/>
          <w:sz w:val="28"/>
          <w:szCs w:val="28"/>
        </w:rPr>
        <w:t xml:space="preserve">язків з громадськістю та належний рівень агітаційно-просвітницької роботи </w:t>
      </w:r>
      <w:r w:rsidRPr="0011346E">
        <w:rPr>
          <w:spacing w:val="16"/>
          <w:sz w:val="28"/>
          <w:szCs w:val="28"/>
        </w:rPr>
        <w:t xml:space="preserve">потребує не лише високого </w:t>
      </w:r>
      <w:r w:rsidRPr="0011346E">
        <w:rPr>
          <w:spacing w:val="4"/>
          <w:sz w:val="28"/>
          <w:szCs w:val="28"/>
        </w:rPr>
        <w:t>професіоналізму</w:t>
      </w:r>
      <w:r w:rsidRPr="0011346E">
        <w:rPr>
          <w:spacing w:val="16"/>
          <w:sz w:val="28"/>
          <w:szCs w:val="28"/>
        </w:rPr>
        <w:t xml:space="preserve"> від працівників податкової служби</w:t>
      </w:r>
      <w:r w:rsidRPr="0011346E">
        <w:rPr>
          <w:spacing w:val="4"/>
          <w:sz w:val="28"/>
          <w:szCs w:val="28"/>
        </w:rPr>
        <w:t>, а й належного їх матеріально-технічного забезпечення.</w:t>
      </w:r>
    </w:p>
    <w:p w14:paraId="6A5A0BE7" w14:textId="77777777" w:rsidR="004B49C9" w:rsidRPr="00F80B69" w:rsidRDefault="00E454D0">
      <w:pPr>
        <w:ind w:firstLine="935"/>
        <w:jc w:val="both"/>
        <w:rPr>
          <w:color w:val="000000"/>
          <w:spacing w:val="3"/>
          <w:sz w:val="28"/>
          <w:szCs w:val="28"/>
        </w:rPr>
      </w:pPr>
      <w:r w:rsidRPr="00F80B69">
        <w:rPr>
          <w:color w:val="000000"/>
          <w:spacing w:val="5"/>
          <w:sz w:val="28"/>
          <w:szCs w:val="28"/>
        </w:rPr>
        <w:t xml:space="preserve">Зокрема, на даний час </w:t>
      </w:r>
      <w:r w:rsidRPr="00F80B69">
        <w:rPr>
          <w:color w:val="000000"/>
          <w:spacing w:val="5"/>
          <w:sz w:val="28"/>
          <w:szCs w:val="28"/>
          <w:lang w:val="ru-RU"/>
        </w:rPr>
        <w:t>ГУ ДПС у Вінницькій області</w:t>
      </w:r>
      <w:r w:rsidRPr="00F80B69">
        <w:rPr>
          <w:color w:val="000000"/>
          <w:spacing w:val="5"/>
          <w:sz w:val="28"/>
          <w:szCs w:val="28"/>
        </w:rPr>
        <w:t xml:space="preserve"> </w:t>
      </w:r>
      <w:r w:rsidRPr="00F80B69">
        <w:rPr>
          <w:color w:val="000000"/>
          <w:spacing w:val="6"/>
          <w:sz w:val="28"/>
          <w:szCs w:val="28"/>
        </w:rPr>
        <w:t>постійно співпрацює із засобами масової інформації.</w:t>
      </w:r>
    </w:p>
    <w:p w14:paraId="1B878C57" w14:textId="2B1FA262" w:rsidR="004B49C9" w:rsidRDefault="00E454D0">
      <w:pPr>
        <w:ind w:firstLine="935"/>
        <w:jc w:val="both"/>
        <w:rPr>
          <w:color w:val="000000"/>
          <w:spacing w:val="3"/>
          <w:sz w:val="28"/>
          <w:szCs w:val="28"/>
        </w:rPr>
      </w:pPr>
      <w:r w:rsidRPr="00F80B69">
        <w:rPr>
          <w:color w:val="000000"/>
          <w:spacing w:val="3"/>
          <w:sz w:val="28"/>
          <w:szCs w:val="28"/>
        </w:rPr>
        <w:t>Представниками Гайсинського відділу податків і зборів з фізичних осіб та проведення камеральних перевірок управління оподаткування фізичних осіб ГУ ДПС у Вінницькій  області постійно проводить семінари та  робочі зустрічі з платниками. Так, за 2024 рік про</w:t>
      </w:r>
      <w:r w:rsidRPr="00F80B69">
        <w:rPr>
          <w:color w:val="000000"/>
          <w:spacing w:val="3"/>
          <w:sz w:val="28"/>
          <w:szCs w:val="28"/>
        </w:rPr>
        <w:t xml:space="preserve">ведено </w:t>
      </w:r>
      <w:r w:rsidRPr="00F80B69">
        <w:rPr>
          <w:spacing w:val="3"/>
          <w:sz w:val="28"/>
          <w:szCs w:val="28"/>
        </w:rPr>
        <w:t xml:space="preserve">18 робочих зустрічей та 3 семінари з </w:t>
      </w:r>
      <w:r w:rsidRPr="00F80B69">
        <w:rPr>
          <w:spacing w:val="3"/>
          <w:sz w:val="28"/>
          <w:szCs w:val="28"/>
        </w:rPr>
        <w:lastRenderedPageBreak/>
        <w:t>платниками податків та представниками Гайсинської міської</w:t>
      </w:r>
      <w:r>
        <w:rPr>
          <w:spacing w:val="3"/>
          <w:sz w:val="28"/>
          <w:szCs w:val="28"/>
        </w:rPr>
        <w:t xml:space="preserve"> ради щодо інформування про зміни в податковому законодавстві та підвищення рівня добровільної сплати податків,</w:t>
      </w:r>
      <w:r>
        <w:rPr>
          <w:sz w:val="28"/>
          <w:szCs w:val="28"/>
        </w:rPr>
        <w:t xml:space="preserve"> що в свою чергу, не лише підвищення рівня п</w:t>
      </w:r>
      <w:r>
        <w:rPr>
          <w:sz w:val="28"/>
          <w:szCs w:val="28"/>
        </w:rPr>
        <w:t xml:space="preserve">одаткової обізнаності громадян, а й упередження звернень та скарг від платників податків, а головне – протидія порушенням податкового законодавства та злочинам у сфері оподаткування. </w:t>
      </w:r>
      <w:r>
        <w:rPr>
          <w:color w:val="000000"/>
          <w:spacing w:val="3"/>
          <w:sz w:val="28"/>
          <w:szCs w:val="28"/>
        </w:rPr>
        <w:t xml:space="preserve"> </w:t>
      </w:r>
    </w:p>
    <w:p w14:paraId="3A1F9CE7" w14:textId="163979F3" w:rsidR="004B49C9" w:rsidRDefault="00E454D0" w:rsidP="00F6566B">
      <w:pPr>
        <w:ind w:firstLine="936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Проте, недостатня комп</w:t>
      </w:r>
      <w:r w:rsidR="00285609">
        <w:rPr>
          <w:color w:val="000000"/>
          <w:spacing w:val="11"/>
          <w:sz w:val="28"/>
          <w:szCs w:val="28"/>
        </w:rPr>
        <w:t>’</w:t>
      </w:r>
      <w:r>
        <w:rPr>
          <w:color w:val="000000"/>
          <w:spacing w:val="11"/>
          <w:sz w:val="28"/>
          <w:szCs w:val="28"/>
        </w:rPr>
        <w:t xml:space="preserve">ютеризація, відсутність спеціального </w:t>
      </w:r>
      <w:r>
        <w:rPr>
          <w:color w:val="000000"/>
          <w:spacing w:val="9"/>
          <w:sz w:val="28"/>
          <w:szCs w:val="28"/>
        </w:rPr>
        <w:t xml:space="preserve">технічного </w:t>
      </w:r>
      <w:r>
        <w:rPr>
          <w:color w:val="000000"/>
          <w:spacing w:val="9"/>
          <w:sz w:val="28"/>
          <w:szCs w:val="28"/>
        </w:rPr>
        <w:t xml:space="preserve">обладнання та фінансування ресурсів не дають змоги в повній мірі та </w:t>
      </w:r>
      <w:r>
        <w:rPr>
          <w:color w:val="000000"/>
          <w:spacing w:val="2"/>
          <w:sz w:val="28"/>
          <w:szCs w:val="28"/>
        </w:rPr>
        <w:t>своєчасно проводити оперативну роботу</w:t>
      </w:r>
      <w:r w:rsidR="0070098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 інформуванню громадськості щодо </w:t>
      </w:r>
      <w:r>
        <w:rPr>
          <w:color w:val="000000"/>
          <w:spacing w:val="10"/>
          <w:sz w:val="28"/>
          <w:szCs w:val="28"/>
        </w:rPr>
        <w:t xml:space="preserve">змін податкового законодавства через ЗМІ та мережу Інтернет. </w:t>
      </w:r>
    </w:p>
    <w:p w14:paraId="69D325B4" w14:textId="27703573" w:rsidR="004B49C9" w:rsidRDefault="00E454D0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Запорукою ефективної співпраці між платниками податкі</w:t>
      </w:r>
      <w:r>
        <w:rPr>
          <w:sz w:val="28"/>
          <w:szCs w:val="28"/>
        </w:rPr>
        <w:t xml:space="preserve">в та податковою службою є отримання платниками повних, своєчасних та професійних консультацій щодо проблемних питань, які виникають у них в процесі ведення господарської діяльності. Для досягнення цієї мети  протягом багатьох років працює </w:t>
      </w:r>
      <w:r w:rsidR="00DE641B">
        <w:rPr>
          <w:sz w:val="28"/>
          <w:szCs w:val="28"/>
        </w:rPr>
        <w:t>«</w:t>
      </w:r>
      <w:r>
        <w:rPr>
          <w:sz w:val="28"/>
          <w:szCs w:val="28"/>
        </w:rPr>
        <w:t>гаряча</w:t>
      </w:r>
      <w:r w:rsidR="00DE641B">
        <w:rPr>
          <w:sz w:val="28"/>
          <w:szCs w:val="28"/>
        </w:rPr>
        <w:t>»</w:t>
      </w:r>
      <w:r>
        <w:rPr>
          <w:sz w:val="28"/>
          <w:szCs w:val="28"/>
        </w:rPr>
        <w:t xml:space="preserve"> телефонн</w:t>
      </w:r>
      <w:r>
        <w:rPr>
          <w:sz w:val="28"/>
          <w:szCs w:val="28"/>
        </w:rPr>
        <w:t xml:space="preserve">а лінія, де кожний платник податків має змогу безкоштовно, оперативно та не залишаючи свого робочого місця отримати відповіді на свої запитання, вносити пропозиції стосовно удосконалення податкового законодавства у випадках його неоднозначного тлумачення. </w:t>
      </w:r>
    </w:p>
    <w:p w14:paraId="645A57C9" w14:textId="77777777" w:rsidR="004B49C9" w:rsidRDefault="00E454D0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Забезпеченню обізнаності в чинному податковому законодавстві та  формуванню високої податкової культури у платників податків значною мірою сприяє розповсюдження серед них друкованої продукції, розробленої та випущеної спеціалістами податкової служби. Але </w:t>
      </w:r>
      <w:r>
        <w:rPr>
          <w:sz w:val="28"/>
          <w:szCs w:val="28"/>
        </w:rPr>
        <w:t xml:space="preserve">нажаль кошти на її виготовлення в кошторисі податкової служби відсутні. </w:t>
      </w:r>
    </w:p>
    <w:p w14:paraId="78E69B59" w14:textId="77777777" w:rsidR="004B49C9" w:rsidRDefault="00E454D0">
      <w:pPr>
        <w:ind w:firstLine="935"/>
        <w:jc w:val="both"/>
        <w:rPr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Значний моральний знос комп’ютерної техніки в податковій служби не дає можливості повноцінно використовувати в роботі сучасні інформаційно-аналітичні системи та забезпечувати безпереб</w:t>
      </w:r>
      <w:r>
        <w:rPr>
          <w:color w:val="000000"/>
          <w:spacing w:val="5"/>
          <w:sz w:val="28"/>
          <w:szCs w:val="28"/>
        </w:rPr>
        <w:t>ійну обробку даних платників податків, що в період масової подачі звітності спричиняє  черги, а це в свою чергу обурення і  незадоволення платників.</w:t>
      </w:r>
    </w:p>
    <w:p w14:paraId="41E2A3A9" w14:textId="0586DEA9" w:rsidR="004B49C9" w:rsidRDefault="00E454D0">
      <w:pPr>
        <w:ind w:firstLine="935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23"/>
          <w:sz w:val="28"/>
          <w:szCs w:val="28"/>
        </w:rPr>
        <w:t xml:space="preserve">Належне </w:t>
      </w:r>
      <w:r>
        <w:rPr>
          <w:color w:val="000000"/>
          <w:sz w:val="28"/>
          <w:szCs w:val="28"/>
        </w:rPr>
        <w:t xml:space="preserve">оснащення </w:t>
      </w:r>
      <w:r w:rsidRPr="00541530">
        <w:rPr>
          <w:color w:val="000000"/>
          <w:sz w:val="28"/>
          <w:szCs w:val="28"/>
        </w:rPr>
        <w:t xml:space="preserve">працівників Гайсинського відділу податків і зборів з фізичних осіб та </w:t>
      </w:r>
      <w:r w:rsidRPr="00541530">
        <w:rPr>
          <w:color w:val="000000"/>
          <w:sz w:val="28"/>
          <w:szCs w:val="28"/>
        </w:rPr>
        <w:t>проведення камеральних перевірок управління оподаткування фізичних осіб ГУ ДПС у Вінницькій області</w:t>
      </w:r>
      <w:r>
        <w:rPr>
          <w:color w:val="000000"/>
          <w:spacing w:val="12"/>
          <w:sz w:val="28"/>
          <w:szCs w:val="28"/>
        </w:rPr>
        <w:t xml:space="preserve">, створення сприятливих </w:t>
      </w:r>
      <w:r>
        <w:rPr>
          <w:color w:val="000000"/>
          <w:spacing w:val="7"/>
          <w:sz w:val="28"/>
          <w:szCs w:val="28"/>
        </w:rPr>
        <w:t xml:space="preserve">умов </w:t>
      </w:r>
      <w:r w:rsidRPr="00541530">
        <w:rPr>
          <w:color w:val="000000"/>
          <w:spacing w:val="7"/>
          <w:sz w:val="28"/>
          <w:szCs w:val="28"/>
        </w:rPr>
        <w:t xml:space="preserve">обслуговування платників податків Гайсинської </w:t>
      </w:r>
      <w:r w:rsidR="00CC725A" w:rsidRPr="00CC725A">
        <w:rPr>
          <w:color w:val="000000"/>
          <w:spacing w:val="7"/>
          <w:sz w:val="28"/>
          <w:szCs w:val="28"/>
        </w:rPr>
        <w:t>територіальної громади</w:t>
      </w:r>
      <w:r>
        <w:rPr>
          <w:color w:val="000000"/>
          <w:spacing w:val="7"/>
          <w:sz w:val="28"/>
          <w:szCs w:val="28"/>
        </w:rPr>
        <w:t>, декларування своїх доходів, надання консультацій та роз’яс</w:t>
      </w:r>
      <w:r>
        <w:rPr>
          <w:color w:val="000000"/>
          <w:spacing w:val="7"/>
          <w:sz w:val="28"/>
          <w:szCs w:val="28"/>
        </w:rPr>
        <w:t>нень, тощо також потребує необхідного фінансування.</w:t>
      </w:r>
    </w:p>
    <w:p w14:paraId="2EAD6DD3" w14:textId="4A17A805" w:rsidR="004B49C9" w:rsidRDefault="00E454D0">
      <w:pPr>
        <w:shd w:val="clear" w:color="auto" w:fill="FFFFFF"/>
        <w:ind w:firstLine="9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Комплексне розв</w:t>
      </w:r>
      <w:r w:rsidR="007559A0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язання питань пов’язаних зі своєчасним та повним надходженням податків до бюджетів можливе шляхом розроблення,  затвердження та  виконання відповідної місцевої програми на 2025 рік.</w:t>
      </w:r>
    </w:p>
    <w:p w14:paraId="4E5B12EA" w14:textId="24CDB028" w:rsidR="004B49C9" w:rsidRDefault="00E454D0">
      <w:pPr>
        <w:ind w:firstLine="935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Правов</w:t>
      </w:r>
      <w:r>
        <w:rPr>
          <w:sz w:val="28"/>
          <w:szCs w:val="28"/>
        </w:rPr>
        <w:t xml:space="preserve">им підґрунтям затвердження та реалізації Програми є Конституція України, Закон України </w:t>
      </w:r>
      <w:r w:rsidR="00294016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2940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F17DFE" w14:textId="77777777" w:rsidR="004B49C9" w:rsidRDefault="004B49C9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522F6EB" w14:textId="4A15BA45" w:rsidR="004B49C9" w:rsidRDefault="00E454D0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II</w:t>
      </w:r>
      <w:r>
        <w:rPr>
          <w:b/>
          <w:bCs/>
          <w:color w:val="000000"/>
          <w:sz w:val="28"/>
          <w:szCs w:val="28"/>
          <w:u w:val="single"/>
        </w:rPr>
        <w:t xml:space="preserve">. Визначення проблеми, на розв'язання якої спрямована </w:t>
      </w:r>
      <w:r w:rsidR="000959B8">
        <w:rPr>
          <w:b/>
          <w:bCs/>
          <w:color w:val="000000"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рограма</w:t>
      </w:r>
    </w:p>
    <w:p w14:paraId="79674493" w14:textId="31A42747" w:rsidR="004B49C9" w:rsidRDefault="00E454D0">
      <w:pPr>
        <w:shd w:val="clear" w:color="auto" w:fill="FFFFFF"/>
        <w:ind w:firstLine="9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Програма розроблена і спрямована на забезпечення </w:t>
      </w:r>
      <w:r>
        <w:rPr>
          <w:color w:val="000000"/>
          <w:sz w:val="28"/>
          <w:szCs w:val="28"/>
        </w:rPr>
        <w:t>ефективності здійснення узгоджених заходів щодо наповнення всіх бюджетів та усунення причин неповної та несвоєчасної сплати податків.</w:t>
      </w:r>
    </w:p>
    <w:p w14:paraId="09BEA5E1" w14:textId="510E1CDF" w:rsidR="004B49C9" w:rsidRDefault="00E454D0">
      <w:pPr>
        <w:ind w:firstLine="9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діяльності податкової служби існує ряд нагальних організаційних, фінансових, матеріально-технічних та інших проблем, які</w:t>
      </w:r>
      <w:r>
        <w:rPr>
          <w:color w:val="000000"/>
          <w:sz w:val="28"/>
          <w:szCs w:val="28"/>
        </w:rPr>
        <w:t xml:space="preserve"> потребують невідкладного розв</w:t>
      </w:r>
      <w:r w:rsidR="00A5680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язання, в тому числі за участю місцевого органу виконавчої влади та органів місцевого самоврядування. Саме цим обумовлена необхідність розробки і затвердження </w:t>
      </w:r>
      <w:r w:rsidRPr="002035A1">
        <w:rPr>
          <w:color w:val="000000"/>
          <w:sz w:val="28"/>
          <w:szCs w:val="28"/>
        </w:rPr>
        <w:t xml:space="preserve">Програми </w:t>
      </w:r>
      <w:r w:rsidRPr="002035A1">
        <w:rPr>
          <w:spacing w:val="2"/>
          <w:sz w:val="28"/>
          <w:szCs w:val="28"/>
        </w:rPr>
        <w:t>покращення умов обслуговування платників податків на тери</w:t>
      </w:r>
      <w:r w:rsidRPr="002035A1">
        <w:rPr>
          <w:spacing w:val="2"/>
          <w:sz w:val="28"/>
          <w:szCs w:val="28"/>
        </w:rPr>
        <w:t xml:space="preserve">торії Гайсинської </w:t>
      </w:r>
      <w:r w:rsidR="00B348CC" w:rsidRPr="00B348CC">
        <w:rPr>
          <w:spacing w:val="2"/>
          <w:sz w:val="28"/>
          <w:szCs w:val="28"/>
        </w:rPr>
        <w:t xml:space="preserve">міської </w:t>
      </w:r>
      <w:r w:rsidR="00CC725A" w:rsidRPr="00CC725A">
        <w:rPr>
          <w:spacing w:val="2"/>
          <w:sz w:val="28"/>
          <w:szCs w:val="28"/>
        </w:rPr>
        <w:t>територіальної громади</w:t>
      </w:r>
      <w:r w:rsidRPr="002035A1">
        <w:rPr>
          <w:spacing w:val="2"/>
          <w:sz w:val="28"/>
          <w:szCs w:val="28"/>
        </w:rPr>
        <w:t xml:space="preserve"> </w:t>
      </w:r>
      <w:r w:rsidR="00CC587E" w:rsidRPr="002035A1">
        <w:rPr>
          <w:spacing w:val="2"/>
          <w:sz w:val="28"/>
          <w:szCs w:val="28"/>
        </w:rPr>
        <w:t xml:space="preserve">Головним управлінням ДПС у Вінницькій області </w:t>
      </w:r>
      <w:r w:rsidRPr="002035A1">
        <w:rPr>
          <w:spacing w:val="2"/>
          <w:sz w:val="28"/>
          <w:szCs w:val="28"/>
        </w:rPr>
        <w:t>та як результат</w:t>
      </w:r>
      <w:r w:rsidR="00CC587E" w:rsidRPr="002035A1">
        <w:rPr>
          <w:spacing w:val="2"/>
          <w:sz w:val="28"/>
          <w:szCs w:val="28"/>
        </w:rPr>
        <w:t xml:space="preserve"> - </w:t>
      </w:r>
      <w:r w:rsidRPr="002035A1">
        <w:rPr>
          <w:spacing w:val="4"/>
          <w:sz w:val="28"/>
          <w:szCs w:val="28"/>
        </w:rPr>
        <w:t xml:space="preserve">збільшення надходжень до </w:t>
      </w:r>
      <w:r w:rsidR="002035A1" w:rsidRPr="002035A1">
        <w:rPr>
          <w:spacing w:val="4"/>
          <w:sz w:val="28"/>
          <w:szCs w:val="28"/>
        </w:rPr>
        <w:t>д</w:t>
      </w:r>
      <w:r w:rsidRPr="002035A1">
        <w:rPr>
          <w:spacing w:val="4"/>
          <w:sz w:val="28"/>
          <w:szCs w:val="28"/>
        </w:rPr>
        <w:t>ержавного та місцев</w:t>
      </w:r>
      <w:r w:rsidR="002035A1" w:rsidRPr="002035A1">
        <w:rPr>
          <w:spacing w:val="4"/>
          <w:sz w:val="28"/>
          <w:szCs w:val="28"/>
        </w:rPr>
        <w:t>ого</w:t>
      </w:r>
      <w:r w:rsidRPr="002035A1">
        <w:rPr>
          <w:spacing w:val="4"/>
          <w:sz w:val="28"/>
          <w:szCs w:val="28"/>
        </w:rPr>
        <w:t xml:space="preserve"> бюджетів  на 2025 р</w:t>
      </w:r>
      <w:r w:rsidR="0050430D" w:rsidRPr="002035A1">
        <w:rPr>
          <w:spacing w:val="4"/>
          <w:sz w:val="28"/>
          <w:szCs w:val="28"/>
        </w:rPr>
        <w:t>ік</w:t>
      </w:r>
      <w:r>
        <w:rPr>
          <w:color w:val="000000"/>
          <w:sz w:val="28"/>
          <w:szCs w:val="28"/>
        </w:rPr>
        <w:t xml:space="preserve"> (надалі - Програма).</w:t>
      </w:r>
    </w:p>
    <w:p w14:paraId="71EE608F" w14:textId="77777777" w:rsidR="004B49C9" w:rsidRDefault="004B49C9">
      <w:pPr>
        <w:ind w:firstLine="935"/>
        <w:jc w:val="both"/>
        <w:rPr>
          <w:color w:val="000000"/>
          <w:sz w:val="28"/>
          <w:szCs w:val="28"/>
        </w:rPr>
      </w:pPr>
    </w:p>
    <w:p w14:paraId="60FB3426" w14:textId="77777777" w:rsidR="004B49C9" w:rsidRDefault="00E454D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en-US"/>
        </w:rPr>
        <w:t>III</w:t>
      </w:r>
      <w:r>
        <w:rPr>
          <w:b/>
          <w:iCs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Cs/>
          <w:sz w:val="28"/>
          <w:szCs w:val="28"/>
          <w:u w:val="single"/>
        </w:rPr>
        <w:t>Мета та завдання Програми</w:t>
      </w:r>
    </w:p>
    <w:p w14:paraId="200C8CB8" w14:textId="7DBC4ED8" w:rsidR="004B49C9" w:rsidRDefault="00E454D0">
      <w:pPr>
        <w:shd w:val="clear" w:color="auto" w:fill="FFFFFF"/>
        <w:ind w:firstLine="9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Головною метою </w:t>
      </w:r>
      <w:r>
        <w:rPr>
          <w:sz w:val="28"/>
          <w:szCs w:val="28"/>
        </w:rPr>
        <w:t>Програми</w:t>
      </w:r>
      <w:r>
        <w:rPr>
          <w:spacing w:val="2"/>
          <w:sz w:val="28"/>
          <w:szCs w:val="28"/>
        </w:rPr>
        <w:t xml:space="preserve"> є </w:t>
      </w:r>
      <w:r>
        <w:rPr>
          <w:sz w:val="28"/>
          <w:szCs w:val="28"/>
        </w:rPr>
        <w:t>створення  сприятливих умов платникам податків  для виконання ними конституційного обов’язку на належному рівні з метою своєчасного та повного наповнення бюджетів, у</w:t>
      </w:r>
      <w:r>
        <w:rPr>
          <w:color w:val="000000"/>
          <w:sz w:val="28"/>
          <w:szCs w:val="28"/>
        </w:rPr>
        <w:t>сунення причин та умов вчинення порушень податкового законодавства, а також нала</w:t>
      </w:r>
      <w:r>
        <w:rPr>
          <w:color w:val="000000"/>
          <w:sz w:val="28"/>
          <w:szCs w:val="28"/>
        </w:rPr>
        <w:t>годження дієвої співпраці  ГУ ДПС у Вінницькій області та органів місцевого самоврядування.</w:t>
      </w:r>
    </w:p>
    <w:p w14:paraId="1C7F2C70" w14:textId="77777777" w:rsidR="004B49C9" w:rsidRDefault="00E454D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є складовою частиною комплексного вирішення питання своєчасності та повноти наповнення бюджетів, в т.ч.: підвищення рівня добровільної сплати податків, под</w:t>
      </w:r>
      <w:r>
        <w:rPr>
          <w:sz w:val="28"/>
          <w:szCs w:val="28"/>
        </w:rPr>
        <w:t>аткової культури, обслуговування платників податків, запобігання вчиненню порушень податкового законодавства.</w:t>
      </w:r>
    </w:p>
    <w:p w14:paraId="55D88400" w14:textId="77777777" w:rsidR="004B49C9" w:rsidRDefault="00E454D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передбачає здійснення (із залученням можливостей інших контролюючих, правоохоронних органів 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зацікавлених відомств), дієвих заходів з м</w:t>
      </w:r>
      <w:r>
        <w:rPr>
          <w:sz w:val="28"/>
          <w:szCs w:val="28"/>
        </w:rPr>
        <w:t>етою збільшення надходжень до бюджетів на таких пріоритетних напрямках як:</w:t>
      </w:r>
    </w:p>
    <w:p w14:paraId="6E4CE07E" w14:textId="77777777" w:rsidR="004B49C9" w:rsidRDefault="00E454D0" w:rsidP="004C2C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запобігання вчиненню порушень податкового законодавства;</w:t>
      </w:r>
    </w:p>
    <w:p w14:paraId="164D4294" w14:textId="77777777" w:rsidR="004B49C9" w:rsidRDefault="00E454D0" w:rsidP="004C2C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запобігання виникнення тіньового сектору економіки та створення умов для його ліквідації;</w:t>
      </w:r>
    </w:p>
    <w:p w14:paraId="2CFFE489" w14:textId="1D8B39C8" w:rsidR="004B49C9" w:rsidRDefault="00E454D0" w:rsidP="004C2C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здійснення </w:t>
      </w:r>
      <w:r>
        <w:rPr>
          <w:sz w:val="28"/>
          <w:szCs w:val="28"/>
        </w:rPr>
        <w:t>комплексу заходів по скороченню податкового боргу;</w:t>
      </w:r>
    </w:p>
    <w:p w14:paraId="6FEF1B28" w14:textId="2F7708EE" w:rsidR="004B49C9" w:rsidRDefault="00E454D0" w:rsidP="004C2C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запровадження нових форм і методів попередження порушень податкового законодавства;</w:t>
      </w:r>
    </w:p>
    <w:p w14:paraId="42F1C0FF" w14:textId="77777777" w:rsidR="004B49C9" w:rsidRDefault="00E454D0" w:rsidP="004C2C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придбання </w:t>
      </w:r>
      <w:r>
        <w:rPr>
          <w:sz w:val="28"/>
          <w:szCs w:val="28"/>
          <w:lang w:val="ru-RU"/>
        </w:rPr>
        <w:t xml:space="preserve">комп’ютерної </w:t>
      </w:r>
      <w:r>
        <w:rPr>
          <w:sz w:val="28"/>
          <w:szCs w:val="28"/>
        </w:rPr>
        <w:t>та орг</w:t>
      </w:r>
      <w:r>
        <w:rPr>
          <w:sz w:val="28"/>
          <w:szCs w:val="28"/>
          <w:lang w:val="ru-RU"/>
        </w:rPr>
        <w:t>техніки</w:t>
      </w:r>
      <w:r>
        <w:rPr>
          <w:sz w:val="28"/>
          <w:szCs w:val="28"/>
        </w:rPr>
        <w:t>, комплектуючих до них та картриджів,</w:t>
      </w:r>
      <w:r>
        <w:rPr>
          <w:sz w:val="28"/>
          <w:szCs w:val="28"/>
          <w:lang w:val="ru-RU"/>
        </w:rPr>
        <w:t xml:space="preserve"> для підв</w:t>
      </w:r>
      <w:r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>щення ефективності обробки</w:t>
      </w:r>
      <w:r>
        <w:rPr>
          <w:sz w:val="28"/>
          <w:szCs w:val="28"/>
        </w:rPr>
        <w:t xml:space="preserve"> дан</w:t>
      </w:r>
      <w:r>
        <w:rPr>
          <w:sz w:val="28"/>
          <w:szCs w:val="28"/>
        </w:rPr>
        <w:t>их</w:t>
      </w:r>
      <w:r>
        <w:rPr>
          <w:sz w:val="28"/>
          <w:szCs w:val="28"/>
          <w:lang w:val="ru-RU"/>
        </w:rPr>
        <w:t>, швидкості роботи інспекторів</w:t>
      </w:r>
      <w:r>
        <w:rPr>
          <w:sz w:val="28"/>
          <w:szCs w:val="28"/>
        </w:rPr>
        <w:t xml:space="preserve">; </w:t>
      </w:r>
    </w:p>
    <w:p w14:paraId="4F85CD07" w14:textId="77777777" w:rsidR="004B49C9" w:rsidRDefault="00E454D0" w:rsidP="004C2C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матеріально-технічне забезпечення профілактичної та інформаційно-аналітичної роботи.</w:t>
      </w:r>
    </w:p>
    <w:p w14:paraId="5B176FF1" w14:textId="0DA0CC1E" w:rsidR="004B49C9" w:rsidRDefault="001C2AFF">
      <w:pPr>
        <w:pStyle w:val="a3"/>
        <w:ind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Система фінансового забезпечення даної Програми передбачає суттєве покращання обслуговування платників податків</w:t>
      </w:r>
      <w:r w:rsidR="009C01B4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території обслуговування Гайсинської </w:t>
      </w:r>
      <w:r w:rsidR="008155D2" w:rsidRPr="008155D2">
        <w:rPr>
          <w:sz w:val="28"/>
          <w:szCs w:val="28"/>
          <w:lang w:val="uk-UA"/>
        </w:rPr>
        <w:t xml:space="preserve">міської </w:t>
      </w:r>
      <w:r w:rsidR="0084636A" w:rsidRPr="0084636A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і як наслідок підвищення рівня добровільної сплати податків та збільшення надходжень до бюджету громади.</w:t>
      </w:r>
    </w:p>
    <w:p w14:paraId="2D2E47B2" w14:textId="77777777" w:rsidR="004B49C9" w:rsidRDefault="004B49C9">
      <w:pPr>
        <w:ind w:firstLine="935"/>
        <w:jc w:val="center"/>
        <w:rPr>
          <w:b/>
          <w:iCs/>
          <w:sz w:val="28"/>
          <w:szCs w:val="28"/>
          <w:u w:val="single"/>
        </w:rPr>
      </w:pPr>
    </w:p>
    <w:p w14:paraId="638134A7" w14:textId="788E6460" w:rsidR="004B49C9" w:rsidRDefault="00E454D0" w:rsidP="00AF682A">
      <w:pPr>
        <w:ind w:firstLine="935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en-US"/>
        </w:rPr>
        <w:t>IV</w:t>
      </w:r>
      <w:r>
        <w:rPr>
          <w:b/>
          <w:iCs/>
          <w:sz w:val="28"/>
          <w:szCs w:val="28"/>
          <w:u w:val="single"/>
        </w:rPr>
        <w:t>. Головними напрямами Програми є:</w:t>
      </w:r>
    </w:p>
    <w:p w14:paraId="6ECDE553" w14:textId="19CDC35B" w:rsidR="004B49C9" w:rsidRDefault="00E454D0" w:rsidP="00AF682A">
      <w:pPr>
        <w:widowControl w:val="0"/>
        <w:numPr>
          <w:ilvl w:val="0"/>
          <w:numId w:val="4"/>
        </w:numPr>
        <w:tabs>
          <w:tab w:val="clear" w:pos="1655"/>
        </w:tabs>
        <w:autoSpaceDE w:val="0"/>
        <w:autoSpaceDN w:val="0"/>
        <w:adjustRightInd w:val="0"/>
        <w:ind w:left="0" w:firstLine="93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Покращення обслуговування платників, формування </w:t>
      </w:r>
      <w:r>
        <w:rPr>
          <w:spacing w:val="1"/>
          <w:sz w:val="28"/>
          <w:szCs w:val="28"/>
        </w:rPr>
        <w:t>високої податкової культури платників податків з метою сприяння розвитку підприємництва</w:t>
      </w:r>
      <w:r w:rsidR="007E6D73">
        <w:rPr>
          <w:spacing w:val="1"/>
          <w:sz w:val="28"/>
          <w:szCs w:val="28"/>
        </w:rPr>
        <w:t>.</w:t>
      </w:r>
    </w:p>
    <w:p w14:paraId="6BE38840" w14:textId="08E12592" w:rsidR="004B49C9" w:rsidRDefault="00E454D0" w:rsidP="00AF682A">
      <w:pPr>
        <w:widowControl w:val="0"/>
        <w:numPr>
          <w:ilvl w:val="0"/>
          <w:numId w:val="4"/>
        </w:numPr>
        <w:tabs>
          <w:tab w:val="clear" w:pos="1655"/>
          <w:tab w:val="left" w:pos="561"/>
        </w:tabs>
        <w:autoSpaceDE w:val="0"/>
        <w:autoSpaceDN w:val="0"/>
        <w:adjustRightInd w:val="0"/>
        <w:ind w:left="0"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Підвищення рівня добровільної сплати податків та забезпечення </w:t>
      </w:r>
      <w:r>
        <w:rPr>
          <w:sz w:val="28"/>
          <w:szCs w:val="28"/>
        </w:rPr>
        <w:lastRenderedPageBreak/>
        <w:t>стабільного і ритмічного наповнення бюджетів</w:t>
      </w:r>
      <w:r w:rsidR="007E6D73">
        <w:rPr>
          <w:spacing w:val="4"/>
          <w:sz w:val="28"/>
          <w:szCs w:val="28"/>
        </w:rPr>
        <w:t>.</w:t>
      </w:r>
    </w:p>
    <w:p w14:paraId="12EEFD0F" w14:textId="6318DDA2" w:rsidR="004B49C9" w:rsidRDefault="00E454D0" w:rsidP="00AF682A">
      <w:pPr>
        <w:widowControl w:val="0"/>
        <w:numPr>
          <w:ilvl w:val="0"/>
          <w:numId w:val="4"/>
        </w:numPr>
        <w:tabs>
          <w:tab w:val="clear" w:pos="1655"/>
          <w:tab w:val="left" w:pos="561"/>
        </w:tabs>
        <w:autoSpaceDE w:val="0"/>
        <w:autoSpaceDN w:val="0"/>
        <w:adjustRightInd w:val="0"/>
        <w:ind w:left="0" w:firstLine="935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Придбання потужних серверів для безперебійної обробки даних</w:t>
      </w:r>
      <w:r>
        <w:rPr>
          <w:spacing w:val="4"/>
          <w:sz w:val="28"/>
          <w:szCs w:val="28"/>
        </w:rPr>
        <w:t xml:space="preserve"> платників податків</w:t>
      </w:r>
      <w:r w:rsidR="007E6D73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</w:p>
    <w:p w14:paraId="756EDB06" w14:textId="77777777" w:rsidR="004B49C9" w:rsidRDefault="00E454D0" w:rsidP="00AF682A">
      <w:pPr>
        <w:widowControl w:val="0"/>
        <w:numPr>
          <w:ilvl w:val="0"/>
          <w:numId w:val="4"/>
        </w:numPr>
        <w:tabs>
          <w:tab w:val="clear" w:pos="1655"/>
          <w:tab w:val="left" w:pos="561"/>
        </w:tabs>
        <w:autoSpaceDE w:val="0"/>
        <w:autoSpaceDN w:val="0"/>
        <w:adjustRightInd w:val="0"/>
        <w:ind w:left="0" w:firstLine="93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Удосконалення системи адміністрування податків і зборів. </w:t>
      </w:r>
    </w:p>
    <w:p w14:paraId="38D56652" w14:textId="0B8D6960" w:rsidR="004B49C9" w:rsidRDefault="00E454D0" w:rsidP="00AF682A">
      <w:pPr>
        <w:widowControl w:val="0"/>
        <w:numPr>
          <w:ilvl w:val="0"/>
          <w:numId w:val="4"/>
        </w:numPr>
        <w:tabs>
          <w:tab w:val="clear" w:pos="1655"/>
          <w:tab w:val="left" w:pos="561"/>
        </w:tabs>
        <w:autoSpaceDE w:val="0"/>
        <w:autoSpaceDN w:val="0"/>
        <w:adjustRightInd w:val="0"/>
        <w:ind w:left="0" w:firstLine="93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Запровадження електронних сервісів обслуговування платників податків</w:t>
      </w:r>
      <w:r w:rsidR="007E6D73">
        <w:rPr>
          <w:spacing w:val="4"/>
          <w:sz w:val="28"/>
          <w:szCs w:val="28"/>
        </w:rPr>
        <w:t>.</w:t>
      </w:r>
    </w:p>
    <w:p w14:paraId="6DC33C6A" w14:textId="497C94F6" w:rsidR="004B49C9" w:rsidRDefault="00E454D0" w:rsidP="00AF682A">
      <w:pPr>
        <w:widowControl w:val="0"/>
        <w:numPr>
          <w:ilvl w:val="0"/>
          <w:numId w:val="4"/>
        </w:numPr>
        <w:tabs>
          <w:tab w:val="clear" w:pos="1655"/>
          <w:tab w:val="left" w:pos="561"/>
        </w:tabs>
        <w:autoSpaceDE w:val="0"/>
        <w:autoSpaceDN w:val="0"/>
        <w:adjustRightInd w:val="0"/>
        <w:ind w:left="0" w:firstLine="935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Підвищення податкової культури і її пропаганди серед усіх учасників податкового процесу</w:t>
      </w:r>
      <w:r w:rsidR="007E6D73">
        <w:rPr>
          <w:spacing w:val="4"/>
          <w:sz w:val="28"/>
          <w:szCs w:val="28"/>
        </w:rPr>
        <w:t>.</w:t>
      </w:r>
    </w:p>
    <w:p w14:paraId="75F1AC89" w14:textId="77777777" w:rsidR="004B49C9" w:rsidRDefault="00E454D0" w:rsidP="00AF682A">
      <w:pPr>
        <w:widowControl w:val="0"/>
        <w:numPr>
          <w:ilvl w:val="0"/>
          <w:numId w:val="4"/>
        </w:numPr>
        <w:tabs>
          <w:tab w:val="clear" w:pos="1655"/>
          <w:tab w:val="left" w:pos="561"/>
        </w:tabs>
        <w:autoSpaceDE w:val="0"/>
        <w:autoSpaceDN w:val="0"/>
        <w:adjustRightInd w:val="0"/>
        <w:ind w:left="0" w:firstLine="935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взає</w:t>
      </w:r>
      <w:r>
        <w:rPr>
          <w:sz w:val="28"/>
          <w:szCs w:val="28"/>
        </w:rPr>
        <w:t>модії органів місцевого самоврядування з податковою інспекцією</w:t>
      </w:r>
      <w:r>
        <w:rPr>
          <w:spacing w:val="4"/>
          <w:sz w:val="28"/>
          <w:szCs w:val="28"/>
        </w:rPr>
        <w:t>.</w:t>
      </w:r>
    </w:p>
    <w:p w14:paraId="4868D8C2" w14:textId="77777777" w:rsidR="004B49C9" w:rsidRDefault="004B49C9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14:paraId="795072EC" w14:textId="28829677" w:rsidR="004B49C9" w:rsidRDefault="00E454D0" w:rsidP="008B1849">
      <w:pPr>
        <w:shd w:val="clear" w:color="auto" w:fill="FFFFFF"/>
        <w:ind w:firstLine="28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V</w:t>
      </w:r>
      <w:r>
        <w:rPr>
          <w:b/>
          <w:bCs/>
          <w:color w:val="000000"/>
          <w:sz w:val="28"/>
          <w:szCs w:val="28"/>
          <w:u w:val="single"/>
        </w:rPr>
        <w:t>.</w:t>
      </w:r>
      <w:r w:rsidR="00187A28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Шляхи і засоби розв'язання проблеми, строки виконання Програми</w:t>
      </w:r>
    </w:p>
    <w:p w14:paraId="1E55CFE2" w14:textId="11EF6857" w:rsidR="004B49C9" w:rsidRDefault="00E454D0">
      <w:pPr>
        <w:shd w:val="clear" w:color="auto" w:fill="FFFFFF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Реалізація Програми передбачає співпрацю  ГУ ДПС у Вінницькій області та органів місцевого самоврядування. Виконання </w:t>
      </w:r>
      <w:r>
        <w:rPr>
          <w:color w:val="000000"/>
          <w:sz w:val="28"/>
          <w:szCs w:val="28"/>
        </w:rPr>
        <w:t>Програми передбачається здійснити протягом 2025 року</w:t>
      </w:r>
      <w:r w:rsidR="00187A28">
        <w:rPr>
          <w:color w:val="000000"/>
          <w:sz w:val="28"/>
          <w:szCs w:val="28"/>
        </w:rPr>
        <w:t>.</w:t>
      </w:r>
    </w:p>
    <w:p w14:paraId="5D14C639" w14:textId="77777777" w:rsidR="004B49C9" w:rsidRDefault="004B49C9">
      <w:pPr>
        <w:shd w:val="clear" w:color="auto" w:fill="FFFFFF"/>
        <w:jc w:val="both"/>
        <w:rPr>
          <w:sz w:val="28"/>
          <w:szCs w:val="28"/>
        </w:rPr>
      </w:pPr>
    </w:p>
    <w:p w14:paraId="01057099" w14:textId="6F9EF77C" w:rsidR="004B49C9" w:rsidRDefault="00E454D0">
      <w:pPr>
        <w:ind w:firstLine="935"/>
        <w:jc w:val="center"/>
        <w:rPr>
          <w:b/>
          <w:spacing w:val="4"/>
          <w:sz w:val="28"/>
          <w:szCs w:val="28"/>
          <w:u w:val="single"/>
        </w:rPr>
      </w:pPr>
      <w:r>
        <w:rPr>
          <w:b/>
          <w:spacing w:val="4"/>
          <w:sz w:val="28"/>
          <w:szCs w:val="28"/>
          <w:u w:val="single"/>
          <w:lang w:val="en-US"/>
        </w:rPr>
        <w:t>VI</w:t>
      </w:r>
      <w:r>
        <w:rPr>
          <w:b/>
          <w:spacing w:val="4"/>
          <w:sz w:val="28"/>
          <w:szCs w:val="28"/>
          <w:u w:val="single"/>
        </w:rPr>
        <w:t>.</w:t>
      </w:r>
      <w:r w:rsidR="00807D29">
        <w:rPr>
          <w:b/>
          <w:spacing w:val="4"/>
          <w:sz w:val="28"/>
          <w:szCs w:val="28"/>
          <w:u w:val="single"/>
        </w:rPr>
        <w:t xml:space="preserve"> </w:t>
      </w:r>
      <w:r>
        <w:rPr>
          <w:b/>
          <w:spacing w:val="4"/>
          <w:sz w:val="28"/>
          <w:szCs w:val="28"/>
          <w:u w:val="single"/>
        </w:rPr>
        <w:t>Фінансове забезпечення</w:t>
      </w:r>
    </w:p>
    <w:p w14:paraId="48BD42AC" w14:textId="26AE38AE" w:rsidR="004B49C9" w:rsidRDefault="00E454D0">
      <w:pPr>
        <w:shd w:val="clear" w:color="auto" w:fill="FFFFFF"/>
        <w:ind w:firstLine="7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Фінансування Програми здійснюється за рахунок </w:t>
      </w:r>
      <w:r>
        <w:rPr>
          <w:bCs/>
          <w:sz w:val="28"/>
          <w:szCs w:val="28"/>
        </w:rPr>
        <w:t>перевиконання дохідної частини загального фонду бюджету</w:t>
      </w:r>
      <w:r>
        <w:rPr>
          <w:sz w:val="28"/>
          <w:szCs w:val="28"/>
        </w:rPr>
        <w:t xml:space="preserve"> </w:t>
      </w:r>
      <w:r w:rsidR="00AB76BF">
        <w:rPr>
          <w:sz w:val="28"/>
          <w:szCs w:val="28"/>
        </w:rPr>
        <w:t xml:space="preserve">Гайсинської міської територіальної громади </w:t>
      </w:r>
      <w:r>
        <w:rPr>
          <w:sz w:val="28"/>
          <w:szCs w:val="28"/>
        </w:rPr>
        <w:t>та інших джерел фінансуван</w:t>
      </w:r>
      <w:r>
        <w:rPr>
          <w:color w:val="000000"/>
          <w:sz w:val="28"/>
          <w:szCs w:val="28"/>
        </w:rPr>
        <w:t>ня, незаборонених чинним законодавством</w:t>
      </w:r>
      <w:r w:rsidRPr="00AB76BF">
        <w:rPr>
          <w:color w:val="000000"/>
          <w:sz w:val="28"/>
          <w:szCs w:val="28"/>
        </w:rPr>
        <w:t xml:space="preserve"> в межах </w:t>
      </w:r>
      <w:r w:rsidRPr="00EA686E">
        <w:rPr>
          <w:color w:val="000000"/>
          <w:sz w:val="28"/>
          <w:szCs w:val="28"/>
        </w:rPr>
        <w:t>визначених</w:t>
      </w:r>
      <w:r w:rsidRPr="00AB76BF">
        <w:rPr>
          <w:color w:val="000000"/>
          <w:sz w:val="28"/>
          <w:szCs w:val="28"/>
        </w:rPr>
        <w:t xml:space="preserve"> дано</w:t>
      </w:r>
      <w:r w:rsidR="00E13757" w:rsidRPr="00AB76BF">
        <w:rPr>
          <w:color w:val="000000"/>
          <w:sz w:val="28"/>
          <w:szCs w:val="28"/>
        </w:rPr>
        <w:t>ю</w:t>
      </w:r>
      <w:r w:rsidRPr="00AB76BF">
        <w:rPr>
          <w:color w:val="000000"/>
          <w:sz w:val="28"/>
          <w:szCs w:val="28"/>
        </w:rPr>
        <w:t xml:space="preserve"> </w:t>
      </w:r>
      <w:r w:rsidR="00364635" w:rsidRPr="00EA686E">
        <w:rPr>
          <w:color w:val="000000"/>
          <w:sz w:val="28"/>
          <w:szCs w:val="28"/>
        </w:rPr>
        <w:t>П</w:t>
      </w:r>
      <w:r w:rsidRPr="00EA686E">
        <w:rPr>
          <w:color w:val="000000"/>
          <w:sz w:val="28"/>
          <w:szCs w:val="28"/>
        </w:rPr>
        <w:t>рограмою</w:t>
      </w:r>
      <w:r>
        <w:rPr>
          <w:color w:val="000000"/>
          <w:sz w:val="28"/>
          <w:szCs w:val="28"/>
        </w:rPr>
        <w:t>.</w:t>
      </w:r>
    </w:p>
    <w:p w14:paraId="1FB396F5" w14:textId="2EFD0D2A" w:rsidR="004B49C9" w:rsidRDefault="00E454D0">
      <w:pPr>
        <w:shd w:val="clear" w:color="auto" w:fill="FFFFFF"/>
        <w:ind w:firstLine="7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використанням бюджетних коштів, передбачених для здійснення заходів, визначених Програмою, здійснює</w:t>
      </w:r>
      <w:r>
        <w:rPr>
          <w:color w:val="000000"/>
          <w:sz w:val="28"/>
          <w:szCs w:val="28"/>
        </w:rPr>
        <w:t>ться в порядку, встановленому законодавством.</w:t>
      </w:r>
    </w:p>
    <w:p w14:paraId="47B2E51C" w14:textId="77777777" w:rsidR="004B49C9" w:rsidRDefault="004B49C9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14:paraId="350C2E2D" w14:textId="77777777" w:rsidR="004B49C9" w:rsidRDefault="00E454D0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VII</w:t>
      </w:r>
      <w:r>
        <w:rPr>
          <w:b/>
          <w:bCs/>
          <w:sz w:val="28"/>
          <w:szCs w:val="28"/>
          <w:u w:val="single"/>
        </w:rPr>
        <w:t>. Організація виконання Програми</w:t>
      </w:r>
    </w:p>
    <w:p w14:paraId="2F54475F" w14:textId="7FDD22C6" w:rsidR="004B49C9" w:rsidRDefault="00E454D0" w:rsidP="00E86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Організацію виконання Програми забезпечує </w:t>
      </w:r>
      <w:r>
        <w:rPr>
          <w:color w:val="000000"/>
          <w:sz w:val="28"/>
          <w:szCs w:val="28"/>
        </w:rPr>
        <w:t>ГУ ДПС у Вінницькій області</w:t>
      </w:r>
      <w:r w:rsidRPr="00541530">
        <w:rPr>
          <w:color w:val="000000"/>
          <w:sz w:val="28"/>
          <w:szCs w:val="28"/>
        </w:rPr>
        <w:t xml:space="preserve"> вцілому та безпо</w:t>
      </w:r>
      <w:r>
        <w:rPr>
          <w:color w:val="000000"/>
          <w:sz w:val="28"/>
          <w:szCs w:val="28"/>
        </w:rPr>
        <w:t>с</w:t>
      </w:r>
      <w:r w:rsidRPr="00541530">
        <w:rPr>
          <w:color w:val="000000"/>
          <w:sz w:val="28"/>
          <w:szCs w:val="28"/>
        </w:rPr>
        <w:t xml:space="preserve">ередньо працівниками Гайсинського відділу податків і зборів з фізичних осіб та </w:t>
      </w:r>
      <w:r w:rsidRPr="00541530">
        <w:rPr>
          <w:color w:val="000000"/>
          <w:sz w:val="28"/>
          <w:szCs w:val="28"/>
        </w:rPr>
        <w:t>проведення камеральних перевірок</w:t>
      </w:r>
      <w:r>
        <w:rPr>
          <w:sz w:val="28"/>
          <w:szCs w:val="28"/>
        </w:rPr>
        <w:t xml:space="preserve">, за участю </w:t>
      </w:r>
      <w:r w:rsidRPr="00541530">
        <w:rPr>
          <w:sz w:val="28"/>
          <w:szCs w:val="28"/>
        </w:rPr>
        <w:t>представників Гайсинської</w:t>
      </w:r>
      <w:r w:rsidR="008016A4" w:rsidRPr="008016A4">
        <w:t xml:space="preserve"> </w:t>
      </w:r>
      <w:r w:rsidR="008016A4" w:rsidRPr="008016A4">
        <w:rPr>
          <w:sz w:val="28"/>
          <w:szCs w:val="28"/>
        </w:rPr>
        <w:t>міської</w:t>
      </w:r>
      <w:r w:rsidRPr="00541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територіальної громади, в межах встановленої чинним законодавством компетенції, шляхом затвердження відповідних заходів, прийняття відповідних управлінських рішень та проведення </w:t>
      </w:r>
      <w:r>
        <w:rPr>
          <w:sz w:val="28"/>
          <w:szCs w:val="28"/>
        </w:rPr>
        <w:t>постійного моніторингу стану надходжень податків до бюджетів.</w:t>
      </w:r>
    </w:p>
    <w:p w14:paraId="4F42C4E1" w14:textId="77777777" w:rsidR="004B49C9" w:rsidRDefault="004B49C9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</w:p>
    <w:p w14:paraId="4F87BC83" w14:textId="77777777" w:rsidR="004B49C9" w:rsidRDefault="00E454D0">
      <w:pPr>
        <w:shd w:val="clear" w:color="auto" w:fill="FFFFFF"/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  <w:lang w:val="en-US"/>
        </w:rPr>
        <w:t>VIII</w:t>
      </w:r>
      <w:r>
        <w:rPr>
          <w:b/>
          <w:bCs/>
          <w:iCs/>
          <w:sz w:val="28"/>
          <w:szCs w:val="28"/>
          <w:u w:val="single"/>
        </w:rPr>
        <w:t>. Заходи реалізації Програми</w:t>
      </w:r>
    </w:p>
    <w:p w14:paraId="2557C016" w14:textId="751F9777" w:rsidR="004B49C9" w:rsidRDefault="00E454D0">
      <w:pPr>
        <w:shd w:val="clear" w:color="auto" w:fill="FFFFFF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</w:t>
      </w:r>
      <w:r w:rsidR="00E46EDD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Організаційно</w:t>
      </w:r>
      <w:r w:rsidR="00F76090">
        <w:rPr>
          <w:b/>
          <w:bCs/>
          <w:i/>
          <w:sz w:val="28"/>
          <w:szCs w:val="28"/>
        </w:rPr>
        <w:t>-</w:t>
      </w:r>
      <w:r>
        <w:rPr>
          <w:b/>
          <w:bCs/>
          <w:i/>
          <w:sz w:val="28"/>
          <w:szCs w:val="28"/>
        </w:rPr>
        <w:t>правове забезпечення заходів направлених на повне та своєчасне наповнення бюджетів</w:t>
      </w:r>
    </w:p>
    <w:p w14:paraId="3270E54F" w14:textId="6547E907" w:rsidR="004B49C9" w:rsidRDefault="00E454D0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 метою профілактики порушень податкового законодавства, </w:t>
      </w:r>
      <w:r>
        <w:rPr>
          <w:sz w:val="28"/>
          <w:szCs w:val="28"/>
        </w:rPr>
        <w:t xml:space="preserve">проведення спільних семінарів - нарад контролюючих органів, органів місцевого самоврядування для платників податків з питань доведення норм Податкового кодексу України та  нормативно-правових актів прийнятих на його виконання. </w:t>
      </w:r>
    </w:p>
    <w:p w14:paraId="3019CEF5" w14:textId="6BE5AB85" w:rsidR="004B49C9" w:rsidRDefault="00E454D0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2. Систематичне роз</w:t>
      </w:r>
      <w:r w:rsidR="00604821">
        <w:rPr>
          <w:sz w:val="28"/>
          <w:szCs w:val="28"/>
        </w:rPr>
        <w:t>’</w:t>
      </w:r>
      <w:r>
        <w:rPr>
          <w:sz w:val="28"/>
          <w:szCs w:val="28"/>
        </w:rPr>
        <w:t xml:space="preserve">яснення </w:t>
      </w:r>
      <w:r>
        <w:rPr>
          <w:sz w:val="28"/>
          <w:szCs w:val="28"/>
        </w:rPr>
        <w:t>через засоби масової інформації та Інтернет норм податкового законодавства, запровадження нових форм роботи, спрямованих на виявлення порушень податкового законодавства та їх  попередження. Висвітлення через засоби масової інформації та Інтернет  інформаці</w:t>
      </w:r>
      <w:r>
        <w:rPr>
          <w:sz w:val="28"/>
          <w:szCs w:val="28"/>
        </w:rPr>
        <w:t>ї про порушення податкового законодавства.</w:t>
      </w:r>
    </w:p>
    <w:p w14:paraId="69255CE0" w14:textId="762E2A3C" w:rsidR="004B49C9" w:rsidRDefault="00E454D0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Співпраця з громадськістю шляхом розміщення в громадських місцях, засобах масової інформації, Інтернеті номерів контактних телефонів територіальних органів ГУ ДПС, графіків прийому громадян посадовими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особами т</w:t>
      </w:r>
      <w:r>
        <w:rPr>
          <w:sz w:val="28"/>
          <w:szCs w:val="28"/>
        </w:rPr>
        <w:t>аких органів, номерів «телефонів довіри» та «Пульсу».</w:t>
      </w:r>
    </w:p>
    <w:p w14:paraId="5968EF57" w14:textId="77777777" w:rsidR="004B49C9" w:rsidRDefault="00E454D0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4. Надання органам місцевого самоврядування та державної влади пропозицій  з  питань положень щодо місцевих податків і зборів.</w:t>
      </w:r>
    </w:p>
    <w:p w14:paraId="29B2C103" w14:textId="4D1DC1E5" w:rsidR="004B49C9" w:rsidRDefault="00E454D0">
      <w:pPr>
        <w:shd w:val="clear" w:color="auto" w:fill="FFFFFF"/>
        <w:ind w:firstLine="56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Створення умов для ефективного контролю за своєчасністю та </w:t>
      </w:r>
      <w:r>
        <w:rPr>
          <w:sz w:val="28"/>
          <w:szCs w:val="28"/>
        </w:rPr>
        <w:t>повнотою надходжень податків до бюджет</w:t>
      </w:r>
      <w:r w:rsidR="00720F17">
        <w:rPr>
          <w:sz w:val="28"/>
          <w:szCs w:val="28"/>
        </w:rPr>
        <w:t>у</w:t>
      </w:r>
      <w:r>
        <w:rPr>
          <w:sz w:val="28"/>
          <w:szCs w:val="28"/>
        </w:rPr>
        <w:t xml:space="preserve"> територіальної громади. </w:t>
      </w:r>
    </w:p>
    <w:p w14:paraId="49A352DA" w14:textId="77777777" w:rsidR="004B49C9" w:rsidRDefault="00E454D0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 Регулярний розгляд стану виконання Програми на засіданнях колегій та службових нарадах, при необхідності надання пропозицій щодо внесення до неї відповідних змін і доповнень.</w:t>
      </w:r>
    </w:p>
    <w:p w14:paraId="19AE48F8" w14:textId="77777777" w:rsidR="004B49C9" w:rsidRDefault="004B49C9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14:paraId="4E32086B" w14:textId="09EBDFAC" w:rsidR="004B49C9" w:rsidRDefault="00E454D0">
      <w:pPr>
        <w:shd w:val="clear" w:color="auto" w:fill="FFFFFF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II</w:t>
      </w:r>
      <w:r>
        <w:rPr>
          <w:b/>
          <w:bCs/>
          <w:i/>
          <w:sz w:val="28"/>
          <w:szCs w:val="28"/>
        </w:rPr>
        <w:t>. Заходи п</w:t>
      </w:r>
      <w:r>
        <w:rPr>
          <w:b/>
          <w:bCs/>
          <w:i/>
          <w:sz w:val="28"/>
          <w:szCs w:val="28"/>
        </w:rPr>
        <w:t>о своєчасному наповненню бюджетів</w:t>
      </w:r>
    </w:p>
    <w:p w14:paraId="7079BECB" w14:textId="17E3A504" w:rsidR="004B49C9" w:rsidRDefault="00E454D0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 Забезпечення функціонування бази інформаційних даних про виявлені  порушення податкового законодавства під час перевірок, розгляду та змісту скарг громадян та організацій, аналізу причин і чинників, що спричиняють їх п</w:t>
      </w:r>
      <w:r>
        <w:rPr>
          <w:sz w:val="28"/>
          <w:szCs w:val="28"/>
        </w:rPr>
        <w:t>овторність.</w:t>
      </w:r>
    </w:p>
    <w:p w14:paraId="09996E5B" w14:textId="28DF00EC" w:rsidR="004B49C9" w:rsidRDefault="00E454D0" w:rsidP="005C4BE3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2. Систематичне проведення якісних планових та позапланових, згідно чинного законодавства, контрольних заходів по дотриманню суб’єктами господарювання податкового законодавства.</w:t>
      </w:r>
    </w:p>
    <w:p w14:paraId="5E2B4F3B" w14:textId="6A4E40C0" w:rsidR="004B49C9" w:rsidRDefault="00E454D0" w:rsidP="005C4BE3">
      <w:pPr>
        <w:shd w:val="clear" w:color="auto" w:fill="FFFFFF"/>
        <w:ind w:firstLine="561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Здійснення контрольно</w:t>
      </w:r>
      <w:r w:rsidR="00E23869">
        <w:rPr>
          <w:sz w:val="28"/>
          <w:szCs w:val="28"/>
        </w:rPr>
        <w:t>-</w:t>
      </w:r>
      <w:r>
        <w:rPr>
          <w:sz w:val="28"/>
          <w:szCs w:val="28"/>
        </w:rPr>
        <w:t>перевірочних заходів з метою попередження</w:t>
      </w:r>
      <w:r>
        <w:rPr>
          <w:sz w:val="28"/>
          <w:szCs w:val="28"/>
        </w:rPr>
        <w:t xml:space="preserve"> випадків виплати заробітної плати в «конвертах» суб’єктами господарювання територіальної громади.  </w:t>
      </w:r>
    </w:p>
    <w:p w14:paraId="3E8B70C9" w14:textId="1C5B83CF" w:rsidR="004B49C9" w:rsidRDefault="00E454D0" w:rsidP="005C4BE3">
      <w:pPr>
        <w:pStyle w:val="21"/>
        <w:spacing w:after="0" w:line="240" w:lineRule="auto"/>
        <w:ind w:leftChars="6" w:left="14" w:firstLineChars="191" w:firstLine="535"/>
        <w:jc w:val="both"/>
        <w:rPr>
          <w:sz w:val="28"/>
          <w:szCs w:val="28"/>
        </w:rPr>
      </w:pPr>
      <w:r>
        <w:rPr>
          <w:sz w:val="28"/>
          <w:szCs w:val="28"/>
        </w:rPr>
        <w:t>4.  Відпрацювання ефективних механізмів здійснення контролю за отриманням СГД податкового законодавства з метою своєчасного надходження податків до бюджеті</w:t>
      </w:r>
      <w:r>
        <w:rPr>
          <w:sz w:val="28"/>
          <w:szCs w:val="28"/>
        </w:rPr>
        <w:t xml:space="preserve">в всіх рівнів та бюджету </w:t>
      </w:r>
      <w:r w:rsidR="000F3704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 зокрема. Внесення пропозицій щодо наповнення міс</w:t>
      </w:r>
      <w:r w:rsidR="0065406C">
        <w:rPr>
          <w:sz w:val="28"/>
          <w:szCs w:val="28"/>
        </w:rPr>
        <w:t>ького</w:t>
      </w:r>
      <w:r>
        <w:rPr>
          <w:sz w:val="28"/>
          <w:szCs w:val="28"/>
        </w:rPr>
        <w:t xml:space="preserve"> бюджету при їх плануванні на відповідний період.</w:t>
      </w:r>
    </w:p>
    <w:p w14:paraId="0672AD82" w14:textId="5B599B34" w:rsidR="004B49C9" w:rsidRDefault="00E454D0" w:rsidP="005C4BE3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5. Забезпечення комп’ютерною та оргтехнікою, комплектуючих до них та картриджів, засобами зв'язку, що відповідають сучас</w:t>
      </w:r>
      <w:r>
        <w:rPr>
          <w:sz w:val="28"/>
          <w:szCs w:val="28"/>
        </w:rPr>
        <w:t xml:space="preserve">ним технічним вимогам фахівців податкової служби, з метою підвищення рівня обслуговування платників податків </w:t>
      </w:r>
      <w:r w:rsidR="00ED01E0">
        <w:rPr>
          <w:sz w:val="28"/>
          <w:szCs w:val="28"/>
        </w:rPr>
        <w:t>громади</w:t>
      </w:r>
      <w:r>
        <w:rPr>
          <w:sz w:val="28"/>
          <w:szCs w:val="28"/>
        </w:rPr>
        <w:t>.</w:t>
      </w:r>
    </w:p>
    <w:p w14:paraId="78770993" w14:textId="61D662EF" w:rsidR="004B49C9" w:rsidRDefault="00E454D0" w:rsidP="005C4BE3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 З метою підвищення продуктивності праці фахівців Гайсинсько</w:t>
      </w:r>
      <w:r w:rsidRPr="00541530">
        <w:rPr>
          <w:sz w:val="28"/>
          <w:szCs w:val="28"/>
        </w:rPr>
        <w:t>го відділу податків і зборів з фізичних осіб та проведення камеральних перев</w:t>
      </w:r>
      <w:r w:rsidRPr="00541530">
        <w:rPr>
          <w:sz w:val="28"/>
          <w:szCs w:val="28"/>
        </w:rPr>
        <w:t>ірок управління оподаткування фізичних осіб ГУ ДПС у Вінницькій області</w:t>
      </w:r>
      <w:r>
        <w:rPr>
          <w:sz w:val="28"/>
          <w:szCs w:val="28"/>
        </w:rPr>
        <w:t xml:space="preserve"> для покращення якості та ефективності документування порушень придбання спеціальної комп</w:t>
      </w:r>
      <w:r w:rsidR="0034556A">
        <w:rPr>
          <w:sz w:val="28"/>
          <w:szCs w:val="28"/>
        </w:rPr>
        <w:t>’</w:t>
      </w:r>
      <w:r>
        <w:rPr>
          <w:sz w:val="28"/>
          <w:szCs w:val="28"/>
        </w:rPr>
        <w:t>ютерної та оргтехніки.</w:t>
      </w:r>
    </w:p>
    <w:p w14:paraId="09B732D5" w14:textId="0D5D9FC4" w:rsidR="004B49C9" w:rsidRDefault="00E454D0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7. Попередження порушень податкового законодавства, шляхом інформаційно-</w:t>
      </w:r>
      <w:r>
        <w:rPr>
          <w:sz w:val="28"/>
          <w:szCs w:val="28"/>
        </w:rPr>
        <w:t>роз</w:t>
      </w:r>
      <w:r w:rsidR="00B46105">
        <w:rPr>
          <w:sz w:val="28"/>
          <w:szCs w:val="28"/>
        </w:rPr>
        <w:t>’</w:t>
      </w:r>
      <w:r>
        <w:rPr>
          <w:sz w:val="28"/>
          <w:szCs w:val="28"/>
        </w:rPr>
        <w:t>яснювальних заходів в засобах масової інформації, Інтернеті та шляхом участі в семінарах і навчаннях. Розповсюдження інформацій про електронні сервіси ДПС України, що дають право знати все про податки і збори</w:t>
      </w:r>
      <w:r w:rsidR="00B46105">
        <w:rPr>
          <w:sz w:val="28"/>
          <w:szCs w:val="28"/>
        </w:rPr>
        <w:t>.</w:t>
      </w:r>
    </w:p>
    <w:p w14:paraId="77220234" w14:textId="77777777" w:rsidR="002F2FAF" w:rsidRDefault="002F2FAF">
      <w:pPr>
        <w:shd w:val="clear" w:color="auto" w:fill="FFFFFF"/>
        <w:ind w:firstLine="561"/>
        <w:jc w:val="both"/>
        <w:rPr>
          <w:sz w:val="28"/>
          <w:szCs w:val="28"/>
        </w:rPr>
      </w:pPr>
    </w:p>
    <w:p w14:paraId="294FCE17" w14:textId="77777777" w:rsidR="002F2FAF" w:rsidRDefault="002F2FAF">
      <w:pPr>
        <w:shd w:val="clear" w:color="auto" w:fill="FFFFFF"/>
        <w:ind w:firstLine="561"/>
        <w:jc w:val="both"/>
        <w:rPr>
          <w:sz w:val="28"/>
          <w:szCs w:val="28"/>
        </w:rPr>
      </w:pPr>
    </w:p>
    <w:p w14:paraId="65F5C1A1" w14:textId="77777777" w:rsidR="002F2FAF" w:rsidRDefault="002F2FAF">
      <w:pPr>
        <w:shd w:val="clear" w:color="auto" w:fill="FFFFFF"/>
        <w:ind w:firstLine="561"/>
        <w:jc w:val="both"/>
        <w:rPr>
          <w:sz w:val="28"/>
          <w:szCs w:val="28"/>
        </w:rPr>
      </w:pPr>
    </w:p>
    <w:p w14:paraId="75711102" w14:textId="77777777" w:rsidR="002F2FAF" w:rsidRDefault="002F2FAF">
      <w:pPr>
        <w:shd w:val="clear" w:color="auto" w:fill="FFFFFF"/>
        <w:ind w:firstLine="561"/>
        <w:jc w:val="both"/>
        <w:rPr>
          <w:sz w:val="28"/>
          <w:szCs w:val="28"/>
        </w:rPr>
      </w:pPr>
    </w:p>
    <w:p w14:paraId="5425D48B" w14:textId="77777777" w:rsidR="004B49C9" w:rsidRDefault="004B49C9">
      <w:pPr>
        <w:shd w:val="clear" w:color="auto" w:fill="FFFFFF"/>
        <w:jc w:val="center"/>
        <w:rPr>
          <w:b/>
          <w:i/>
          <w:sz w:val="28"/>
          <w:szCs w:val="28"/>
        </w:rPr>
      </w:pPr>
    </w:p>
    <w:p w14:paraId="6DF56323" w14:textId="579173B4" w:rsidR="00807D29" w:rsidRDefault="00E454D0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III</w:t>
      </w:r>
      <w:r>
        <w:rPr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Фінансове, матеріально-технічне та інформаційне забезпечення </w:t>
      </w:r>
    </w:p>
    <w:p w14:paraId="52D71F82" w14:textId="40894A55" w:rsidR="004B49C9" w:rsidRDefault="00E454D0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заходів </w:t>
      </w:r>
      <w:r w:rsidR="00375E33">
        <w:rPr>
          <w:b/>
          <w:bCs/>
          <w:i/>
          <w:sz w:val="28"/>
          <w:szCs w:val="28"/>
        </w:rPr>
        <w:t>П</w:t>
      </w:r>
      <w:r>
        <w:rPr>
          <w:b/>
          <w:bCs/>
          <w:i/>
          <w:sz w:val="28"/>
          <w:szCs w:val="28"/>
        </w:rPr>
        <w:t>рограми</w:t>
      </w:r>
    </w:p>
    <w:p w14:paraId="21E0A40E" w14:textId="4A5401D0" w:rsidR="004B49C9" w:rsidRDefault="00E454D0" w:rsidP="00375E33">
      <w:pPr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Програми здійснюється за рахунок коштів міс</w:t>
      </w:r>
      <w:r w:rsidR="00375E33">
        <w:rPr>
          <w:sz w:val="28"/>
          <w:szCs w:val="28"/>
        </w:rPr>
        <w:t xml:space="preserve">ького </w:t>
      </w:r>
      <w:r>
        <w:rPr>
          <w:sz w:val="28"/>
          <w:szCs w:val="28"/>
        </w:rPr>
        <w:t>бюджету</w:t>
      </w:r>
      <w:r w:rsidR="00375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інших джерел фінансування, незаборонених чинним </w:t>
      </w:r>
      <w:r w:rsidR="00375E33">
        <w:rPr>
          <w:sz w:val="28"/>
          <w:szCs w:val="28"/>
        </w:rPr>
        <w:t xml:space="preserve"> за</w:t>
      </w:r>
      <w:r>
        <w:rPr>
          <w:sz w:val="28"/>
          <w:szCs w:val="28"/>
        </w:rPr>
        <w:t>конодавством.</w:t>
      </w:r>
    </w:p>
    <w:p w14:paraId="42028128" w14:textId="10E211D8" w:rsidR="004B49C9" w:rsidRDefault="00E454D0">
      <w:pPr>
        <w:shd w:val="clear" w:color="auto" w:fill="FFFFFF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повноважень визначених Законом України </w:t>
      </w:r>
      <w:r w:rsidR="0009623F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забезпечити широку інформаційну підтримку заходів органів місцевого самоврядування, податкових органів, спрямованих на наповнення бюджетів. Поширювати позитивний до</w:t>
      </w:r>
      <w:r>
        <w:rPr>
          <w:sz w:val="28"/>
          <w:szCs w:val="28"/>
        </w:rPr>
        <w:t>свід попереджувальної роботи контролюючих органів.</w:t>
      </w:r>
    </w:p>
    <w:p w14:paraId="28129C60" w14:textId="77777777" w:rsidR="004B49C9" w:rsidRDefault="004B49C9">
      <w:pPr>
        <w:shd w:val="clear" w:color="auto" w:fill="FFFFFF"/>
        <w:jc w:val="both"/>
        <w:rPr>
          <w:color w:val="FF0000"/>
          <w:sz w:val="28"/>
          <w:szCs w:val="28"/>
        </w:rPr>
      </w:pPr>
    </w:p>
    <w:p w14:paraId="6D05E69D" w14:textId="77777777" w:rsidR="004B49C9" w:rsidRDefault="00E454D0" w:rsidP="00525C18">
      <w:pPr>
        <w:shd w:val="clear" w:color="auto" w:fill="FFFFFF"/>
        <w:ind w:firstLine="426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IX</w:t>
      </w:r>
      <w:r>
        <w:rPr>
          <w:b/>
          <w:bCs/>
          <w:sz w:val="28"/>
          <w:szCs w:val="28"/>
          <w:u w:val="single"/>
        </w:rPr>
        <w:t>. Система управління та контроль за ходом виконання Програми</w:t>
      </w:r>
      <w:r>
        <w:rPr>
          <w:sz w:val="28"/>
          <w:szCs w:val="28"/>
        </w:rPr>
        <w:t xml:space="preserve"> </w:t>
      </w:r>
    </w:p>
    <w:p w14:paraId="166D09C7" w14:textId="77B87ABE" w:rsidR="004B49C9" w:rsidRDefault="00E454D0" w:rsidP="00826CA0">
      <w:pPr>
        <w:shd w:val="clear" w:color="auto" w:fill="FFFFFF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Координація дій щодо виконання заходів Програми здійснюється  </w:t>
      </w:r>
      <w:r>
        <w:rPr>
          <w:color w:val="000000"/>
          <w:sz w:val="28"/>
          <w:szCs w:val="28"/>
        </w:rPr>
        <w:t xml:space="preserve">ГУ ДПС у Вінницькій </w:t>
      </w:r>
      <w:r>
        <w:rPr>
          <w:sz w:val="28"/>
          <w:szCs w:val="28"/>
        </w:rPr>
        <w:t>області</w:t>
      </w:r>
      <w:r w:rsidRPr="00541530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проводить</w:t>
      </w:r>
      <w:r w:rsidRPr="00541530">
        <w:rPr>
          <w:sz w:val="28"/>
          <w:szCs w:val="28"/>
        </w:rPr>
        <w:t>ся</w:t>
      </w:r>
      <w:r>
        <w:rPr>
          <w:sz w:val="28"/>
          <w:szCs w:val="28"/>
        </w:rPr>
        <w:t xml:space="preserve"> узагальнення інформації про хід виконання заходів, визначених даною Програмою раз на рік по виділених коштах та подає її до відома територіальної громади </w:t>
      </w:r>
      <w:r w:rsidR="00B2407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території обслуговування </w:t>
      </w:r>
      <w:r>
        <w:rPr>
          <w:sz w:val="28"/>
          <w:szCs w:val="28"/>
          <w:lang w:val="ru-RU"/>
        </w:rPr>
        <w:t xml:space="preserve">ГУ ДПС </w:t>
      </w:r>
      <w:r w:rsidR="000E1AD9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>у Вінницькій області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 </w:t>
      </w:r>
    </w:p>
    <w:p w14:paraId="701CCAC4" w14:textId="77777777" w:rsidR="004B49C9" w:rsidRDefault="004B49C9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14:paraId="1B9BB93E" w14:textId="77777777" w:rsidR="004B49C9" w:rsidRDefault="00E454D0">
      <w:pPr>
        <w:shd w:val="clear" w:color="auto" w:fill="FFFFFF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Завдання Прогр</w:t>
      </w:r>
      <w:r>
        <w:rPr>
          <w:b/>
          <w:bCs/>
          <w:i/>
          <w:sz w:val="28"/>
          <w:szCs w:val="28"/>
        </w:rPr>
        <w:t>ами та результативні показники</w:t>
      </w:r>
    </w:p>
    <w:p w14:paraId="401E32B3" w14:textId="77777777" w:rsidR="004B49C9" w:rsidRDefault="00E454D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є складовою частиною комплексного вирішення питання своєчасності та повноти наповнення бюджетів, в т.ч.: підвищення рівня добровільної сплати податків, податкової культури, обслуговування платників податків, запобіга</w:t>
      </w:r>
      <w:r>
        <w:rPr>
          <w:sz w:val="28"/>
          <w:szCs w:val="28"/>
        </w:rPr>
        <w:t>ння вчиненню порушень податкового законодавства.</w:t>
      </w:r>
    </w:p>
    <w:p w14:paraId="618BD930" w14:textId="77777777" w:rsidR="004B49C9" w:rsidRDefault="00E454D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передбачає здійснення (із залученням можливостей інших контролюючих, правоохоронних органів 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зацікавлених відомств), дієвих заходів з метою збільшення надходжень до бюджетів на таких пріоритетних </w:t>
      </w:r>
      <w:r>
        <w:rPr>
          <w:sz w:val="28"/>
          <w:szCs w:val="28"/>
        </w:rPr>
        <w:t>напрямках як:</w:t>
      </w:r>
    </w:p>
    <w:p w14:paraId="4D17F050" w14:textId="77777777" w:rsidR="004B49C9" w:rsidRDefault="00E454D0" w:rsidP="00D954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запобігання вчиненню порушень податкового законодавства;</w:t>
      </w:r>
    </w:p>
    <w:p w14:paraId="2A6AF9CA" w14:textId="77777777" w:rsidR="004B49C9" w:rsidRDefault="00E454D0" w:rsidP="00D954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запобігання виникнення тіньового сектору економіки та створення умов для його ліквідації;</w:t>
      </w:r>
    </w:p>
    <w:p w14:paraId="64FD9438" w14:textId="59437E68" w:rsidR="004B49C9" w:rsidRDefault="00E454D0" w:rsidP="00D954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здійснення комплексу заходів по скороченню податкового боргу;</w:t>
      </w:r>
    </w:p>
    <w:p w14:paraId="6F2C2060" w14:textId="07B2F6A2" w:rsidR="004B49C9" w:rsidRDefault="00E454D0" w:rsidP="00D954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запровадження нових форм і методів попередження порушень податкового законодавства;</w:t>
      </w:r>
    </w:p>
    <w:p w14:paraId="0AE302A2" w14:textId="1264D14F" w:rsidR="004B49C9" w:rsidRDefault="00E454D0" w:rsidP="00D954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придбання потужних </w:t>
      </w:r>
      <w:r>
        <w:rPr>
          <w:sz w:val="28"/>
          <w:szCs w:val="28"/>
          <w:lang w:val="ru-RU"/>
        </w:rPr>
        <w:t>безперебійних пристроїв</w:t>
      </w:r>
      <w:r>
        <w:rPr>
          <w:sz w:val="28"/>
          <w:szCs w:val="28"/>
        </w:rPr>
        <w:t xml:space="preserve"> для безперебійної обробки даних; </w:t>
      </w:r>
    </w:p>
    <w:p w14:paraId="41E8A8CA" w14:textId="658D0F6A" w:rsidR="004B49C9" w:rsidRDefault="00E454D0" w:rsidP="00D954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матеріально-технічне забезпечення профілактичної та інформаційно-аналітичної роботи.</w:t>
      </w:r>
    </w:p>
    <w:p w14:paraId="15A0201B" w14:textId="52E5160B" w:rsidR="004B49C9" w:rsidRDefault="00E454D0" w:rsidP="00807D29">
      <w:pPr>
        <w:pStyle w:val="a3"/>
        <w:spacing w:after="0"/>
        <w:ind w:firstLineChars="250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</w:t>
      </w:r>
      <w:r>
        <w:rPr>
          <w:sz w:val="28"/>
          <w:szCs w:val="28"/>
          <w:lang w:val="uk-UA"/>
        </w:rPr>
        <w:t>а фінансового забезпечення даної Програми передбачає суттєве покращання обслуговування</w:t>
      </w:r>
      <w:r w:rsidR="00807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платників податків території обслуговування Гайсинської</w:t>
      </w:r>
      <w:r w:rsidR="004C11B1" w:rsidRPr="004C11B1">
        <w:rPr>
          <w:lang w:val="uk-UA"/>
        </w:rPr>
        <w:t xml:space="preserve"> </w:t>
      </w:r>
      <w:r w:rsidR="004C11B1" w:rsidRPr="004C11B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="0084636A" w:rsidRPr="0084636A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і як наслідок підвищення рівня добровільної сплати податків та збільшення надходже</w:t>
      </w:r>
      <w:r>
        <w:rPr>
          <w:sz w:val="28"/>
          <w:szCs w:val="28"/>
          <w:lang w:val="uk-UA"/>
        </w:rPr>
        <w:t>нь до бюджет</w:t>
      </w:r>
      <w:r w:rsidR="00744C20">
        <w:rPr>
          <w:sz w:val="28"/>
          <w:szCs w:val="28"/>
          <w:lang w:val="uk-UA"/>
        </w:rPr>
        <w:t>у громади</w:t>
      </w:r>
      <w:r>
        <w:rPr>
          <w:sz w:val="28"/>
          <w:szCs w:val="28"/>
          <w:lang w:val="uk-UA"/>
        </w:rPr>
        <w:t>.</w:t>
      </w:r>
    </w:p>
    <w:p w14:paraId="3AFC73AA" w14:textId="2A606BB8" w:rsidR="004B49C9" w:rsidRDefault="00E454D0" w:rsidP="00807D2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умови реалізації запланованих Програмою заходів прогнозується підвищення рівня обслуговування платників податків, збільшення надходжень до бюджет</w:t>
      </w:r>
      <w:r w:rsidR="00744C2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44C20">
        <w:rPr>
          <w:sz w:val="28"/>
          <w:szCs w:val="28"/>
        </w:rPr>
        <w:t>громади</w:t>
      </w:r>
      <w:r>
        <w:rPr>
          <w:sz w:val="28"/>
          <w:szCs w:val="28"/>
        </w:rPr>
        <w:t>.</w:t>
      </w:r>
    </w:p>
    <w:p w14:paraId="01CDA4B2" w14:textId="77777777" w:rsidR="00CB4B0B" w:rsidRDefault="00CB4B0B" w:rsidP="00807D29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3BABF4FE" w14:textId="319BDC79" w:rsidR="00A17E67" w:rsidRPr="00A17E67" w:rsidRDefault="00A17E67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A17E67">
        <w:rPr>
          <w:b/>
          <w:bCs/>
          <w:sz w:val="28"/>
          <w:szCs w:val="28"/>
        </w:rPr>
        <w:t>Міський голова                                                        Анатолій ГУК</w:t>
      </w:r>
    </w:p>
    <w:sectPr w:rsidR="00A17E67" w:rsidRPr="00A17E67" w:rsidSect="00CB4B0B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E2DE9" w14:textId="77777777" w:rsidR="00E454D0" w:rsidRDefault="00E454D0" w:rsidP="00CB7900">
      <w:r>
        <w:separator/>
      </w:r>
    </w:p>
  </w:endnote>
  <w:endnote w:type="continuationSeparator" w:id="0">
    <w:p w14:paraId="117CE87B" w14:textId="77777777" w:rsidR="00E454D0" w:rsidRDefault="00E454D0" w:rsidP="00C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260A8" w14:textId="77777777" w:rsidR="00E454D0" w:rsidRDefault="00E454D0" w:rsidP="00CB7900">
      <w:r>
        <w:separator/>
      </w:r>
    </w:p>
  </w:footnote>
  <w:footnote w:type="continuationSeparator" w:id="0">
    <w:p w14:paraId="0F9901B5" w14:textId="77777777" w:rsidR="00E454D0" w:rsidRDefault="00E454D0" w:rsidP="00CB7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70DF"/>
    <w:multiLevelType w:val="multilevel"/>
    <w:tmpl w:val="0A0B70DF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690"/>
    <w:multiLevelType w:val="multilevel"/>
    <w:tmpl w:val="37B67690"/>
    <w:lvl w:ilvl="0">
      <w:start w:val="1"/>
      <w:numFmt w:val="decimal"/>
      <w:lvlText w:val="%1."/>
      <w:lvlJc w:val="left"/>
      <w:pPr>
        <w:tabs>
          <w:tab w:val="left" w:pos="1476"/>
        </w:tabs>
        <w:ind w:left="1476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1"/>
        </w:tabs>
        <w:ind w:left="1641" w:hanging="360"/>
      </w:pPr>
    </w:lvl>
    <w:lvl w:ilvl="2">
      <w:start w:val="1"/>
      <w:numFmt w:val="lowerRoman"/>
      <w:lvlText w:val="%3."/>
      <w:lvlJc w:val="right"/>
      <w:pPr>
        <w:tabs>
          <w:tab w:val="left" w:pos="2361"/>
        </w:tabs>
        <w:ind w:left="2361" w:hanging="180"/>
      </w:pPr>
    </w:lvl>
    <w:lvl w:ilvl="3">
      <w:start w:val="1"/>
      <w:numFmt w:val="decimal"/>
      <w:lvlText w:val="%4."/>
      <w:lvlJc w:val="left"/>
      <w:pPr>
        <w:tabs>
          <w:tab w:val="left" w:pos="3081"/>
        </w:tabs>
        <w:ind w:left="3081" w:hanging="360"/>
      </w:pPr>
    </w:lvl>
    <w:lvl w:ilvl="4">
      <w:start w:val="1"/>
      <w:numFmt w:val="lowerLetter"/>
      <w:lvlText w:val="%5."/>
      <w:lvlJc w:val="left"/>
      <w:pPr>
        <w:tabs>
          <w:tab w:val="left" w:pos="3801"/>
        </w:tabs>
        <w:ind w:left="3801" w:hanging="360"/>
      </w:pPr>
    </w:lvl>
    <w:lvl w:ilvl="5">
      <w:start w:val="1"/>
      <w:numFmt w:val="lowerRoman"/>
      <w:lvlText w:val="%6."/>
      <w:lvlJc w:val="right"/>
      <w:pPr>
        <w:tabs>
          <w:tab w:val="left" w:pos="4521"/>
        </w:tabs>
        <w:ind w:left="4521" w:hanging="180"/>
      </w:pPr>
    </w:lvl>
    <w:lvl w:ilvl="6">
      <w:start w:val="1"/>
      <w:numFmt w:val="decimal"/>
      <w:lvlText w:val="%7."/>
      <w:lvlJc w:val="left"/>
      <w:pPr>
        <w:tabs>
          <w:tab w:val="left" w:pos="5241"/>
        </w:tabs>
        <w:ind w:left="5241" w:hanging="360"/>
      </w:pPr>
    </w:lvl>
    <w:lvl w:ilvl="7">
      <w:start w:val="1"/>
      <w:numFmt w:val="lowerLetter"/>
      <w:lvlText w:val="%8."/>
      <w:lvlJc w:val="left"/>
      <w:pPr>
        <w:tabs>
          <w:tab w:val="left" w:pos="5961"/>
        </w:tabs>
        <w:ind w:left="5961" w:hanging="360"/>
      </w:pPr>
    </w:lvl>
    <w:lvl w:ilvl="8">
      <w:start w:val="1"/>
      <w:numFmt w:val="lowerRoman"/>
      <w:lvlText w:val="%9."/>
      <w:lvlJc w:val="right"/>
      <w:pPr>
        <w:tabs>
          <w:tab w:val="left" w:pos="6681"/>
        </w:tabs>
        <w:ind w:left="6681" w:hanging="180"/>
      </w:pPr>
    </w:lvl>
  </w:abstractNum>
  <w:abstractNum w:abstractNumId="2" w15:restartNumberingAfterBreak="0">
    <w:nsid w:val="4E5D0263"/>
    <w:multiLevelType w:val="multilevel"/>
    <w:tmpl w:val="4E5D0263"/>
    <w:lvl w:ilvl="0">
      <w:start w:val="1"/>
      <w:numFmt w:val="decimal"/>
      <w:lvlText w:val="%1."/>
      <w:lvlJc w:val="left"/>
      <w:pPr>
        <w:tabs>
          <w:tab w:val="left" w:pos="1655"/>
        </w:tabs>
        <w:ind w:left="165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2375"/>
        </w:tabs>
        <w:ind w:left="2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95"/>
        </w:tabs>
        <w:ind w:left="3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815"/>
        </w:tabs>
        <w:ind w:left="3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35"/>
        </w:tabs>
        <w:ind w:left="4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55"/>
        </w:tabs>
        <w:ind w:left="5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75"/>
        </w:tabs>
        <w:ind w:left="5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95"/>
        </w:tabs>
        <w:ind w:left="6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415"/>
        </w:tabs>
        <w:ind w:left="7415" w:hanging="360"/>
      </w:pPr>
      <w:rPr>
        <w:rFonts w:ascii="Wingdings" w:hAnsi="Wingdings" w:hint="default"/>
      </w:rPr>
    </w:lvl>
  </w:abstractNum>
  <w:abstractNum w:abstractNumId="3" w15:restartNumberingAfterBreak="0">
    <w:nsid w:val="51C54468"/>
    <w:multiLevelType w:val="multilevel"/>
    <w:tmpl w:val="51C544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8C"/>
    <w:rsid w:val="000202DD"/>
    <w:rsid w:val="000448E9"/>
    <w:rsid w:val="00047440"/>
    <w:rsid w:val="000534B1"/>
    <w:rsid w:val="00063B92"/>
    <w:rsid w:val="000823C6"/>
    <w:rsid w:val="000959B8"/>
    <w:rsid w:val="0009623F"/>
    <w:rsid w:val="000D56A5"/>
    <w:rsid w:val="000E1019"/>
    <w:rsid w:val="000E1AD9"/>
    <w:rsid w:val="000F3704"/>
    <w:rsid w:val="00106355"/>
    <w:rsid w:val="0011346E"/>
    <w:rsid w:val="0013553D"/>
    <w:rsid w:val="00141B7F"/>
    <w:rsid w:val="00141F41"/>
    <w:rsid w:val="001462A2"/>
    <w:rsid w:val="00157D87"/>
    <w:rsid w:val="00176E56"/>
    <w:rsid w:val="00187A28"/>
    <w:rsid w:val="001C2AFF"/>
    <w:rsid w:val="001E321F"/>
    <w:rsid w:val="0020148C"/>
    <w:rsid w:val="002035A1"/>
    <w:rsid w:val="00205F14"/>
    <w:rsid w:val="00217DE7"/>
    <w:rsid w:val="002549FF"/>
    <w:rsid w:val="00255626"/>
    <w:rsid w:val="00261862"/>
    <w:rsid w:val="00285609"/>
    <w:rsid w:val="00294016"/>
    <w:rsid w:val="002B01FB"/>
    <w:rsid w:val="002E6D9C"/>
    <w:rsid w:val="002F2FAF"/>
    <w:rsid w:val="002F7DE8"/>
    <w:rsid w:val="00301536"/>
    <w:rsid w:val="00320D5E"/>
    <w:rsid w:val="003221A0"/>
    <w:rsid w:val="00337530"/>
    <w:rsid w:val="00337FC3"/>
    <w:rsid w:val="00341F40"/>
    <w:rsid w:val="0034228E"/>
    <w:rsid w:val="0034556A"/>
    <w:rsid w:val="00355CD6"/>
    <w:rsid w:val="00364635"/>
    <w:rsid w:val="00375693"/>
    <w:rsid w:val="00375E33"/>
    <w:rsid w:val="00396AD5"/>
    <w:rsid w:val="003B7CE7"/>
    <w:rsid w:val="003E0B76"/>
    <w:rsid w:val="003F7EAE"/>
    <w:rsid w:val="00400941"/>
    <w:rsid w:val="004055D5"/>
    <w:rsid w:val="00412141"/>
    <w:rsid w:val="0041770F"/>
    <w:rsid w:val="004200A8"/>
    <w:rsid w:val="0043458A"/>
    <w:rsid w:val="00446C6D"/>
    <w:rsid w:val="004A3FD9"/>
    <w:rsid w:val="004B40AD"/>
    <w:rsid w:val="004B49C9"/>
    <w:rsid w:val="004B6A79"/>
    <w:rsid w:val="004C11B1"/>
    <w:rsid w:val="004C2C1E"/>
    <w:rsid w:val="004C68A7"/>
    <w:rsid w:val="0050430D"/>
    <w:rsid w:val="00520C61"/>
    <w:rsid w:val="00525C18"/>
    <w:rsid w:val="00541530"/>
    <w:rsid w:val="00567B45"/>
    <w:rsid w:val="0057233C"/>
    <w:rsid w:val="005904AB"/>
    <w:rsid w:val="00595A7E"/>
    <w:rsid w:val="00596C35"/>
    <w:rsid w:val="005C4BE3"/>
    <w:rsid w:val="005E1170"/>
    <w:rsid w:val="00604821"/>
    <w:rsid w:val="00613D2A"/>
    <w:rsid w:val="006248A4"/>
    <w:rsid w:val="00624A5F"/>
    <w:rsid w:val="0063071C"/>
    <w:rsid w:val="006536B9"/>
    <w:rsid w:val="0065406C"/>
    <w:rsid w:val="00657BD3"/>
    <w:rsid w:val="006A0DAD"/>
    <w:rsid w:val="006C3F45"/>
    <w:rsid w:val="006D0A07"/>
    <w:rsid w:val="00700985"/>
    <w:rsid w:val="00720F17"/>
    <w:rsid w:val="00737D56"/>
    <w:rsid w:val="00744C20"/>
    <w:rsid w:val="007559A0"/>
    <w:rsid w:val="007E293D"/>
    <w:rsid w:val="007E6D73"/>
    <w:rsid w:val="008016A4"/>
    <w:rsid w:val="00807D29"/>
    <w:rsid w:val="008155D2"/>
    <w:rsid w:val="00826CA0"/>
    <w:rsid w:val="00827D44"/>
    <w:rsid w:val="00837EDC"/>
    <w:rsid w:val="0084636A"/>
    <w:rsid w:val="008761F4"/>
    <w:rsid w:val="008B0F37"/>
    <w:rsid w:val="008B1849"/>
    <w:rsid w:val="008B313E"/>
    <w:rsid w:val="008B6CD5"/>
    <w:rsid w:val="008B6E2C"/>
    <w:rsid w:val="008C4AAD"/>
    <w:rsid w:val="008C5988"/>
    <w:rsid w:val="008C600A"/>
    <w:rsid w:val="0091407E"/>
    <w:rsid w:val="009C01B4"/>
    <w:rsid w:val="009D71A0"/>
    <w:rsid w:val="00A17E67"/>
    <w:rsid w:val="00A20992"/>
    <w:rsid w:val="00A53DB6"/>
    <w:rsid w:val="00A56808"/>
    <w:rsid w:val="00A71226"/>
    <w:rsid w:val="00A80414"/>
    <w:rsid w:val="00A9494A"/>
    <w:rsid w:val="00AA68B0"/>
    <w:rsid w:val="00AB76BF"/>
    <w:rsid w:val="00AD16D4"/>
    <w:rsid w:val="00AE1E67"/>
    <w:rsid w:val="00AE694F"/>
    <w:rsid w:val="00AF682A"/>
    <w:rsid w:val="00B01B50"/>
    <w:rsid w:val="00B05B6A"/>
    <w:rsid w:val="00B24075"/>
    <w:rsid w:val="00B247CF"/>
    <w:rsid w:val="00B348CC"/>
    <w:rsid w:val="00B46105"/>
    <w:rsid w:val="00BA4BA8"/>
    <w:rsid w:val="00BC33AE"/>
    <w:rsid w:val="00BF0821"/>
    <w:rsid w:val="00C26C5B"/>
    <w:rsid w:val="00C31D32"/>
    <w:rsid w:val="00CA3E3D"/>
    <w:rsid w:val="00CB4B0B"/>
    <w:rsid w:val="00CB7900"/>
    <w:rsid w:val="00CC587E"/>
    <w:rsid w:val="00CC725A"/>
    <w:rsid w:val="00CE1A27"/>
    <w:rsid w:val="00CF277D"/>
    <w:rsid w:val="00CF7CFD"/>
    <w:rsid w:val="00D02A6F"/>
    <w:rsid w:val="00D90F4C"/>
    <w:rsid w:val="00D95423"/>
    <w:rsid w:val="00DA0AA2"/>
    <w:rsid w:val="00DA54E0"/>
    <w:rsid w:val="00DB1C38"/>
    <w:rsid w:val="00DE641B"/>
    <w:rsid w:val="00E13757"/>
    <w:rsid w:val="00E23869"/>
    <w:rsid w:val="00E454D0"/>
    <w:rsid w:val="00E46EDD"/>
    <w:rsid w:val="00E7462F"/>
    <w:rsid w:val="00E865A2"/>
    <w:rsid w:val="00EA686E"/>
    <w:rsid w:val="00EB2E80"/>
    <w:rsid w:val="00ED01E0"/>
    <w:rsid w:val="00EE4C65"/>
    <w:rsid w:val="00EF1302"/>
    <w:rsid w:val="00F10EA4"/>
    <w:rsid w:val="00F2019B"/>
    <w:rsid w:val="00F2068C"/>
    <w:rsid w:val="00F20E19"/>
    <w:rsid w:val="00F242DB"/>
    <w:rsid w:val="00F6566B"/>
    <w:rsid w:val="00F76090"/>
    <w:rsid w:val="00F772ED"/>
    <w:rsid w:val="00F80B69"/>
    <w:rsid w:val="00F81492"/>
    <w:rsid w:val="00FE615D"/>
    <w:rsid w:val="00FF6A5B"/>
    <w:rsid w:val="029C13D4"/>
    <w:rsid w:val="321322F5"/>
    <w:rsid w:val="3A9D7678"/>
    <w:rsid w:val="4E8C04AA"/>
    <w:rsid w:val="611C6FCC"/>
    <w:rsid w:val="69CD098E"/>
    <w:rsid w:val="7D3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63AA"/>
  <w15:docId w15:val="{2BA11652-4BF3-434F-81FA-F8F119FD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3">
    <w:name w:val="Body Text"/>
    <w:basedOn w:val="a"/>
    <w:link w:val="a4"/>
    <w:qFormat/>
    <w:pPr>
      <w:spacing w:after="120"/>
    </w:pPr>
    <w:rPr>
      <w:lang w:val="ru-RU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4">
    <w:name w:val="Основни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790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B7900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790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B790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8FD8D-A9F3-4B19-9095-99EADB8E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12577</Words>
  <Characters>7169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SPecialiST RePack</Company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TV</dc:creator>
  <cp:lastModifiedBy>Grudz</cp:lastModifiedBy>
  <cp:revision>45</cp:revision>
  <cp:lastPrinted>2025-03-18T13:02:00Z</cp:lastPrinted>
  <dcterms:created xsi:type="dcterms:W3CDTF">2025-03-18T13:03:00Z</dcterms:created>
  <dcterms:modified xsi:type="dcterms:W3CDTF">2025-03-20T07:50:00Z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