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E29D" w14:textId="6F4ABD3E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274C4354" w:rsidR="00C96A29" w:rsidRPr="006B6C31" w:rsidRDefault="00C96A29" w:rsidP="0099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994A72" w:rsidRPr="00994A72">
              <w:rPr>
                <w:b/>
                <w:bCs/>
                <w:sz w:val="28"/>
                <w:szCs w:val="28"/>
                <w:u w:val="single"/>
              </w:rPr>
              <w:t>Заклад загальної середньої освіти І-ІІ ступенів с. Гунча Гайсинської міської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2DEBD394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DC242E">
              <w:rPr>
                <w:b/>
                <w:bCs/>
                <w:sz w:val="28"/>
                <w:szCs w:val="28"/>
                <w:u w:val="single"/>
              </w:rPr>
              <w:t>заклад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4600558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(місто/селище/село)</w:t>
            </w:r>
            <w:r w:rsidR="00994A72">
              <w:rPr>
                <w:sz w:val="28"/>
                <w:szCs w:val="28"/>
              </w:rPr>
              <w:t xml:space="preserve"> </w:t>
            </w:r>
            <w:r w:rsidR="00994A72" w:rsidRPr="00994A72">
              <w:rPr>
                <w:b/>
                <w:bCs/>
                <w:sz w:val="28"/>
                <w:szCs w:val="28"/>
                <w:u w:val="single"/>
              </w:rPr>
              <w:t>село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46672E15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994A72">
              <w:rPr>
                <w:b/>
                <w:bCs/>
                <w:sz w:val="28"/>
                <w:szCs w:val="28"/>
                <w:u w:val="single"/>
              </w:rPr>
              <w:t>Гунча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17D1DDBC" w:rsidR="00C96A29" w:rsidRPr="006B6C31" w:rsidRDefault="009672B9" w:rsidP="0099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994A72">
              <w:rPr>
                <w:b/>
                <w:bCs/>
                <w:sz w:val="28"/>
                <w:szCs w:val="28"/>
                <w:u w:val="single"/>
              </w:rPr>
              <w:t>вул. Українська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D822CE0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="00994A72">
              <w:rPr>
                <w:sz w:val="28"/>
                <w:szCs w:val="28"/>
              </w:rPr>
              <w:t xml:space="preserve"> </w:t>
            </w:r>
            <w:r w:rsidR="00994A72">
              <w:rPr>
                <w:b/>
                <w:bCs/>
                <w:sz w:val="28"/>
                <w:szCs w:val="28"/>
                <w:u w:val="single"/>
              </w:rPr>
              <w:t>5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9FBB770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994A72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1C60438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="00994A72">
              <w:rPr>
                <w:b/>
                <w:bCs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7A685DC3" w:rsidR="00C96A29" w:rsidRPr="00DC242E" w:rsidRDefault="00C96A29" w:rsidP="0099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994A72" w:rsidRPr="00994A72">
              <w:rPr>
                <w:b/>
                <w:bCs/>
                <w:sz w:val="28"/>
                <w:szCs w:val="28"/>
                <w:u w:val="single"/>
                <w:lang w:val="ru-RU"/>
              </w:rPr>
              <w:t>0673358960</w:t>
            </w:r>
            <w:r w:rsidR="00994A72">
              <w:rPr>
                <w:b/>
                <w:bCs/>
                <w:sz w:val="28"/>
                <w:szCs w:val="28"/>
                <w:u w:val="single"/>
                <w:lang w:val="ru-RU"/>
              </w:rPr>
              <w:t>,</w:t>
            </w:r>
            <w:r w:rsidR="00994A72"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hyperlink r:id="rId8" w:history="1">
              <w:r w:rsidR="00DC242E" w:rsidRPr="005C48D1">
                <w:rPr>
                  <w:rStyle w:val="af5"/>
                  <w:b/>
                  <w:bCs/>
                  <w:szCs w:val="28"/>
                  <w:lang w:val="en-US"/>
                </w:rPr>
                <w:t>gyncha_sch@ukr.net</w:t>
              </w:r>
            </w:hyperlink>
            <w:r w:rsidR="00DC242E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hyperlink r:id="rId9" w:history="1">
              <w:r w:rsidR="00DC242E" w:rsidRPr="005C48D1">
                <w:rPr>
                  <w:rStyle w:val="af5"/>
                  <w:b/>
                  <w:bCs/>
                  <w:szCs w:val="28"/>
                </w:rPr>
                <w:t>https://zzsohuncha.vn.ua/</w:t>
              </w:r>
            </w:hyperlink>
            <w:r w:rsidR="00DC242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5FFDEEA0"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DC242E">
              <w:rPr>
                <w:sz w:val="28"/>
                <w:szCs w:val="28"/>
              </w:rPr>
              <w:t xml:space="preserve"> </w:t>
            </w:r>
            <w:r w:rsidR="00DC242E" w:rsidRPr="00DC242E">
              <w:rPr>
                <w:b/>
                <w:bCs/>
                <w:sz w:val="28"/>
                <w:szCs w:val="28"/>
                <w:u w:val="single"/>
              </w:rPr>
              <w:t xml:space="preserve">07.07.2025 р.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2561"/>
        <w:gridCol w:w="1832"/>
        <w:gridCol w:w="1852"/>
        <w:gridCol w:w="3710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</w:t>
            </w:r>
            <w:r w:rsidRPr="006B6C31">
              <w:rPr>
                <w:szCs w:val="28"/>
              </w:rPr>
              <w:lastRenderedPageBreak/>
              <w:t>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58B811D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ED152C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489127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32BEF6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lastRenderedPageBreak/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4C5529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51762B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B8819F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59999D06" w:rsidR="00C96A29" w:rsidRPr="006B6C31" w:rsidRDefault="00740B39" w:rsidP="002E2C3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ECA152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1D4BB82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</w:r>
            <w:r w:rsidRPr="006B6C31">
              <w:rPr>
                <w:szCs w:val="28"/>
              </w:rPr>
              <w:lastRenderedPageBreak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2B53CB01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09DAFE6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637C07D4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</w:t>
            </w:r>
            <w:r w:rsidRPr="00B21F82">
              <w:rPr>
                <w:szCs w:val="28"/>
              </w:rPr>
              <w:lastRenderedPageBreak/>
              <w:t xml:space="preserve">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06882351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C30F45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34159ED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35537C55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</w:t>
            </w:r>
            <w:r w:rsidRPr="006B6C31">
              <w:rPr>
                <w:szCs w:val="28"/>
              </w:rPr>
              <w:lastRenderedPageBreak/>
              <w:t xml:space="preserve">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10C99063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B15ED56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09AD01C1" w:rsidR="00C96A29" w:rsidRPr="006B6C31" w:rsidRDefault="00DC242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5A9FA7B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150306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</w:t>
            </w:r>
            <w:r w:rsidRPr="006B6C31">
              <w:rPr>
                <w:szCs w:val="28"/>
              </w:rPr>
              <w:lastRenderedPageBreak/>
              <w:t xml:space="preserve">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41DDAF6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2F584F7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04F6FFD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08C220F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021584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C242E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5825FE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64EA9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lastRenderedPageBreak/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17158A1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702C002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</w:t>
            </w:r>
            <w:r w:rsidRPr="006B6C31">
              <w:rPr>
                <w:szCs w:val="28"/>
              </w:rPr>
              <w:lastRenderedPageBreak/>
              <w:t>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B52B9D1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6CFB265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 xml:space="preserve">контрастне </w:t>
            </w:r>
            <w:r w:rsidRPr="004C34E2">
              <w:rPr>
                <w:szCs w:val="28"/>
              </w:rPr>
              <w:lastRenderedPageBreak/>
              <w:t>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5C1511EF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75BBA3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95B536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FBD747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B31F56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1CD38FA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Ні </w:t>
            </w:r>
            <w:r w:rsidR="00AF135E">
              <w:rPr>
                <w:szCs w:val="28"/>
              </w:rPr>
              <w:t xml:space="preserve">                  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DF272D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135E">
              <w:rPr>
                <w:noProof/>
              </w:rPr>
              <w:drawing>
                <wp:inline distT="0" distB="0" distL="0" distR="0" wp14:anchorId="13135146" wp14:editId="6C35E23C">
                  <wp:extent cx="2222500" cy="1000137"/>
                  <wp:effectExtent l="0" t="0" r="635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640" cy="102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 xml:space="preserve">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4C7BCF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03F0C6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</w:t>
            </w:r>
            <w:r w:rsidRPr="006B6C31">
              <w:rPr>
                <w:szCs w:val="28"/>
              </w:rPr>
              <w:lastRenderedPageBreak/>
              <w:t>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CF7B8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87A68"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0399D485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18BF5EA8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ECA74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</w:t>
            </w:r>
            <w:r w:rsidRPr="006B6C31">
              <w:rPr>
                <w:szCs w:val="28"/>
              </w:rPr>
              <w:lastRenderedPageBreak/>
              <w:t xml:space="preserve">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6FC6C21E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C573C27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3EFB762F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0DD9B43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3213A648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46F87F0E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</w:t>
            </w:r>
            <w:r w:rsidRPr="006B6C31">
              <w:rPr>
                <w:szCs w:val="28"/>
              </w:rPr>
              <w:lastRenderedPageBreak/>
              <w:t>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010F32DA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63A5F334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11EC7F8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</w:t>
            </w:r>
            <w:r w:rsidRPr="006B6C31">
              <w:rPr>
                <w:szCs w:val="28"/>
              </w:rPr>
              <w:lastRenderedPageBreak/>
              <w:t xml:space="preserve">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E13965D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E105FD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</w:t>
            </w:r>
            <w:r w:rsidRPr="006B6C31">
              <w:rPr>
                <w:szCs w:val="28"/>
              </w:rPr>
              <w:lastRenderedPageBreak/>
              <w:t>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0AA345F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</w:t>
            </w:r>
            <w:r w:rsidRPr="006B6C31">
              <w:rPr>
                <w:szCs w:val="28"/>
              </w:rPr>
              <w:lastRenderedPageBreak/>
              <w:t xml:space="preserve">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31BE0F14" w:rsidR="00C96A29" w:rsidRPr="006B6C31" w:rsidRDefault="00087A6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22574001" w:rsidR="00C96A29" w:rsidRPr="00087A68" w:rsidRDefault="00C96A29" w:rsidP="00C96A29">
      <w:pPr>
        <w:spacing w:before="120" w:after="120"/>
        <w:rPr>
          <w:b/>
          <w:bCs/>
          <w:szCs w:val="28"/>
          <w:u w:val="single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087A68">
        <w:rPr>
          <w:b/>
          <w:bCs/>
          <w:szCs w:val="28"/>
          <w:u w:val="single"/>
        </w:rPr>
        <w:t>об</w:t>
      </w:r>
      <w:r w:rsidR="00087A68">
        <w:rPr>
          <w:b/>
          <w:bCs/>
          <w:szCs w:val="28"/>
          <w:u w:val="single"/>
          <w:lang w:val="en-US"/>
        </w:rPr>
        <w:t>’</w:t>
      </w:r>
      <w:proofErr w:type="spellStart"/>
      <w:r w:rsidR="00087A68">
        <w:rPr>
          <w:b/>
          <w:bCs/>
          <w:szCs w:val="28"/>
          <w:u w:val="single"/>
        </w:rPr>
        <w:t>єкт</w:t>
      </w:r>
      <w:proofErr w:type="spellEnd"/>
      <w:r w:rsidR="00087A68">
        <w:rPr>
          <w:b/>
          <w:bCs/>
          <w:szCs w:val="28"/>
          <w:u w:val="single"/>
        </w:rPr>
        <w:t xml:space="preserve"> є бар</w:t>
      </w:r>
      <w:r w:rsidR="00087A68">
        <w:rPr>
          <w:b/>
          <w:bCs/>
          <w:szCs w:val="28"/>
          <w:u w:val="single"/>
          <w:lang w:val="en-US"/>
        </w:rPr>
        <w:t>’</w:t>
      </w:r>
      <w:proofErr w:type="spellStart"/>
      <w:r w:rsidR="00087A68">
        <w:rPr>
          <w:b/>
          <w:bCs/>
          <w:szCs w:val="28"/>
          <w:u w:val="single"/>
        </w:rPr>
        <w:t>єрним</w:t>
      </w:r>
      <w:proofErr w:type="spellEnd"/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83F2EBF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3F91D5F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34BA956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D4E734C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AF11AB1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6E8A02D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28AC1A97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65A9F9CE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E99F92E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555AFF1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D84DE3B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44E153D0" w:rsidR="00C96A29" w:rsidRPr="006B6C31" w:rsidRDefault="00087A6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2A101CC3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087A68">
              <w:rPr>
                <w:szCs w:val="28"/>
              </w:rPr>
              <w:t xml:space="preserve">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03121D11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087A68">
              <w:rPr>
                <w:szCs w:val="28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69B6678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087A68">
              <w:rPr>
                <w:szCs w:val="28"/>
              </w:rPr>
              <w:t xml:space="preserve">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098B5AF" w14:textId="1EF11E6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23284596" w14:textId="4EA6966F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67E60EFE" w14:textId="2FAF6028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7608B020" w14:textId="5EF43F2E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B28BB19" w14:textId="5B6B64E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420B667C" w14:textId="06A2697A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FB51AA7" w14:textId="076A593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5EC3DBD" w14:textId="4CB1B722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8CB6F10" w14:textId="05EE0C4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43771" w14:textId="77777777" w:rsidR="000671CE" w:rsidRDefault="000671CE">
      <w:r>
        <w:separator/>
      </w:r>
    </w:p>
  </w:endnote>
  <w:endnote w:type="continuationSeparator" w:id="0">
    <w:p w14:paraId="795B15B6" w14:textId="77777777" w:rsidR="000671CE" w:rsidRDefault="0006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40C03" w14:textId="77777777" w:rsidR="000671CE" w:rsidRDefault="000671CE">
      <w:r>
        <w:separator/>
      </w:r>
    </w:p>
  </w:footnote>
  <w:footnote w:type="continuationSeparator" w:id="0">
    <w:p w14:paraId="662B04A6" w14:textId="77777777" w:rsidR="000671CE" w:rsidRDefault="0006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646B9E8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C470E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671CE"/>
    <w:rsid w:val="00087A68"/>
    <w:rsid w:val="000B3A6A"/>
    <w:rsid w:val="000E65C8"/>
    <w:rsid w:val="00131C7B"/>
    <w:rsid w:val="00155F4E"/>
    <w:rsid w:val="00190793"/>
    <w:rsid w:val="001A5FC5"/>
    <w:rsid w:val="00210F96"/>
    <w:rsid w:val="00235E70"/>
    <w:rsid w:val="002E2C3F"/>
    <w:rsid w:val="003149CC"/>
    <w:rsid w:val="004A0210"/>
    <w:rsid w:val="004A44C8"/>
    <w:rsid w:val="004C29EB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0B39"/>
    <w:rsid w:val="00745F8B"/>
    <w:rsid w:val="00775C8E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94A72"/>
    <w:rsid w:val="00A50F46"/>
    <w:rsid w:val="00A833AC"/>
    <w:rsid w:val="00AF135E"/>
    <w:rsid w:val="00B0462B"/>
    <w:rsid w:val="00B92B6E"/>
    <w:rsid w:val="00C02385"/>
    <w:rsid w:val="00C0603E"/>
    <w:rsid w:val="00C96A29"/>
    <w:rsid w:val="00CB2FF3"/>
    <w:rsid w:val="00CC08F8"/>
    <w:rsid w:val="00D43E93"/>
    <w:rsid w:val="00D62814"/>
    <w:rsid w:val="00D80C97"/>
    <w:rsid w:val="00D9783F"/>
    <w:rsid w:val="00DC242E"/>
    <w:rsid w:val="00DC64C3"/>
    <w:rsid w:val="00E14E67"/>
    <w:rsid w:val="00EC470E"/>
    <w:rsid w:val="00F23802"/>
    <w:rsid w:val="00F61BD1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character" w:styleId="aff0">
    <w:name w:val="Unresolved Mention"/>
    <w:basedOn w:val="a0"/>
    <w:uiPriority w:val="99"/>
    <w:semiHidden/>
    <w:unhideWhenUsed/>
    <w:rsid w:val="00DC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ncha_sch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zzsohuncha.vn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90B4-8264-493B-BCF9-A8AA4F7B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9847</Words>
  <Characters>5614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3</cp:revision>
  <cp:lastPrinted>2002-04-19T12:13:00Z</cp:lastPrinted>
  <dcterms:created xsi:type="dcterms:W3CDTF">2025-07-17T10:09:00Z</dcterms:created>
  <dcterms:modified xsi:type="dcterms:W3CDTF">2025-09-17T12:59:00Z</dcterms:modified>
</cp:coreProperties>
</file>