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3C6" w:rsidRPr="008F6F9C" w:rsidRDefault="009E33C6" w:rsidP="009E33C6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lang w:val="ru-RU"/>
        </w:rPr>
      </w:pPr>
      <w:r w:rsidRPr="008F6F9C">
        <w:rPr>
          <w:rFonts w:ascii="Times New Roman" w:hAnsi="Times New Roman"/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4.55pt;height:47.0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3357611" r:id="rId6"/>
        </w:object>
      </w:r>
    </w:p>
    <w:p w:rsidR="009E33C6" w:rsidRPr="008F6F9C" w:rsidRDefault="009E33C6" w:rsidP="009E33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6F9C">
        <w:rPr>
          <w:rFonts w:ascii="Times New Roman" w:hAnsi="Times New Roman"/>
          <w:b/>
          <w:sz w:val="28"/>
          <w:szCs w:val="28"/>
        </w:rPr>
        <w:t>УКРАЇНА</w:t>
      </w:r>
    </w:p>
    <w:p w:rsidR="009E33C6" w:rsidRPr="008F6F9C" w:rsidRDefault="009E33C6" w:rsidP="009E33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6F9C">
        <w:rPr>
          <w:rFonts w:ascii="Times New Roman" w:hAnsi="Times New Roman"/>
          <w:b/>
          <w:sz w:val="28"/>
          <w:szCs w:val="28"/>
        </w:rPr>
        <w:t>ГАЙСИНСЬКА МІСЬКА РАДА</w:t>
      </w:r>
    </w:p>
    <w:p w:rsidR="009E33C6" w:rsidRPr="008F6F9C" w:rsidRDefault="009E33C6" w:rsidP="009E33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6F9C">
        <w:rPr>
          <w:rFonts w:ascii="Times New Roman" w:hAnsi="Times New Roman"/>
          <w:b/>
          <w:sz w:val="28"/>
          <w:szCs w:val="28"/>
        </w:rPr>
        <w:t>Гайсинського району Вінницької області</w:t>
      </w:r>
    </w:p>
    <w:p w:rsidR="009E33C6" w:rsidRPr="008F6F9C" w:rsidRDefault="009E33C6" w:rsidP="009E33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E33C6" w:rsidRDefault="00007378" w:rsidP="009E33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E33C6">
        <w:rPr>
          <w:rFonts w:ascii="Times New Roman" w:hAnsi="Times New Roman"/>
          <w:b/>
          <w:sz w:val="28"/>
          <w:szCs w:val="28"/>
        </w:rPr>
        <w:t xml:space="preserve"> </w:t>
      </w:r>
      <w:r w:rsidR="009E33C6" w:rsidRPr="008F6F9C">
        <w:rPr>
          <w:rFonts w:ascii="Times New Roman" w:hAnsi="Times New Roman"/>
          <w:b/>
          <w:sz w:val="28"/>
          <w:szCs w:val="28"/>
        </w:rPr>
        <w:t>РІШЕННЯ №</w:t>
      </w:r>
      <w:r w:rsidR="009E33C6">
        <w:rPr>
          <w:rFonts w:ascii="Times New Roman" w:hAnsi="Times New Roman"/>
          <w:b/>
          <w:sz w:val="28"/>
          <w:szCs w:val="28"/>
        </w:rPr>
        <w:t xml:space="preserve"> </w:t>
      </w:r>
      <w:r w:rsidR="002D13EA">
        <w:rPr>
          <w:rFonts w:ascii="Times New Roman" w:hAnsi="Times New Roman"/>
          <w:b/>
          <w:sz w:val="28"/>
          <w:szCs w:val="28"/>
        </w:rPr>
        <w:t>7</w:t>
      </w:r>
    </w:p>
    <w:p w:rsidR="009E33C6" w:rsidRDefault="009E33C6" w:rsidP="009E33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33C6" w:rsidRPr="008F6F9C" w:rsidRDefault="009E33C6" w:rsidP="009E33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20  лютого </w:t>
      </w:r>
      <w:r w:rsidRPr="008F6F9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8F6F9C">
        <w:rPr>
          <w:rFonts w:ascii="Times New Roman" w:hAnsi="Times New Roman"/>
          <w:sz w:val="28"/>
          <w:szCs w:val="28"/>
        </w:rPr>
        <w:t xml:space="preserve">року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F6F9C">
        <w:rPr>
          <w:rFonts w:ascii="Times New Roman" w:hAnsi="Times New Roman"/>
          <w:sz w:val="28"/>
          <w:szCs w:val="28"/>
        </w:rPr>
        <w:t xml:space="preserve">  </w:t>
      </w:r>
      <w:r w:rsidR="00472C70">
        <w:rPr>
          <w:rFonts w:ascii="Times New Roman" w:hAnsi="Times New Roman"/>
          <w:sz w:val="28"/>
          <w:szCs w:val="28"/>
        </w:rPr>
        <w:t xml:space="preserve">   </w:t>
      </w:r>
      <w:r w:rsidRPr="008F6F9C">
        <w:rPr>
          <w:rFonts w:ascii="Times New Roman" w:hAnsi="Times New Roman"/>
          <w:sz w:val="28"/>
          <w:szCs w:val="28"/>
        </w:rPr>
        <w:t xml:space="preserve">   м. Гайсин     </w:t>
      </w:r>
      <w:r w:rsidR="00472C70">
        <w:rPr>
          <w:rFonts w:ascii="Times New Roman" w:hAnsi="Times New Roman"/>
          <w:sz w:val="28"/>
          <w:szCs w:val="28"/>
        </w:rPr>
        <w:t xml:space="preserve">  </w:t>
      </w:r>
      <w:r w:rsidRPr="008F6F9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97 </w:t>
      </w:r>
      <w:r w:rsidRPr="008F6F9C">
        <w:rPr>
          <w:rFonts w:ascii="Times New Roman" w:hAnsi="Times New Roman"/>
          <w:sz w:val="28"/>
          <w:szCs w:val="28"/>
        </w:rPr>
        <w:t>сесія 8 скликання</w:t>
      </w:r>
    </w:p>
    <w:p w:rsidR="009E33C6" w:rsidRDefault="009E33C6" w:rsidP="00ED3C32">
      <w:pPr>
        <w:keepNext/>
        <w:widowControl w:val="0"/>
        <w:spacing w:after="0" w:line="240" w:lineRule="auto"/>
        <w:ind w:right="-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36B04" w:rsidRPr="00136B04" w:rsidRDefault="00136B04" w:rsidP="00ED3C32">
      <w:pPr>
        <w:keepNext/>
        <w:widowControl w:val="0"/>
        <w:spacing w:after="0" w:line="240" w:lineRule="auto"/>
        <w:ind w:right="-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6B04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«Питна вода </w:t>
      </w:r>
      <w:r>
        <w:rPr>
          <w:rFonts w:ascii="Times New Roman" w:hAnsi="Times New Roman" w:cs="Times New Roman"/>
          <w:b/>
          <w:sz w:val="28"/>
          <w:szCs w:val="28"/>
        </w:rPr>
        <w:t>Гайсинської</w:t>
      </w:r>
    </w:p>
    <w:p w:rsidR="00136B04" w:rsidRPr="00136B04" w:rsidRDefault="009E33C6" w:rsidP="00ED3C32">
      <w:pPr>
        <w:keepNext/>
        <w:widowControl w:val="0"/>
        <w:spacing w:after="0" w:line="240" w:lineRule="auto"/>
        <w:ind w:right="-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136B04" w:rsidRPr="00136B04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136B04">
        <w:rPr>
          <w:rFonts w:ascii="Times New Roman" w:hAnsi="Times New Roman" w:cs="Times New Roman"/>
          <w:b/>
          <w:sz w:val="28"/>
          <w:szCs w:val="28"/>
        </w:rPr>
        <w:t>6</w:t>
      </w:r>
      <w:r w:rsidR="00136B04" w:rsidRPr="00136B04">
        <w:rPr>
          <w:rFonts w:ascii="Times New Roman" w:hAnsi="Times New Roman" w:cs="Times New Roman"/>
          <w:b/>
          <w:sz w:val="28"/>
          <w:szCs w:val="28"/>
        </w:rPr>
        <w:t>-202</w:t>
      </w:r>
      <w:r w:rsidR="00136B04">
        <w:rPr>
          <w:rFonts w:ascii="Times New Roman" w:hAnsi="Times New Roman" w:cs="Times New Roman"/>
          <w:b/>
          <w:sz w:val="28"/>
          <w:szCs w:val="28"/>
        </w:rPr>
        <w:t>8</w:t>
      </w:r>
      <w:r w:rsidR="00136B04" w:rsidRPr="00136B04">
        <w:rPr>
          <w:rFonts w:ascii="Times New Roman" w:hAnsi="Times New Roman" w:cs="Times New Roman"/>
          <w:b/>
          <w:sz w:val="28"/>
          <w:szCs w:val="28"/>
        </w:rPr>
        <w:t> роки»</w:t>
      </w:r>
    </w:p>
    <w:p w:rsidR="009E33C6" w:rsidRDefault="009E33C6" w:rsidP="000E5B68">
      <w:pPr>
        <w:shd w:val="clear" w:color="auto" w:fill="FFFFFF"/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0E5B68" w:rsidRPr="000E5B68" w:rsidRDefault="000E5B68" w:rsidP="009E33C6">
      <w:pPr>
        <w:shd w:val="clear" w:color="auto" w:fill="FFFFFF"/>
        <w:spacing w:after="0" w:line="240" w:lineRule="auto"/>
        <w:ind w:right="195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 Керуючись  пунктом 22 частини 1 статті 26 Закону України «Про місцеве самоврядування в Україні», статтею 13 Закону України «Про питну воду, питне водопостачання та водовідведення», 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Законом України «Про забезпечення санітарного та епідемічного благополуччя населення», відповідно</w:t>
      </w:r>
      <w:r w:rsidR="009E3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Водного</w:t>
      </w:r>
      <w:r w:rsidR="009E3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кодексу України, Кодексу України про надра,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</w:t>
      </w:r>
      <w:r w:rsidR="001C67AF" w:rsidRPr="001C67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міс</w:t>
      </w:r>
      <w:r w:rsidRPr="001C67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ька рада</w:t>
      </w:r>
      <w:r w:rsidR="009E3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9E33C6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ВИРІШИЛА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: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 Затвердити Програму «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Питна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Гайсинської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міської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 на 2026</w:t>
      </w:r>
      <w:r w:rsidR="00110D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-2028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роки» (далі-Програма)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згідно з додатк</w:t>
      </w:r>
      <w:r w:rsidR="00ED3C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</w:t>
      </w:r>
      <w:r w:rsidR="00ED3C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 1 та 2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2. Фінансування  заходів  Програми  здійснювати за рахунок державних коштів, коштів обласного, районного бюджетів, коштів бюджету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Гайсинської </w:t>
      </w:r>
      <w:r w:rsidR="00136B04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міс</w:t>
      </w:r>
      <w:r w:rsidR="00136B04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ької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територіальної громади, інвестиційних коштів та коштів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населення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3.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Відділу містобудування, архітектури, ЖКГ, благоустрою, інфраструктури Гайсинської міської ради  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забезпечити організацію виконання Програми.</w:t>
      </w:r>
    </w:p>
    <w:p w:rsidR="000E5B68" w:rsidRPr="009E33C6" w:rsidRDefault="000E5B68" w:rsidP="009E33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4.Контроль за виконанням даного рішення покласти </w:t>
      </w:r>
      <w:r w:rsidRP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на </w:t>
      </w:r>
      <w:r w:rsidR="009E33C6" w:rsidRPr="009E33C6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  (Гукало А.І.)</w:t>
      </w:r>
      <w:r w:rsidR="009E33C6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.</w:t>
      </w:r>
      <w:r w:rsidRPr="009E33C6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 </w:t>
      </w:r>
    </w:p>
    <w:p w:rsidR="009E33C6" w:rsidRDefault="000E5B68" w:rsidP="00007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E5B68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</w:t>
      </w:r>
    </w:p>
    <w:p w:rsidR="00007378" w:rsidRDefault="00007378" w:rsidP="00007378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378" w:rsidRDefault="00007378" w:rsidP="00007378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378" w:rsidRDefault="00007378" w:rsidP="00007378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378" w:rsidRPr="00007378" w:rsidRDefault="00007378" w:rsidP="00007378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7378" w:rsidRPr="00007378" w:rsidRDefault="00007378" w:rsidP="00007378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378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07378" w:rsidRPr="00007378" w:rsidRDefault="00007378" w:rsidP="00007378">
      <w:pPr>
        <w:spacing w:after="0" w:line="240" w:lineRule="auto"/>
        <w:rPr>
          <w:rFonts w:ascii="Times New Roman" w:hAnsi="Times New Roman" w:cs="Times New Roman"/>
        </w:rPr>
      </w:pPr>
    </w:p>
    <w:p w:rsidR="00136B04" w:rsidRPr="009E33C6" w:rsidRDefault="00136B04" w:rsidP="00007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136B04" w:rsidRDefault="00136B04" w:rsidP="000E5B68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0E5B68" w:rsidRDefault="000E5B68" w:rsidP="000E5B68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</w:t>
      </w:r>
    </w:p>
    <w:p w:rsidR="00007378" w:rsidRDefault="00007378" w:rsidP="000E5B68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110D41" w:rsidRDefault="00110D41" w:rsidP="000E5B68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110D41" w:rsidRPr="000E5B68" w:rsidRDefault="00110D41" w:rsidP="000E5B68">
      <w:pPr>
        <w:shd w:val="clear" w:color="auto" w:fill="FFFFFF"/>
        <w:spacing w:before="225" w:after="12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0E5B68" w:rsidRPr="006D2CCD" w:rsidRDefault="00136B04" w:rsidP="000E5B68">
      <w:pPr>
        <w:shd w:val="clear" w:color="auto" w:fill="FFFFFF"/>
        <w:spacing w:after="0" w:line="240" w:lineRule="auto"/>
        <w:ind w:left="567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1" w:name="bookmark1"/>
      <w:r w:rsidRPr="006D2C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</w:t>
      </w:r>
      <w:r w:rsidR="00ED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0E5B68" w:rsidRPr="006D2C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</w:t>
      </w:r>
      <w:bookmarkEnd w:id="1"/>
      <w:r w:rsidR="00ED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1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left="567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 рішення 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97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сесії</w:t>
      </w:r>
      <w:r w:rsidR="00ED3C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8 скликання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 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20.02.2026 року №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D13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7</w:t>
      </w:r>
    </w:p>
    <w:p w:rsidR="000E5B68" w:rsidRPr="000E5B68" w:rsidRDefault="000E5B68" w:rsidP="004422F3">
      <w:pPr>
        <w:shd w:val="clear" w:color="auto" w:fill="FFFFFF"/>
        <w:spacing w:before="120" w:after="120" w:line="240" w:lineRule="auto"/>
        <w:ind w:left="567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:rsidR="000E5B68" w:rsidRPr="004422F3" w:rsidRDefault="000E5B68" w:rsidP="000E5B68">
      <w:pPr>
        <w:numPr>
          <w:ilvl w:val="0"/>
          <w:numId w:val="1"/>
        </w:numPr>
        <w:shd w:val="clear" w:color="auto" w:fill="FFFFFF"/>
        <w:spacing w:after="0" w:line="240" w:lineRule="auto"/>
        <w:ind w:left="570" w:right="375"/>
        <w:jc w:val="center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 w:rsidRPr="00442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Паспорт Програм</w:t>
      </w:r>
    </w:p>
    <w:p w:rsidR="000E5B68" w:rsidRPr="004422F3" w:rsidRDefault="000E5B68" w:rsidP="00110D4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1D1D1B"/>
          <w:sz w:val="10"/>
          <w:szCs w:val="10"/>
          <w:lang w:eastAsia="uk-UA"/>
        </w:rPr>
      </w:pPr>
      <w:r w:rsidRPr="004422F3">
        <w:rPr>
          <w:rFonts w:ascii="Arial" w:eastAsia="Times New Roman" w:hAnsi="Arial" w:cs="Arial"/>
          <w:color w:val="1D1D1B"/>
          <w:sz w:val="10"/>
          <w:szCs w:val="10"/>
          <w:lang w:eastAsia="uk-U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020"/>
        <w:gridCol w:w="4617"/>
      </w:tblGrid>
      <w:tr w:rsidR="000E5B68" w:rsidRPr="000E5B68" w:rsidTr="000E5B6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4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4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Відділ</w:t>
            </w:r>
            <w:r w:rsidRPr="00A035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містобудування, архітектури, ЖКГ, благоустрою, інфраструктури Гайсинської міської 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Відділ</w:t>
            </w:r>
            <w:r w:rsidRPr="00A035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містобудування, архітектури, ЖКГ, благоустрою, інфраструктури Гайсинської міської </w:t>
            </w:r>
            <w:r w:rsidR="00CB68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КП «</w:t>
            </w:r>
            <w:proofErr w:type="spellStart"/>
            <w:r w:rsidR="00CB68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Гайсинводоканал</w:t>
            </w:r>
            <w:proofErr w:type="spellEnd"/>
            <w:r w:rsidR="00CB68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»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Законодавчі та нормативні документи на підставі яких розроблена Програма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Водний кодекс України, Кодекс України про надра, Закон  України «Про питну воду, питне водопостачання та водовідведення», «Про охорону навколишнього природного середовища», «Про забезпечення санітарного та епідемічного благополуччя населення»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Відділ</w:t>
            </w:r>
            <w:r w:rsidRPr="00A035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містобудування, архітектури, ЖКГ, благоустрою, інфраструктури Гайсинської міської 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110D41" w:rsidP="000E5B68">
            <w:pPr>
              <w:spacing w:beforeAutospacing="1" w:after="0" w:afterAutospacing="1" w:line="240" w:lineRule="auto"/>
              <w:ind w:left="-6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Відділи міської ради, </w:t>
            </w:r>
            <w:r w:rsidR="00136B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КП «</w:t>
            </w:r>
            <w:proofErr w:type="spellStart"/>
            <w:r w:rsidR="00136B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Гайсинводоканал</w:t>
            </w:r>
            <w:proofErr w:type="spellEnd"/>
            <w:r w:rsidR="00136B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», </w:t>
            </w:r>
            <w:r w:rsidR="000E5B68" w:rsidRPr="00A035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старостати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136B04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</w:t>
            </w:r>
            <w:r w:rsidRPr="00A035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</w:t>
            </w:r>
            <w:r w:rsidR="00136B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28</w:t>
            </w: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7.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Перелік джерел фінансування, які використовуються при виконанні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C77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Фінансування здійснюється за рахунок коштів усіх рівнів бюджетів, власних коштів підприємств та інших джерел не заборонених законодавством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Загальний обсяг фінансових ресурсів, необхідних для реалізації  Програми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 межах фінансових можливостей</w:t>
            </w:r>
          </w:p>
        </w:tc>
      </w:tr>
      <w:tr w:rsidR="000E5B68" w:rsidRPr="000E5B68" w:rsidTr="000E5B68">
        <w:trPr>
          <w:jc w:val="center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8.1.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них кошти бюджету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5B68" w:rsidRPr="000E5B68" w:rsidRDefault="000E5B68" w:rsidP="000E5B6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B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 межах фінансових можливостей</w:t>
            </w:r>
          </w:p>
        </w:tc>
      </w:tr>
    </w:tbl>
    <w:p w:rsidR="000E5B68" w:rsidRPr="000E5B68" w:rsidRDefault="000E5B68" w:rsidP="000E5B6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0E5B68" w:rsidRDefault="000E5B68" w:rsidP="000E5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A03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Уточнені обсяги бюджетних видатків на реалізацію заходів Програми визначаються щорічно при затвердженні та внесенні змін до бюджету </w:t>
      </w:r>
      <w:r w:rsidR="00C772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Гайсинс</w:t>
      </w:r>
      <w:r w:rsidRPr="00A03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ької</w:t>
      </w:r>
      <w:r w:rsidR="00472C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міської </w:t>
      </w:r>
      <w:r w:rsidRPr="00A03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територіальної громади на відповідний фінансовий рік.</w:t>
      </w:r>
    </w:p>
    <w:p w:rsidR="00110D41" w:rsidRPr="000E5B68" w:rsidRDefault="00110D41" w:rsidP="000E5B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4422F3" w:rsidRDefault="004422F3" w:rsidP="004422F3">
      <w:pPr>
        <w:shd w:val="clear" w:color="auto" w:fill="FFFFFF"/>
        <w:spacing w:after="0" w:line="240" w:lineRule="auto"/>
        <w:ind w:left="360"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4422F3" w:rsidRDefault="004422F3" w:rsidP="004422F3">
      <w:pPr>
        <w:shd w:val="clear" w:color="auto" w:fill="FFFFFF"/>
        <w:spacing w:after="0" w:line="240" w:lineRule="auto"/>
        <w:ind w:left="360"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4422F3" w:rsidRPr="004422F3" w:rsidRDefault="004422F3" w:rsidP="004422F3">
      <w:pPr>
        <w:shd w:val="clear" w:color="auto" w:fill="FFFFFF"/>
        <w:spacing w:after="0" w:line="240" w:lineRule="auto"/>
        <w:ind w:left="360"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0E5B68" w:rsidRPr="004422F3" w:rsidRDefault="000E5B68" w:rsidP="004422F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450"/>
        <w:jc w:val="center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 w:rsidRPr="00442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Загальні характеристики Програми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          Програма </w:t>
      </w:r>
      <w:r w:rsidR="00136B04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«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Питна </w:t>
      </w:r>
      <w:r w:rsidR="00136B04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</w:t>
      </w:r>
      <w:r w:rsidR="00136B04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Гайсинської</w:t>
      </w:r>
      <w:r w:rsidR="009E33C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міської</w:t>
      </w:r>
      <w:r w:rsidR="00136B0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136B04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 на 2026</w:t>
      </w:r>
      <w:r w:rsidR="00136B04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-20</w:t>
      </w:r>
      <w:r w:rsidR="00110D4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28</w:t>
      </w:r>
      <w:r w:rsidR="00136B04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роки» 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(далі - Програма) розроблена 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 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Водного кодексу України, Кодексу України про надра та 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виконання 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Законів  України «Про питну воду, питне водопостачання та водовідведення», «Про охорону навколишнього природного середовища», «Про забезпечення санітарного та епідемічного благополуччя населення». Програма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спрямована на реалізацію державної політики щодо</w:t>
      </w:r>
      <w:r w:rsidRPr="000E5B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 населення якісною питною водою в достатній кількості та визначає завдання та заходи, фінансові ресурси щодо їх досягнення.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Забезпечення населення питною водою є однією з пріоритетних проблем, розв’язання якої необхідно для збереження здоров’я, поліпшення умов діяльності і продовження життя населення.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Цілю Програми є напрямки та завдання щодо підвищення рівня та розширення  можливостей з надання послуг з водопостачання населенню громади, поліпшення якості питної води та підтримки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обслуговуючим </w:t>
      </w:r>
      <w:r w:rsidR="006D2C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організаціям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Гайсинсь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кої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які займаються розподіленням води.</w:t>
      </w:r>
    </w:p>
    <w:p w:rsidR="000E5B68" w:rsidRPr="004422F3" w:rsidRDefault="000E5B68" w:rsidP="004422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D1D1B"/>
          <w:sz w:val="16"/>
          <w:szCs w:val="16"/>
          <w:lang w:eastAsia="uk-UA"/>
        </w:rPr>
      </w:pPr>
      <w:r w:rsidRPr="004422F3">
        <w:rPr>
          <w:rFonts w:ascii="Arial" w:eastAsia="Times New Roman" w:hAnsi="Arial" w:cs="Arial"/>
          <w:color w:val="1D1D1B"/>
          <w:sz w:val="16"/>
          <w:szCs w:val="16"/>
          <w:lang w:eastAsia="uk-UA"/>
        </w:rPr>
        <w:t> </w:t>
      </w:r>
    </w:p>
    <w:p w:rsidR="000E5B68" w:rsidRPr="004422F3" w:rsidRDefault="000E5B68" w:rsidP="004422F3">
      <w:pPr>
        <w:numPr>
          <w:ilvl w:val="0"/>
          <w:numId w:val="3"/>
        </w:numPr>
        <w:shd w:val="clear" w:color="auto" w:fill="FFFFFF"/>
        <w:spacing w:after="0" w:line="240" w:lineRule="auto"/>
        <w:ind w:left="930"/>
        <w:jc w:val="center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 w:rsidRPr="00442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Визначення проблеми на розв'язання якої спрямована</w:t>
      </w:r>
      <w:r w:rsidR="004422F3" w:rsidRPr="00442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442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Програма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Потреби мешканців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Гайсинсь</w:t>
      </w:r>
      <w:r w:rsidR="00A13B02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кої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забезпечуються ресурсами підземних прісних вод. Основними джерелами питної води, води на господарські потреби населення та комунальних установ громади є громадські криниці, індивідуальні свердловини населення та мережі водопостачання (забір, очищення та подача до споживачів через водогінні мережі).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Із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43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населених пунктів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Гайсинсь</w:t>
      </w:r>
      <w:r w:rsidR="00A13B02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кої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територіальної громади</w:t>
      </w:r>
      <w:r w:rsidR="00A13B02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лише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населених пунктів мають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централізовану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водопровідну мережу, це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місто Гайсин,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села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Ладижинські Хутори, </w:t>
      </w:r>
      <w:proofErr w:type="spellStart"/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Басаличівка</w:t>
      </w:r>
      <w:proofErr w:type="spellEnd"/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. В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інших населених пунктах збереглися та неофіційно функціонують бувші колгоспні </w:t>
      </w:r>
      <w:r w:rsidR="008C600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та сільські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мережі</w:t>
      </w:r>
      <w:r w:rsidR="008C600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без оформлення належних дозволів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На даний час  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частина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артезіанськ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свердловин,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водопровідн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мереж та інші водозабірн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споруд та механізм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ів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знаходяться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 </w:t>
      </w:r>
      <w:r w:rsidR="00A035A8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користуванні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мешканців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 w:rsidR="00A13B02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на які </w:t>
      </w:r>
      <w:r w:rsidR="00A035A8"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необхідн</w:t>
      </w:r>
      <w:r w:rsidR="008C600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о оформити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дозвільну документацію щодо забору води, </w:t>
      </w:r>
      <w:r w:rsidR="008C600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задіяти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очищення </w:t>
      </w:r>
      <w:r w:rsidR="008C600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при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подачі її споживачам. </w:t>
      </w:r>
    </w:p>
    <w:p w:rsidR="00CF138D" w:rsidRDefault="00A035A8" w:rsidP="000E5B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 селах територіальної громади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після об’єднання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 громаду збереглися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водопостачальні системи типу «свердловина – башта – мережа». Здебільшого це лише одне джерело і мережа. Інколи буває і кілька груп елементів «башта – мережа», незалежних одна від одної. </w:t>
      </w:r>
      <w:r w:rsidR="00CF1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E5B68" w:rsidRPr="000E5B68" w:rsidRDefault="00A035A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Аналіз і узагальнення результатів обстеження сучасного стану водопостачання </w:t>
      </w:r>
      <w:r w:rsidRPr="00A035A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 населених пунктах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громади свідчить, що водопровідне господарство перебув</w:t>
      </w:r>
      <w:r w:rsidR="00EB6DB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ає у складному становищі, </w:t>
      </w:r>
      <w:r w:rsidR="000E5B68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збільшилися непродуктивні витрати води, внаслідок чого виникли проблеми, які вимагають негайного вирішення:</w:t>
      </w:r>
    </w:p>
    <w:p w:rsidR="000E5B68" w:rsidRPr="000E5B68" w:rsidRDefault="00C772C5" w:rsidP="00213BEE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772C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0E5B68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підвищення якості питної води;</w:t>
      </w:r>
    </w:p>
    <w:p w:rsidR="000E5B68" w:rsidRPr="000E5B68" w:rsidRDefault="00CF138D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створе</w:t>
      </w:r>
      <w:r w:rsidR="000E5B68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ння зон санітарної охорони;</w:t>
      </w:r>
    </w:p>
    <w:p w:rsidR="000E5B68" w:rsidRPr="000E5B68" w:rsidRDefault="000E5B68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забезпечення захисту трубопроводів;</w:t>
      </w:r>
    </w:p>
    <w:p w:rsidR="000E5B68" w:rsidRPr="000E5B68" w:rsidRDefault="000E5B68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усунення витоків і непродуктивних витрат води;</w:t>
      </w:r>
    </w:p>
    <w:p w:rsidR="000E5B68" w:rsidRPr="000E5B68" w:rsidRDefault="000E5B68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зниження енергоємності систем;</w:t>
      </w:r>
    </w:p>
    <w:p w:rsidR="000E5B68" w:rsidRPr="004422F3" w:rsidRDefault="000E5B68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здійснення 100%  обліку спожитої води.</w:t>
      </w:r>
    </w:p>
    <w:p w:rsidR="004422F3" w:rsidRPr="000E5B68" w:rsidRDefault="004422F3" w:rsidP="000E5B6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:rsidR="000E5B68" w:rsidRPr="000E5B68" w:rsidRDefault="000E5B68" w:rsidP="000E5B68">
      <w:pPr>
        <w:numPr>
          <w:ilvl w:val="0"/>
          <w:numId w:val="6"/>
        </w:numPr>
        <w:shd w:val="clear" w:color="auto" w:fill="FFFFFF"/>
        <w:spacing w:after="0" w:line="240" w:lineRule="auto"/>
        <w:ind w:left="930"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A03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Мета та завдання Програми</w:t>
      </w:r>
    </w:p>
    <w:p w:rsid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Метою Програми є забезпечення права громадян на споживання питної води в необхідних обсягах та відповідної якості шляхом доведення якості питної води до вимог державних стандартів, </w:t>
      </w:r>
      <w:r w:rsidR="00EB6DB6" w:rsidRPr="00EB6D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створення 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розвитку та модернізації системи водопостачання, підвищення ефективності </w:t>
      </w:r>
      <w:r w:rsidR="00AA08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та надійності її функціонування </w:t>
      </w:r>
      <w:r w:rsidR="00AA0814" w:rsidRPr="00AA08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наступним </w:t>
      </w:r>
      <w:r w:rsidR="00AA08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шляхом</w:t>
      </w:r>
      <w:r w:rsidR="009C0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9C0B50" w:rsidRPr="00573C32" w:rsidRDefault="00573C32" w:rsidP="009C0B50">
      <w:pPr>
        <w:pStyle w:val="a8"/>
        <w:numPr>
          <w:ilvl w:val="1"/>
          <w:numId w:val="6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вирішення </w:t>
      </w:r>
      <w:r w:rsidR="009C0B50"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організаційних питань водопостачання в сільських насе</w:t>
      </w:r>
      <w:r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лених пунктах шляхом створення суб’єктів господарювання , оформлення створених охоронн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их</w:t>
      </w:r>
      <w:r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зон та технічних документів на об’єкти водопостачання, отримання необхідних дозв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іл</w:t>
      </w:r>
      <w:r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ьних документів:</w:t>
      </w:r>
    </w:p>
    <w:p w:rsidR="00573C32" w:rsidRDefault="009C0B50" w:rsidP="009C0B50">
      <w:pPr>
        <w:pStyle w:val="a8"/>
        <w:numPr>
          <w:ilvl w:val="1"/>
          <w:numId w:val="6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573C3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по</w:t>
      </w:r>
      <w:r w:rsidR="00573C32" w:rsidRPr="00573C3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кращення систем водопостачання</w:t>
      </w:r>
      <w:r w:rsidR="00573C3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шляхом реконструкції, використання нового обладнання та технологій, розширення мереж:</w:t>
      </w:r>
    </w:p>
    <w:p w:rsidR="009C0B50" w:rsidRPr="00573C32" w:rsidRDefault="00573C32" w:rsidP="009C0B50">
      <w:pPr>
        <w:pStyle w:val="a8"/>
        <w:numPr>
          <w:ilvl w:val="1"/>
          <w:numId w:val="6"/>
        </w:numPr>
        <w:shd w:val="clear" w:color="auto" w:fill="FFFFFF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приведення якості знезараження води до діючих нормативів.</w:t>
      </w:r>
      <w:r w:rsidRPr="00573C3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</w:p>
    <w:p w:rsidR="00573C32" w:rsidRPr="00573C32" w:rsidRDefault="00573C32" w:rsidP="00573C32">
      <w:pPr>
        <w:shd w:val="clear" w:color="auto" w:fill="FFFFFF"/>
        <w:spacing w:after="0" w:line="240" w:lineRule="auto"/>
        <w:ind w:left="360" w:right="15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</w:t>
      </w:r>
      <w:r w:rsidRPr="00573C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   раціонального використання джерел водопостачання;</w:t>
      </w:r>
    </w:p>
    <w:p w:rsidR="00CF138D" w:rsidRPr="004422F3" w:rsidRDefault="00CF138D" w:rsidP="000E5B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bdr w:val="none" w:sz="0" w:space="0" w:color="auto" w:frame="1"/>
          <w:shd w:val="clear" w:color="auto" w:fill="FFFFFF"/>
          <w:lang w:eastAsia="uk-UA"/>
        </w:rPr>
      </w:pPr>
    </w:p>
    <w:p w:rsidR="00573C32" w:rsidRPr="000E5B68" w:rsidRDefault="00573C32" w:rsidP="00573C32">
      <w:pPr>
        <w:numPr>
          <w:ilvl w:val="0"/>
          <w:numId w:val="6"/>
        </w:numPr>
        <w:shd w:val="clear" w:color="auto" w:fill="FFFFFF"/>
        <w:spacing w:after="0" w:line="240" w:lineRule="auto"/>
        <w:ind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Обґрунтування шляхів і засобів розв’язання  проблеми Програми</w:t>
      </w:r>
    </w:p>
    <w:p w:rsidR="006D2CCD" w:rsidRPr="004422F3" w:rsidRDefault="006D2CCD" w:rsidP="000E5B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bdr w:val="none" w:sz="0" w:space="0" w:color="auto" w:frame="1"/>
          <w:shd w:val="clear" w:color="auto" w:fill="FFFFFF"/>
          <w:lang w:eastAsia="uk-UA"/>
        </w:rPr>
      </w:pPr>
    </w:p>
    <w:p w:rsidR="00C17B35" w:rsidRDefault="00C17B35" w:rsidP="000E5B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Розвиток 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централізован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их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систем водопостачання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передбачає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технічно збалансован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системи, як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ють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максимально охоплювати населені пункти, які входять до складу ОТГ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з ви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значення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єдиного надавача послуг, який буде відповідальний за надання якісних послуг із централізованого водопостачання по населеним пунктами громади,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 єдиними умовами вартості їх надання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C17B35" w:rsidRDefault="00C17B35" w:rsidP="00C17B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Призведе до 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збільшення кількості абонентської бази та дасть змогу оптимізувати діяльність по роботі з абонентами, збільшити обсяг надходжень від наданих послуг, сформувати фінансовий ресурс для здійснення модернізації та капітальних інвестицій у розвиток системи, знизити фінансове навантаження на тариф на утримання управлінського та адміністративного персоналу, забезпечити соціальну справедливість щодо вартості послуг (тарифу) для всіх мешканців ОТГ. </w:t>
      </w:r>
    </w:p>
    <w:p w:rsidR="00C17B35" w:rsidRDefault="00C17B35" w:rsidP="00C17B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 сільських населених пунктах,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передбачає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ться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залишення системи </w:t>
      </w:r>
      <w:r w:rsidR="00C1054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водопостачання 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 тому вигляді, якою вона була до добровільного об’єднання в одну територіальну громаду як з технічної, так і з організаційної точки зору. Тобто в населених пунктах залишаються локальні оператори водопостачання та різні умови доступності населення до послуг водопостачання та водовідвед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ення, різна вартість їх надання, так як 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цих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територій із великою кількістю малозаселених населених пунктів досягнути 100 % охоплення населення централізованим водопостачанням з управлінської точки зору - не доцільно, а з фінансової </w:t>
      </w:r>
      <w:r w:rsidR="007F19E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–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маловірогідно</w:t>
      </w:r>
      <w:proofErr w:type="spellEnd"/>
      <w:r w:rsidR="007F19E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  <w:r w:rsidRPr="00C17B3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7F19E3" w:rsidRPr="004422F3" w:rsidRDefault="007F19E3" w:rsidP="00C17B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10"/>
          <w:szCs w:val="10"/>
          <w:bdr w:val="none" w:sz="0" w:space="0" w:color="auto" w:frame="1"/>
          <w:lang w:eastAsia="uk-UA"/>
        </w:rPr>
      </w:pPr>
    </w:p>
    <w:p w:rsidR="003955D0" w:rsidRPr="000E5B68" w:rsidRDefault="003955D0" w:rsidP="003955D0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6. Напрями діяльності та заходи Програми</w:t>
      </w:r>
    </w:p>
    <w:p w:rsidR="003955D0" w:rsidRPr="004422F3" w:rsidRDefault="003955D0" w:rsidP="00395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8"/>
          <w:szCs w:val="8"/>
          <w:lang w:eastAsia="uk-UA"/>
        </w:rPr>
      </w:pPr>
      <w:r w:rsidRPr="004422F3">
        <w:rPr>
          <w:rFonts w:ascii="Times New Roman" w:eastAsia="Times New Roman" w:hAnsi="Times New Roman" w:cs="Times New Roman"/>
          <w:b/>
          <w:bCs/>
          <w:color w:val="1D1D1B"/>
          <w:sz w:val="8"/>
          <w:szCs w:val="8"/>
          <w:bdr w:val="none" w:sz="0" w:space="0" w:color="auto" w:frame="1"/>
          <w:lang w:eastAsia="uk-UA"/>
        </w:rPr>
        <w:t>  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Виконання програми здійснюється за такими основними напрямками:</w:t>
      </w:r>
    </w:p>
    <w:p w:rsidR="003955D0" w:rsidRPr="003955D0" w:rsidRDefault="003955D0" w:rsidP="003955D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забезпечити населення громади якісним водопостачанням шляхом розширення існуючої системи з широким залученням механізмів соціальної мобілізації населення;</w:t>
      </w:r>
    </w:p>
    <w:p w:rsidR="000E5B68" w:rsidRPr="000E5B68" w:rsidRDefault="000E5B68" w:rsidP="000E5B68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охорона і раціональне використання джерел питного водопостачання;</w:t>
      </w:r>
    </w:p>
    <w:p w:rsidR="000E5B68" w:rsidRPr="000E5B68" w:rsidRDefault="000E5B68" w:rsidP="000E5B68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розвиток та реконструкція систем водопостачання;</w:t>
      </w:r>
    </w:p>
    <w:p w:rsidR="003955D0" w:rsidRPr="003955D0" w:rsidRDefault="000E5B68" w:rsidP="003955D0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обладнання водопровідних сис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тем  точними приладами контролю;</w:t>
      </w:r>
    </w:p>
    <w:p w:rsidR="003955D0" w:rsidRPr="000E5B68" w:rsidRDefault="003955D0" w:rsidP="003955D0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підвищення надійності роботи систем питного водопостачання;</w:t>
      </w:r>
    </w:p>
    <w:p w:rsidR="003955D0" w:rsidRPr="000E5B68" w:rsidRDefault="003955D0" w:rsidP="003955D0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економне використання водних ресурсів;</w:t>
      </w:r>
    </w:p>
    <w:p w:rsidR="003955D0" w:rsidRPr="000E5B68" w:rsidRDefault="003955D0" w:rsidP="003955D0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поліпшення якості води;</w:t>
      </w:r>
    </w:p>
    <w:p w:rsidR="004422F3" w:rsidRPr="004422F3" w:rsidRDefault="003955D0" w:rsidP="003955D0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удосконалення та розвиток систем водопостачання</w:t>
      </w:r>
      <w:r w:rsidR="004422F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;</w:t>
      </w:r>
    </w:p>
    <w:p w:rsidR="004422F3" w:rsidRPr="000E5B68" w:rsidRDefault="004422F3" w:rsidP="004422F3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забезпечення енергозбереження;</w:t>
      </w:r>
    </w:p>
    <w:p w:rsidR="003955D0" w:rsidRPr="003955D0" w:rsidRDefault="003955D0" w:rsidP="003955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Цей напрям є особливо важливим, оскільки подача і розподіл води у водопровідних мережах належить до найбільш енергоємних робіт і значна частка в собівартості і тарифах на водопостачання припадає саме на електроенергію.</w:t>
      </w:r>
    </w:p>
    <w:p w:rsidR="000E5B68" w:rsidRPr="003955D0" w:rsidRDefault="000E5B68" w:rsidP="003955D0">
      <w:p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10"/>
          <w:szCs w:val="10"/>
          <w:lang w:eastAsia="uk-UA"/>
        </w:rPr>
      </w:pPr>
    </w:p>
    <w:p w:rsidR="000E5B68" w:rsidRPr="000E5B68" w:rsidRDefault="000E5B68" w:rsidP="003955D0">
      <w:pPr>
        <w:shd w:val="clear" w:color="auto" w:fill="FFFFFF"/>
        <w:spacing w:after="0" w:line="240" w:lineRule="auto"/>
        <w:ind w:right="-105" w:firstLine="6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Заходами передбачається здійснити фінансову підтримку комунальних підприємств 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та обслуговуючих кооперативів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громади щодо проведення реконструкції діючих систем водопостачання без збільшення потужност</w:t>
      </w:r>
      <w:r w:rsidR="004422F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діючих водопровідних споруд,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поліпшення якості питної води, підвищення надійності експлуатації    систем водопостачання, зменшення енергоспоживання.</w:t>
      </w:r>
    </w:p>
    <w:p w:rsidR="000E5B68" w:rsidRPr="004422F3" w:rsidRDefault="000E5B68" w:rsidP="004422F3">
      <w:pPr>
        <w:shd w:val="clear" w:color="auto" w:fill="FFFFFF"/>
        <w:spacing w:after="0" w:line="240" w:lineRule="auto"/>
        <w:ind w:left="340" w:firstLine="352"/>
        <w:jc w:val="both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 w:rsidRPr="004422F3"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  <w:t> </w:t>
      </w:r>
      <w:r w:rsidRPr="004422F3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Розвиток систем водопостачання передбачає:</w:t>
      </w:r>
    </w:p>
    <w:p w:rsidR="000E5B68" w:rsidRPr="000E5B68" w:rsidRDefault="000E5B68" w:rsidP="000E5B6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заміну аварійних ділянок водопровідних мереж;</w:t>
      </w:r>
    </w:p>
    <w:p w:rsidR="000E5B68" w:rsidRPr="000E5B68" w:rsidRDefault="000E5B68" w:rsidP="000E5B6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проведення робіт по реконструкції, ремонту та відновленню мереж водопостачання;</w:t>
      </w:r>
    </w:p>
    <w:p w:rsidR="000E5B68" w:rsidRPr="008C600E" w:rsidRDefault="000E5B68" w:rsidP="000E5B6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впровадження новітніх технологій подачі та очищення води.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Безперебійне питне водопостачання забезпечується на основі  впровадження новітніх технологій, проведення реконструкції діючих мереж, стабілізації економічного становища підприємств питного водопостачання, зниження витрат матеріальних та енергетичних ресурсів.</w:t>
      </w:r>
    </w:p>
    <w:p w:rsidR="008C600E" w:rsidRPr="004422F3" w:rsidRDefault="008C600E" w:rsidP="000E5B68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1D1D1B"/>
          <w:sz w:val="10"/>
          <w:szCs w:val="10"/>
          <w:bdr w:val="none" w:sz="0" w:space="0" w:color="auto" w:frame="1"/>
          <w:lang w:eastAsia="uk-UA"/>
        </w:rPr>
      </w:pPr>
    </w:p>
    <w:p w:rsidR="000E5B68" w:rsidRPr="000E5B68" w:rsidRDefault="000E5B68" w:rsidP="000E5B68">
      <w:pPr>
        <w:numPr>
          <w:ilvl w:val="0"/>
          <w:numId w:val="16"/>
        </w:numPr>
        <w:shd w:val="clear" w:color="auto" w:fill="FFFFFF"/>
        <w:spacing w:after="0" w:line="240" w:lineRule="auto"/>
        <w:ind w:left="930" w:right="450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Оцінка ефективності виконання заходів Програми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Виконання Програми дасть можливість забезпечити: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реалізацію державної політики у сфері питної води та питного водопостачання;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підвищення рівня якості послуг</w:t>
      </w:r>
      <w:r w:rsidR="004422F3" w:rsidRPr="004422F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4422F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та </w:t>
      </w:r>
      <w:r w:rsidR="004422F3"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санітарно-епідемічної ситуації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 що надаються населенню громади з питань водопостачання;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охорону і раціональне використання джерел питного водопостачання;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впровадження сучасних технологій, матеріалів, обладнання тощо;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підвищення ефективності функціонування підприємств питного водопостачання, зниження витрат матеріальних і  енергетичних ресурсів у процесі їх діяльності;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 оптимальне співвідношення рівня витрат та оплату послуг питного водопостачання та доходів населення;</w:t>
      </w:r>
    </w:p>
    <w:p w:rsidR="000E5B68" w:rsidRPr="000E5B68" w:rsidRDefault="000E5B68" w:rsidP="000E5B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- забезпечення мешканців населених пунктів: сіл </w:t>
      </w:r>
      <w:r w:rsidR="003955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Карбівка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r w:rsidR="003955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с. Гнатівка</w:t>
      </w: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питною водою відповідної якості в межах науково обґрунтованих нормативів питного водопостачання.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right="-105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8. Система управління та контролю за ходом виконання Програми</w:t>
      </w:r>
    </w:p>
    <w:p w:rsidR="000E5B68" w:rsidRPr="000E5B68" w:rsidRDefault="000E5B68" w:rsidP="000E5B6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Координацію та контроль за ходом виконання Програми здійснює у межах повноважень, визначених Законом України «Про місцеве самоврядування в Україні» 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міськ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ий голова та постійна депутатська комісія з</w:t>
      </w:r>
      <w:r w:rsidRPr="000E5B68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  <w:lang w:eastAsia="uk-UA"/>
        </w:rPr>
        <w:t> 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питань фінансів, бюджету, 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житлово-</w:t>
      </w: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комунально</w:t>
      </w:r>
      <w:r w:rsidR="003955D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го господарства.</w:t>
      </w:r>
    </w:p>
    <w:p w:rsidR="00ED3C32" w:rsidRDefault="000E5B68" w:rsidP="004422F3">
      <w:pPr>
        <w:shd w:val="clear" w:color="auto" w:fill="FFFFFF"/>
        <w:spacing w:after="0" w:line="240" w:lineRule="auto"/>
        <w:ind w:firstLine="734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0E5B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Контроль за цільовим та ефективним використанням бюджетних коштів, спрямованих на виконання завдань Програми, здійснює головний розпорядник коштів у встановленому законодавством порядку.</w:t>
      </w:r>
    </w:p>
    <w:p w:rsidR="004422F3" w:rsidRDefault="004422F3" w:rsidP="004422F3">
      <w:pPr>
        <w:shd w:val="clear" w:color="auto" w:fill="FFFFFF"/>
        <w:spacing w:before="225" w:after="225" w:line="240" w:lineRule="auto"/>
        <w:ind w:firstLine="734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1D1D1B"/>
          <w:sz w:val="26"/>
          <w:szCs w:val="26"/>
          <w:lang w:eastAsia="uk-UA"/>
        </w:rPr>
        <w:t xml:space="preserve"> </w:t>
      </w:r>
    </w:p>
    <w:p w:rsidR="004422F3" w:rsidRPr="009E33C6" w:rsidRDefault="004422F3" w:rsidP="004422F3">
      <w:pPr>
        <w:shd w:val="clear" w:color="auto" w:fill="FFFFFF"/>
        <w:spacing w:before="225" w:after="225" w:line="240" w:lineRule="auto"/>
        <w:ind w:firstLine="734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 w:rsidRPr="009E33C6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Міський голова                                                           </w:t>
      </w:r>
      <w:r w:rsidR="009E33C6" w:rsidRPr="009E33C6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Анатолій ГУК</w:t>
      </w:r>
      <w:r w:rsidRPr="009E33C6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</w:t>
      </w:r>
    </w:p>
    <w:sectPr w:rsidR="004422F3" w:rsidRPr="009E33C6" w:rsidSect="009E33C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195A"/>
    <w:multiLevelType w:val="multilevel"/>
    <w:tmpl w:val="7C7C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57C"/>
    <w:multiLevelType w:val="multilevel"/>
    <w:tmpl w:val="70CE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42F8"/>
    <w:multiLevelType w:val="multilevel"/>
    <w:tmpl w:val="D38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05E5A"/>
    <w:multiLevelType w:val="multilevel"/>
    <w:tmpl w:val="AB08E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00B59"/>
    <w:multiLevelType w:val="multilevel"/>
    <w:tmpl w:val="F4F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D00B7"/>
    <w:multiLevelType w:val="multilevel"/>
    <w:tmpl w:val="4AE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B0DC3"/>
    <w:multiLevelType w:val="multilevel"/>
    <w:tmpl w:val="5366C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E7508"/>
    <w:multiLevelType w:val="multilevel"/>
    <w:tmpl w:val="279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E6F93"/>
    <w:multiLevelType w:val="multilevel"/>
    <w:tmpl w:val="766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B4772"/>
    <w:multiLevelType w:val="multilevel"/>
    <w:tmpl w:val="38B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50563"/>
    <w:multiLevelType w:val="multilevel"/>
    <w:tmpl w:val="AB08E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32695"/>
    <w:multiLevelType w:val="multilevel"/>
    <w:tmpl w:val="A232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050EE"/>
    <w:multiLevelType w:val="multilevel"/>
    <w:tmpl w:val="008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E3FAB"/>
    <w:multiLevelType w:val="multilevel"/>
    <w:tmpl w:val="34DC6A12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4" w15:restartNumberingAfterBreak="0">
    <w:nsid w:val="78FD4265"/>
    <w:multiLevelType w:val="multilevel"/>
    <w:tmpl w:val="BC0A8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5C2A62"/>
    <w:multiLevelType w:val="multilevel"/>
    <w:tmpl w:val="5254D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D043C"/>
    <w:multiLevelType w:val="multilevel"/>
    <w:tmpl w:val="2C2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16"/>
  </w:num>
  <w:num w:numId="12">
    <w:abstractNumId w:val="2"/>
  </w:num>
  <w:num w:numId="13">
    <w:abstractNumId w:val="9"/>
  </w:num>
  <w:num w:numId="14">
    <w:abstractNumId w:val="4"/>
  </w:num>
  <w:num w:numId="15">
    <w:abstractNumId w:val="11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68"/>
    <w:rsid w:val="00007378"/>
    <w:rsid w:val="00055DD2"/>
    <w:rsid w:val="000E5B68"/>
    <w:rsid w:val="00110D41"/>
    <w:rsid w:val="00136B04"/>
    <w:rsid w:val="001C67AF"/>
    <w:rsid w:val="002527FD"/>
    <w:rsid w:val="002D13EA"/>
    <w:rsid w:val="003955D0"/>
    <w:rsid w:val="003D70EB"/>
    <w:rsid w:val="0040298D"/>
    <w:rsid w:val="004422F3"/>
    <w:rsid w:val="00472C70"/>
    <w:rsid w:val="004F6FD0"/>
    <w:rsid w:val="004F7169"/>
    <w:rsid w:val="005412C0"/>
    <w:rsid w:val="00573C32"/>
    <w:rsid w:val="006D2CCD"/>
    <w:rsid w:val="0070466D"/>
    <w:rsid w:val="00704EE3"/>
    <w:rsid w:val="007F19E3"/>
    <w:rsid w:val="008C600E"/>
    <w:rsid w:val="009C0B50"/>
    <w:rsid w:val="009E33C6"/>
    <w:rsid w:val="00A035A8"/>
    <w:rsid w:val="00A13B02"/>
    <w:rsid w:val="00AA0814"/>
    <w:rsid w:val="00AA13EE"/>
    <w:rsid w:val="00B760C9"/>
    <w:rsid w:val="00C1054F"/>
    <w:rsid w:val="00C17B35"/>
    <w:rsid w:val="00C772C5"/>
    <w:rsid w:val="00CB6860"/>
    <w:rsid w:val="00CC50BB"/>
    <w:rsid w:val="00CF138D"/>
    <w:rsid w:val="00EB6DB6"/>
    <w:rsid w:val="00E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D32"/>
  <w15:chartTrackingRefBased/>
  <w15:docId w15:val="{6CECC6B3-4B46-43B9-BCDF-3A6AF3CC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link w:val="90"/>
    <w:uiPriority w:val="9"/>
    <w:qFormat/>
    <w:rsid w:val="000E5B68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0E5B6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link w:val="a5"/>
    <w:uiPriority w:val="11"/>
    <w:qFormat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Підзаголовок Знак"/>
    <w:basedOn w:val="a0"/>
    <w:link w:val="a4"/>
    <w:uiPriority w:val="11"/>
    <w:rsid w:val="000E5B6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ий текст Знак"/>
    <w:basedOn w:val="a0"/>
    <w:link w:val="a6"/>
    <w:uiPriority w:val="99"/>
    <w:semiHidden/>
    <w:rsid w:val="000E5B6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3">
    <w:name w:val="fontstyle13"/>
    <w:basedOn w:val="a0"/>
    <w:rsid w:val="000E5B68"/>
  </w:style>
  <w:style w:type="paragraph" w:customStyle="1" w:styleId="style3">
    <w:name w:val="style3"/>
    <w:basedOn w:val="a"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2">
    <w:name w:val="style2"/>
    <w:basedOn w:val="a"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4">
    <w:name w:val="fontstyle14"/>
    <w:basedOn w:val="a0"/>
    <w:rsid w:val="000E5B68"/>
  </w:style>
  <w:style w:type="paragraph" w:customStyle="1" w:styleId="style4">
    <w:name w:val="style4"/>
    <w:basedOn w:val="a"/>
    <w:rsid w:val="000E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9C0B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04EE3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194,baiaagaaboqcaaadxaqaaav6caaaaaaaaaaaaaaaaaaaaaaaaaaaaaaaaaaaaaaaaaaaaaaaaaaaaaaaaaaaaaaaaaaaaaaaaaaaaaaaaaaaaaaaaaaaaaaaaaaaaaaaaaaaaaaaaaaaaaaaaaaaaaaaaaaaaaaaaaaaaaaaaaaaaaaaaaaaaaaaaaaaaaaaaaaaaaaaaaaaaaaaaaaaaaaaaaaaaaaaaaaaaaaa"/>
    <w:basedOn w:val="a0"/>
    <w:rsid w:val="009E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7245</Words>
  <Characters>4131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7</cp:revision>
  <cp:lastPrinted>2026-02-23T11:13:00Z</cp:lastPrinted>
  <dcterms:created xsi:type="dcterms:W3CDTF">2026-01-30T09:41:00Z</dcterms:created>
  <dcterms:modified xsi:type="dcterms:W3CDTF">2026-02-23T11:14:00Z</dcterms:modified>
</cp:coreProperties>
</file>