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BE" w:rsidRPr="00A828BE" w:rsidRDefault="00105251" w:rsidP="00A828BE">
      <w:pPr>
        <w:keepNext/>
        <w:spacing w:after="0" w:line="240" w:lineRule="auto"/>
        <w:jc w:val="center"/>
        <w:outlineLvl w:val="0"/>
        <w:rPr>
          <w:rFonts w:ascii="Times New Roman" w:eastAsia="Times New Roman" w:hAnsi="Times New Roman" w:cs="Times New Roman"/>
          <w:b/>
          <w:spacing w:val="84"/>
          <w:sz w:val="28"/>
          <w:szCs w:val="24"/>
          <w:lang w:val="uk-UA"/>
        </w:rPr>
      </w:pPr>
      <w:r>
        <w:rPr>
          <w:rFonts w:ascii="Times New Roman" w:eastAsia="Times New Roman" w:hAnsi="Times New Roman" w:cs="Times New Roman"/>
          <w:b/>
          <w:noProof/>
          <w:spacing w:val="84"/>
          <w:sz w:val="28"/>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1.4pt;margin-top:-.75pt;width:34.5pt;height:47.25pt;z-index:251659264;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8" DrawAspect="Content" ObjectID="_1694606577" r:id="rId8"/>
        </w:object>
      </w:r>
    </w:p>
    <w:p w:rsidR="00A828BE" w:rsidRPr="00A828BE" w:rsidRDefault="00A828BE" w:rsidP="00A828BE">
      <w:pPr>
        <w:keepNext/>
        <w:spacing w:after="0" w:line="240" w:lineRule="auto"/>
        <w:jc w:val="center"/>
        <w:outlineLvl w:val="0"/>
        <w:rPr>
          <w:rFonts w:ascii="Times New Roman" w:eastAsia="Times New Roman" w:hAnsi="Times New Roman" w:cs="Times New Roman"/>
          <w:b/>
          <w:spacing w:val="84"/>
          <w:sz w:val="28"/>
          <w:szCs w:val="24"/>
        </w:rPr>
      </w:pPr>
    </w:p>
    <w:p w:rsidR="00A828BE" w:rsidRPr="00A828BE" w:rsidRDefault="00A828BE" w:rsidP="00A828BE">
      <w:pPr>
        <w:keepNext/>
        <w:spacing w:after="0" w:line="240" w:lineRule="auto"/>
        <w:ind w:left="284"/>
        <w:jc w:val="center"/>
        <w:outlineLvl w:val="0"/>
        <w:rPr>
          <w:rFonts w:ascii="Times New Roman" w:eastAsia="Times New Roman" w:hAnsi="Times New Roman" w:cs="Times New Roman"/>
          <w:b/>
          <w:spacing w:val="84"/>
          <w:sz w:val="28"/>
          <w:szCs w:val="24"/>
        </w:rPr>
      </w:pPr>
    </w:p>
    <w:p w:rsidR="00A828BE" w:rsidRPr="00A828BE" w:rsidRDefault="00A828BE" w:rsidP="00A828BE">
      <w:pPr>
        <w:keepNext/>
        <w:spacing w:after="0" w:line="240" w:lineRule="auto"/>
        <w:ind w:left="284"/>
        <w:jc w:val="center"/>
        <w:outlineLvl w:val="0"/>
        <w:rPr>
          <w:rFonts w:ascii="Times New Roman" w:eastAsia="Times New Roman" w:hAnsi="Times New Roman" w:cs="Times New Roman"/>
          <w:b/>
          <w:spacing w:val="84"/>
          <w:sz w:val="28"/>
          <w:szCs w:val="24"/>
        </w:rPr>
      </w:pPr>
      <w:r w:rsidRPr="00A828BE">
        <w:rPr>
          <w:rFonts w:ascii="Times New Roman" w:eastAsia="Times New Roman" w:hAnsi="Times New Roman" w:cs="Times New Roman"/>
          <w:b/>
          <w:spacing w:val="84"/>
          <w:sz w:val="28"/>
          <w:szCs w:val="24"/>
        </w:rPr>
        <w:t>УКРАЇНА</w:t>
      </w:r>
    </w:p>
    <w:p w:rsidR="00A828BE" w:rsidRPr="00A828BE" w:rsidRDefault="00A828BE" w:rsidP="00A828BE">
      <w:pPr>
        <w:keepNext/>
        <w:spacing w:after="0" w:line="240" w:lineRule="auto"/>
        <w:ind w:left="284"/>
        <w:jc w:val="center"/>
        <w:outlineLvl w:val="1"/>
        <w:rPr>
          <w:rFonts w:ascii="Times New Roman" w:eastAsia="Times New Roman" w:hAnsi="Times New Roman" w:cs="Times New Roman"/>
          <w:b/>
          <w:sz w:val="28"/>
          <w:szCs w:val="24"/>
          <w:lang w:val="uk-UA"/>
        </w:rPr>
      </w:pPr>
      <w:r w:rsidRPr="00A828BE">
        <w:rPr>
          <w:rFonts w:ascii="Times New Roman" w:eastAsia="Times New Roman" w:hAnsi="Times New Roman" w:cs="Times New Roman"/>
          <w:b/>
          <w:sz w:val="28"/>
          <w:szCs w:val="24"/>
          <w:lang w:val="uk-UA"/>
        </w:rPr>
        <w:t xml:space="preserve">БРАЦЛАВСЬКА  СЕЛИЩНА </w:t>
      </w:r>
      <w:r w:rsidRPr="00A828BE">
        <w:rPr>
          <w:rFonts w:ascii="Times New Roman" w:eastAsia="Times New Roman" w:hAnsi="Times New Roman" w:cs="Times New Roman"/>
          <w:b/>
          <w:sz w:val="28"/>
          <w:szCs w:val="24"/>
        </w:rPr>
        <w:t xml:space="preserve"> </w:t>
      </w:r>
      <w:r w:rsidRPr="00A828BE">
        <w:rPr>
          <w:rFonts w:ascii="Times New Roman" w:eastAsia="Times New Roman" w:hAnsi="Times New Roman" w:cs="Times New Roman"/>
          <w:b/>
          <w:sz w:val="28"/>
          <w:szCs w:val="24"/>
          <w:lang w:val="uk-UA"/>
        </w:rPr>
        <w:t>РАДА</w:t>
      </w:r>
    </w:p>
    <w:p w:rsidR="00E171BB" w:rsidRDefault="00E171BB" w:rsidP="00A828BE">
      <w:pPr>
        <w:spacing w:after="0" w:line="240" w:lineRule="auto"/>
        <w:ind w:left="284"/>
        <w:jc w:val="center"/>
        <w:rPr>
          <w:rFonts w:ascii="Times New Roman" w:eastAsia="Times New Roman" w:hAnsi="Times New Roman" w:cs="Times New Roman"/>
          <w:b/>
          <w:sz w:val="28"/>
          <w:szCs w:val="24"/>
          <w:lang w:val="uk-UA"/>
        </w:rPr>
      </w:pPr>
      <w:r w:rsidRPr="00A828BE">
        <w:rPr>
          <w:rFonts w:ascii="Times New Roman" w:eastAsia="Times New Roman" w:hAnsi="Times New Roman" w:cs="Times New Roman"/>
          <w:b/>
          <w:sz w:val="28"/>
          <w:szCs w:val="24"/>
          <w:lang w:val="uk-UA"/>
        </w:rPr>
        <w:t>ВОСЬМОГО  СКЛИКАННЯ</w:t>
      </w:r>
      <w:r w:rsidRPr="00A828BE">
        <w:rPr>
          <w:rFonts w:ascii="Times New Roman" w:eastAsia="Times New Roman" w:hAnsi="Times New Roman" w:cs="Times New Roman"/>
          <w:b/>
          <w:sz w:val="28"/>
          <w:szCs w:val="24"/>
          <w:lang w:val="uk-UA"/>
        </w:rPr>
        <w:t xml:space="preserve"> </w:t>
      </w:r>
    </w:p>
    <w:p w:rsidR="00A828BE" w:rsidRPr="00A828BE" w:rsidRDefault="00A828BE" w:rsidP="00A828BE">
      <w:pPr>
        <w:spacing w:after="0" w:line="240" w:lineRule="auto"/>
        <w:ind w:left="284"/>
        <w:jc w:val="center"/>
        <w:rPr>
          <w:rFonts w:ascii="Times New Roman" w:eastAsia="Times New Roman" w:hAnsi="Times New Roman" w:cs="Times New Roman"/>
          <w:b/>
          <w:sz w:val="28"/>
          <w:szCs w:val="24"/>
          <w:lang w:val="uk-UA"/>
        </w:rPr>
      </w:pPr>
      <w:r w:rsidRPr="00A828BE">
        <w:rPr>
          <w:rFonts w:ascii="Times New Roman" w:eastAsia="Times New Roman" w:hAnsi="Times New Roman" w:cs="Times New Roman"/>
          <w:b/>
          <w:sz w:val="28"/>
          <w:szCs w:val="24"/>
          <w:lang w:val="uk-UA"/>
        </w:rPr>
        <w:t xml:space="preserve">СІМНАДЦЯТА  СЕСІЯ  </w:t>
      </w:r>
    </w:p>
    <w:p w:rsidR="00A828BE" w:rsidRPr="00A828BE" w:rsidRDefault="00A828BE" w:rsidP="00A828BE">
      <w:pPr>
        <w:spacing w:after="0" w:line="240" w:lineRule="auto"/>
        <w:ind w:left="284"/>
        <w:jc w:val="center"/>
        <w:rPr>
          <w:rFonts w:ascii="Times New Roman" w:eastAsia="Times New Roman" w:hAnsi="Times New Roman" w:cs="Times New Roman"/>
          <w:b/>
          <w:sz w:val="28"/>
          <w:szCs w:val="24"/>
        </w:rPr>
      </w:pPr>
      <w:r w:rsidRPr="00A828BE">
        <w:rPr>
          <w:rFonts w:ascii="Times New Roman" w:eastAsia="Times New Roman" w:hAnsi="Times New Roman" w:cs="Times New Roman"/>
          <w:b/>
          <w:sz w:val="28"/>
          <w:szCs w:val="24"/>
          <w:lang w:val="uk-UA"/>
        </w:rPr>
        <w:t xml:space="preserve">РІШЕННЯ  </w:t>
      </w:r>
    </w:p>
    <w:p w:rsidR="00A828BE" w:rsidRPr="00A828BE" w:rsidRDefault="00A828BE" w:rsidP="00A828BE">
      <w:pPr>
        <w:spacing w:after="0" w:line="240" w:lineRule="auto"/>
        <w:ind w:left="284"/>
        <w:rPr>
          <w:rFonts w:ascii="Times New Roman" w:eastAsia="Times New Roman" w:hAnsi="Times New Roman" w:cs="Times New Roman"/>
          <w:sz w:val="28"/>
          <w:szCs w:val="28"/>
          <w:lang w:val="uk-UA"/>
        </w:rPr>
      </w:pPr>
    </w:p>
    <w:p w:rsidR="00A828BE" w:rsidRPr="00A828BE" w:rsidRDefault="00E171BB" w:rsidP="00A828BE">
      <w:pPr>
        <w:spacing w:after="0" w:line="240" w:lineRule="auto"/>
        <w:ind w:lef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«21</w:t>
      </w:r>
      <w:r w:rsidR="00A828BE" w:rsidRPr="00A828BE">
        <w:rPr>
          <w:rFonts w:ascii="Times New Roman" w:eastAsia="Times New Roman" w:hAnsi="Times New Roman" w:cs="Times New Roman"/>
          <w:sz w:val="28"/>
          <w:szCs w:val="28"/>
          <w:lang w:val="uk-UA"/>
        </w:rPr>
        <w:t>»  вересня  2021 року                      смт  Брацлав                          №</w:t>
      </w:r>
      <w:r>
        <w:rPr>
          <w:rFonts w:ascii="Times New Roman" w:eastAsia="Times New Roman" w:hAnsi="Times New Roman" w:cs="Times New Roman"/>
          <w:sz w:val="28"/>
          <w:szCs w:val="28"/>
          <w:lang w:val="uk-UA"/>
        </w:rPr>
        <w:t xml:space="preserve"> 682</w:t>
      </w:r>
    </w:p>
    <w:p w:rsidR="00A828BE" w:rsidRPr="00A828BE" w:rsidRDefault="00A828BE" w:rsidP="00B66766">
      <w:pPr>
        <w:shd w:val="clear" w:color="auto" w:fill="FFFFFF"/>
        <w:spacing w:after="0" w:line="240" w:lineRule="auto"/>
        <w:ind w:left="270"/>
        <w:rPr>
          <w:rFonts w:ascii="Times New Roman" w:eastAsia="Times New Roman" w:hAnsi="Times New Roman" w:cs="Times New Roman"/>
          <w:b/>
          <w:bCs/>
          <w:color w:val="000000"/>
          <w:sz w:val="28"/>
          <w:lang w:val="uk-UA"/>
        </w:rPr>
      </w:pP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Про затвердження Програми надання</w:t>
      </w: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пільг на оплату послуг зв'язку та</w:t>
      </w: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компенсації за пільговий проїзд окремих</w:t>
      </w:r>
    </w:p>
    <w:p w:rsidR="00B66766" w:rsidRPr="00A828BE" w:rsidRDefault="00B66766" w:rsidP="00A828BE">
      <w:pPr>
        <w:shd w:val="clear" w:color="auto" w:fill="FFFFFF"/>
        <w:spacing w:after="0"/>
        <w:ind w:left="270"/>
        <w:rPr>
          <w:rFonts w:ascii="Times New Roman" w:eastAsia="Times New Roman" w:hAnsi="Times New Roman" w:cs="Times New Roman"/>
          <w:b/>
          <w:bCs/>
          <w:color w:val="000000"/>
          <w:sz w:val="28"/>
          <w:lang w:val="uk-UA"/>
        </w:rPr>
      </w:pPr>
      <w:r w:rsidRPr="00A828BE">
        <w:rPr>
          <w:rFonts w:ascii="Times New Roman" w:eastAsia="Times New Roman" w:hAnsi="Times New Roman" w:cs="Times New Roman"/>
          <w:b/>
          <w:bCs/>
          <w:color w:val="000000"/>
          <w:sz w:val="28"/>
          <w:lang w:val="uk-UA"/>
        </w:rPr>
        <w:t>категорій громадян на 2021 - 2023 роки</w:t>
      </w:r>
    </w:p>
    <w:p w:rsidR="00A828BE" w:rsidRPr="00A828BE" w:rsidRDefault="00A828BE" w:rsidP="00A828BE">
      <w:pPr>
        <w:shd w:val="clear" w:color="auto" w:fill="FFFFFF"/>
        <w:spacing w:after="0"/>
        <w:ind w:left="270"/>
        <w:rPr>
          <w:rFonts w:ascii="Helvetica" w:eastAsia="Times New Roman" w:hAnsi="Helvetica" w:cs="Times New Roman"/>
          <w:color w:val="333333"/>
          <w:sz w:val="20"/>
          <w:szCs w:val="20"/>
          <w:lang w:val="uk-UA"/>
        </w:rPr>
      </w:pPr>
    </w:p>
    <w:p w:rsidR="00B66766" w:rsidRPr="00A828BE" w:rsidRDefault="00B66766" w:rsidP="00A828BE">
      <w:pPr>
        <w:shd w:val="clear" w:color="auto" w:fill="FFFFFF"/>
        <w:spacing w:after="0"/>
        <w:ind w:left="270"/>
        <w:jc w:val="both"/>
        <w:rPr>
          <w:rFonts w:ascii="Times New Roman" w:eastAsia="Times New Roman" w:hAnsi="Times New Roman" w:cs="Times New Roman"/>
          <w:b/>
          <w:bCs/>
          <w:color w:val="000000"/>
          <w:sz w:val="28"/>
          <w:lang w:val="uk-UA"/>
        </w:rPr>
      </w:pPr>
      <w:r w:rsidRPr="00A828BE">
        <w:rPr>
          <w:rFonts w:ascii="Times New Roman" w:eastAsia="Times New Roman" w:hAnsi="Times New Roman" w:cs="Times New Roman"/>
          <w:color w:val="000000"/>
          <w:sz w:val="28"/>
          <w:szCs w:val="28"/>
          <w:lang w:val="uk-UA"/>
        </w:rPr>
        <w:t>     Керую</w:t>
      </w:r>
      <w:r w:rsidR="00E171BB">
        <w:rPr>
          <w:rFonts w:ascii="Times New Roman" w:eastAsia="Times New Roman" w:hAnsi="Times New Roman" w:cs="Times New Roman"/>
          <w:color w:val="000000"/>
          <w:sz w:val="28"/>
          <w:szCs w:val="28"/>
          <w:lang w:val="uk-UA"/>
        </w:rPr>
        <w:t>чись п.22 ст.26 Закону України «</w:t>
      </w:r>
      <w:r w:rsidRPr="00A828BE">
        <w:rPr>
          <w:rFonts w:ascii="Times New Roman" w:eastAsia="Times New Roman" w:hAnsi="Times New Roman" w:cs="Times New Roman"/>
          <w:color w:val="000000"/>
          <w:sz w:val="28"/>
          <w:szCs w:val="28"/>
          <w:lang w:val="uk-UA"/>
        </w:rPr>
        <w:t>Про м</w:t>
      </w:r>
      <w:r w:rsidR="00E171BB">
        <w:rPr>
          <w:rFonts w:ascii="Times New Roman" w:eastAsia="Times New Roman" w:hAnsi="Times New Roman" w:cs="Times New Roman"/>
          <w:color w:val="000000"/>
          <w:sz w:val="28"/>
          <w:szCs w:val="28"/>
          <w:lang w:val="uk-UA"/>
        </w:rPr>
        <w:t>ісцеве самоврядування в Україні»</w:t>
      </w:r>
      <w:r w:rsidRPr="00A828BE">
        <w:rPr>
          <w:rFonts w:ascii="Times New Roman" w:eastAsia="Times New Roman" w:hAnsi="Times New Roman" w:cs="Times New Roman"/>
          <w:color w:val="000000"/>
          <w:sz w:val="28"/>
          <w:szCs w:val="28"/>
          <w:lang w:val="uk-UA"/>
        </w:rPr>
        <w:t xml:space="preserve">, відповідно до п.20 ст.91 Бюджетного кодексу України, з метою забезпечення державних соціальних гарантій окремим категоріям населення </w:t>
      </w:r>
      <w:r w:rsidR="00A828BE">
        <w:rPr>
          <w:rFonts w:ascii="Times New Roman" w:eastAsia="Times New Roman" w:hAnsi="Times New Roman" w:cs="Times New Roman"/>
          <w:color w:val="000000"/>
          <w:sz w:val="28"/>
          <w:szCs w:val="28"/>
          <w:lang w:val="uk-UA"/>
        </w:rPr>
        <w:t xml:space="preserve">Брацлавської </w:t>
      </w:r>
      <w:r w:rsidRPr="00A828BE">
        <w:rPr>
          <w:rFonts w:ascii="Times New Roman" w:eastAsia="Times New Roman" w:hAnsi="Times New Roman" w:cs="Times New Roman"/>
          <w:color w:val="000000"/>
          <w:sz w:val="28"/>
          <w:szCs w:val="28"/>
          <w:lang w:val="uk-UA"/>
        </w:rPr>
        <w:t>селищної ради, селищна рада</w:t>
      </w:r>
      <w:r w:rsidR="00A828BE">
        <w:rPr>
          <w:rFonts w:ascii="Times New Roman" w:eastAsia="Times New Roman" w:hAnsi="Times New Roman" w:cs="Times New Roman"/>
          <w:color w:val="000000"/>
          <w:sz w:val="28"/>
          <w:szCs w:val="28"/>
          <w:lang w:val="uk-UA"/>
        </w:rPr>
        <w:t xml:space="preserve"> </w:t>
      </w:r>
      <w:r w:rsidRPr="00A828BE">
        <w:rPr>
          <w:rFonts w:ascii="Times New Roman" w:eastAsia="Times New Roman" w:hAnsi="Times New Roman" w:cs="Times New Roman"/>
          <w:b/>
          <w:bCs/>
          <w:color w:val="000000"/>
          <w:sz w:val="28"/>
          <w:lang w:val="uk-UA"/>
        </w:rPr>
        <w:t>ВИРІШИЛА:</w:t>
      </w:r>
    </w:p>
    <w:p w:rsidR="00A828BE" w:rsidRPr="00A828BE" w:rsidRDefault="00A828BE" w:rsidP="00A828BE">
      <w:pPr>
        <w:shd w:val="clear" w:color="auto" w:fill="FFFFFF"/>
        <w:spacing w:after="0"/>
        <w:ind w:left="270"/>
        <w:rPr>
          <w:rFonts w:ascii="Helvetica" w:eastAsia="Times New Roman" w:hAnsi="Helvetica" w:cs="Times New Roman"/>
          <w:color w:val="333333"/>
          <w:sz w:val="20"/>
          <w:szCs w:val="20"/>
          <w:lang w:val="uk-UA"/>
        </w:rPr>
      </w:pPr>
    </w:p>
    <w:p w:rsidR="00B66766" w:rsidRPr="00A828BE" w:rsidRDefault="00B66766" w:rsidP="00A828BE">
      <w:pPr>
        <w:pStyle w:val="aa"/>
        <w:numPr>
          <w:ilvl w:val="0"/>
          <w:numId w:val="1"/>
        </w:numPr>
        <w:shd w:val="clear" w:color="auto" w:fill="FFFFFF"/>
        <w:tabs>
          <w:tab w:val="left" w:pos="1276"/>
        </w:tabs>
        <w:spacing w:after="0"/>
        <w:ind w:left="709" w:firstLine="284"/>
        <w:jc w:val="both"/>
        <w:rPr>
          <w:rFonts w:ascii="Times New Roman" w:eastAsia="Times New Roman" w:hAnsi="Times New Roman" w:cs="Times New Roman"/>
          <w:color w:val="000000"/>
          <w:sz w:val="28"/>
          <w:szCs w:val="28"/>
          <w:lang w:val="uk-UA"/>
        </w:rPr>
      </w:pPr>
      <w:r w:rsidRPr="00A828BE">
        <w:rPr>
          <w:rFonts w:ascii="Times New Roman" w:eastAsia="Times New Roman" w:hAnsi="Times New Roman" w:cs="Times New Roman"/>
          <w:color w:val="000000"/>
          <w:sz w:val="28"/>
          <w:szCs w:val="28"/>
          <w:lang w:val="uk-UA"/>
        </w:rPr>
        <w:t>Затвердити Програму надання пільг на оплату послуг зв'язку та компенсації за пільговий проїзд окремих категорій громадян на 2021-2023 роки (додається).</w:t>
      </w:r>
    </w:p>
    <w:p w:rsidR="00A828BE" w:rsidRPr="00A828BE" w:rsidRDefault="00A828BE" w:rsidP="00A828BE">
      <w:pPr>
        <w:shd w:val="clear" w:color="auto" w:fill="FFFFFF"/>
        <w:tabs>
          <w:tab w:val="left" w:pos="1276"/>
        </w:tabs>
        <w:spacing w:after="0"/>
        <w:ind w:left="709" w:firstLine="284"/>
        <w:jc w:val="both"/>
        <w:rPr>
          <w:rFonts w:ascii="Helvetica" w:eastAsia="Times New Roman" w:hAnsi="Helvetica" w:cs="Times New Roman"/>
          <w:color w:val="333333"/>
          <w:sz w:val="20"/>
          <w:szCs w:val="20"/>
          <w:lang w:val="uk-UA"/>
        </w:rPr>
      </w:pPr>
    </w:p>
    <w:p w:rsidR="00B66766" w:rsidRPr="00A828BE" w:rsidRDefault="00B66766" w:rsidP="00A828BE">
      <w:pPr>
        <w:shd w:val="clear" w:color="auto" w:fill="FFFFFF"/>
        <w:tabs>
          <w:tab w:val="left" w:pos="1276"/>
        </w:tabs>
        <w:spacing w:after="0"/>
        <w:ind w:left="709" w:firstLine="284"/>
        <w:jc w:val="both"/>
        <w:rPr>
          <w:rFonts w:ascii="Helvetica" w:eastAsia="Times New Roman" w:hAnsi="Helvetica" w:cs="Times New Roman"/>
          <w:color w:val="333333"/>
          <w:sz w:val="20"/>
          <w:szCs w:val="20"/>
          <w:lang w:val="uk-UA"/>
        </w:rPr>
      </w:pPr>
      <w:r w:rsidRPr="00A828BE">
        <w:rPr>
          <w:rFonts w:ascii="Times New Roman" w:eastAsia="Times New Roman" w:hAnsi="Times New Roman" w:cs="Times New Roman"/>
          <w:color w:val="000000"/>
          <w:sz w:val="28"/>
          <w:szCs w:val="28"/>
          <w:lang w:val="uk-UA"/>
        </w:rPr>
        <w:t xml:space="preserve">2. </w:t>
      </w:r>
      <w:r w:rsidR="00A828BE">
        <w:rPr>
          <w:rFonts w:ascii="Times New Roman" w:eastAsia="Times New Roman" w:hAnsi="Times New Roman" w:cs="Times New Roman"/>
          <w:color w:val="000000"/>
          <w:sz w:val="28"/>
          <w:szCs w:val="28"/>
          <w:lang w:val="uk-UA"/>
        </w:rPr>
        <w:t xml:space="preserve"> </w:t>
      </w:r>
      <w:r w:rsidRPr="00A828BE">
        <w:rPr>
          <w:rFonts w:ascii="Times New Roman" w:eastAsia="Times New Roman" w:hAnsi="Times New Roman" w:cs="Times New Roman"/>
          <w:color w:val="000000"/>
          <w:sz w:val="28"/>
          <w:szCs w:val="28"/>
          <w:lang w:val="uk-UA"/>
        </w:rPr>
        <w:t xml:space="preserve">Контроль за виконанням Програми покласти на постійну комісію </w:t>
      </w:r>
      <w:r w:rsidR="00A828BE" w:rsidRPr="00A828BE">
        <w:rPr>
          <w:rFonts w:ascii="Times New Roman" w:eastAsia="Times New Roman" w:hAnsi="Times New Roman" w:cs="Times New Roman"/>
          <w:color w:val="000000"/>
          <w:sz w:val="28"/>
          <w:szCs w:val="28"/>
          <w:lang w:val="uk-UA"/>
        </w:rPr>
        <w:t>з питань фінансів, бюджету, інвестицій, соціально-економічного розвитку, освіти, охорони здоров’я, культури</w:t>
      </w:r>
      <w:r w:rsidR="00A828BE">
        <w:rPr>
          <w:rFonts w:ascii="Times New Roman" w:eastAsia="Times New Roman" w:hAnsi="Times New Roman" w:cs="Times New Roman"/>
          <w:color w:val="000000"/>
          <w:sz w:val="28"/>
          <w:szCs w:val="28"/>
          <w:lang w:val="uk-UA"/>
        </w:rPr>
        <w:t xml:space="preserve"> (голова комісії </w:t>
      </w:r>
      <w:proofErr w:type="spellStart"/>
      <w:r w:rsidR="00A828BE">
        <w:rPr>
          <w:rFonts w:ascii="Times New Roman" w:eastAsia="Times New Roman" w:hAnsi="Times New Roman" w:cs="Times New Roman"/>
          <w:color w:val="000000"/>
          <w:sz w:val="28"/>
          <w:szCs w:val="28"/>
          <w:lang w:val="uk-UA"/>
        </w:rPr>
        <w:t>Долованюк</w:t>
      </w:r>
      <w:proofErr w:type="spellEnd"/>
      <w:r w:rsidR="00A828BE">
        <w:rPr>
          <w:rFonts w:ascii="Times New Roman" w:eastAsia="Times New Roman" w:hAnsi="Times New Roman" w:cs="Times New Roman"/>
          <w:color w:val="000000"/>
          <w:sz w:val="28"/>
          <w:szCs w:val="28"/>
          <w:lang w:val="uk-UA"/>
        </w:rPr>
        <w:t xml:space="preserve"> О.А.).</w:t>
      </w:r>
    </w:p>
    <w:p w:rsidR="00B66766" w:rsidRPr="00B66766" w:rsidRDefault="00B66766" w:rsidP="00B66766">
      <w:pPr>
        <w:shd w:val="clear" w:color="auto" w:fill="FFFFFF"/>
        <w:spacing w:after="0" w:line="240" w:lineRule="auto"/>
        <w:ind w:left="270"/>
        <w:jc w:val="right"/>
        <w:rPr>
          <w:rFonts w:ascii="Helvetica" w:eastAsia="Times New Roman" w:hAnsi="Helvetica" w:cs="Times New Roman"/>
          <w:color w:val="333333"/>
          <w:sz w:val="20"/>
          <w:szCs w:val="20"/>
        </w:rPr>
      </w:pPr>
      <w:r w:rsidRPr="00B66766">
        <w:rPr>
          <w:rFonts w:ascii="Times New Roman" w:eastAsia="Times New Roman" w:hAnsi="Times New Roman" w:cs="Times New Roman"/>
          <w:b/>
          <w:bCs/>
          <w:color w:val="444444"/>
          <w:sz w:val="28"/>
        </w:rPr>
        <w:t>                                                                                                         </w:t>
      </w:r>
    </w:p>
    <w:p w:rsidR="00A828BE" w:rsidRDefault="00B66766" w:rsidP="00B66766">
      <w:pPr>
        <w:shd w:val="clear" w:color="auto" w:fill="FFFFFF"/>
        <w:spacing w:after="0" w:line="240" w:lineRule="auto"/>
        <w:ind w:left="270"/>
        <w:rPr>
          <w:rFonts w:ascii="Times New Roman" w:eastAsia="Times New Roman" w:hAnsi="Times New Roman" w:cs="Times New Roman"/>
          <w:color w:val="333333"/>
          <w:sz w:val="28"/>
          <w:szCs w:val="28"/>
        </w:rPr>
      </w:pPr>
      <w:r w:rsidRPr="00B66766">
        <w:rPr>
          <w:rFonts w:ascii="Times New Roman" w:eastAsia="Times New Roman" w:hAnsi="Times New Roman" w:cs="Times New Roman"/>
          <w:color w:val="333333"/>
          <w:sz w:val="28"/>
          <w:szCs w:val="28"/>
        </w:rPr>
        <w:t xml:space="preserve">      </w:t>
      </w: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rPr>
      </w:pPr>
    </w:p>
    <w:p w:rsidR="00B66766"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Селищний голова                                            Микола КОБРИНЧУК</w:t>
      </w: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P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F6307" w:rsidRDefault="00AF6307" w:rsidP="00A828BE">
      <w:pPr>
        <w:shd w:val="clear" w:color="auto" w:fill="FFFFFF"/>
        <w:spacing w:after="0" w:line="240" w:lineRule="auto"/>
        <w:ind w:left="3420" w:firstLine="6"/>
        <w:jc w:val="right"/>
        <w:rPr>
          <w:rFonts w:ascii="Times New Roman" w:eastAsia="Times New Roman" w:hAnsi="Times New Roman" w:cs="Times New Roman"/>
          <w:color w:val="333333"/>
          <w:sz w:val="24"/>
          <w:szCs w:val="28"/>
          <w:lang w:val="uk-UA"/>
        </w:rPr>
      </w:pPr>
    </w:p>
    <w:p w:rsidR="00AF6307" w:rsidRDefault="00AF6307" w:rsidP="00A828BE">
      <w:pPr>
        <w:shd w:val="clear" w:color="auto" w:fill="FFFFFF"/>
        <w:spacing w:after="0" w:line="240" w:lineRule="auto"/>
        <w:ind w:left="3420" w:firstLine="6"/>
        <w:jc w:val="right"/>
        <w:rPr>
          <w:rFonts w:ascii="Times New Roman" w:eastAsia="Times New Roman" w:hAnsi="Times New Roman" w:cs="Times New Roman"/>
          <w:color w:val="333333"/>
          <w:sz w:val="24"/>
          <w:szCs w:val="28"/>
          <w:lang w:val="uk-UA"/>
        </w:rPr>
      </w:pPr>
    </w:p>
    <w:p w:rsidR="00E171BB" w:rsidRDefault="00E171BB"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p>
    <w:p w:rsidR="00B66766" w:rsidRPr="00AF6307" w:rsidRDefault="00B66766" w:rsidP="00A828BE">
      <w:pPr>
        <w:shd w:val="clear" w:color="auto" w:fill="FFFFFF"/>
        <w:spacing w:after="0" w:line="240" w:lineRule="auto"/>
        <w:ind w:left="3420" w:firstLine="6"/>
        <w:jc w:val="right"/>
        <w:rPr>
          <w:rFonts w:ascii="Times New Roman" w:eastAsia="Times New Roman" w:hAnsi="Times New Roman" w:cs="Times New Roman"/>
          <w:color w:val="333333"/>
          <w:sz w:val="16"/>
          <w:szCs w:val="20"/>
          <w:lang w:val="uk-UA"/>
        </w:rPr>
      </w:pPr>
      <w:r w:rsidRPr="00AF6307">
        <w:rPr>
          <w:rFonts w:ascii="Times New Roman" w:eastAsia="Times New Roman" w:hAnsi="Times New Roman" w:cs="Times New Roman"/>
          <w:color w:val="333333"/>
          <w:szCs w:val="28"/>
          <w:lang w:val="uk-UA"/>
        </w:rPr>
        <w:lastRenderedPageBreak/>
        <w:t>ЗАТВЕРДЖЕНО</w:t>
      </w:r>
    </w:p>
    <w:p w:rsidR="00A828BE" w:rsidRPr="00AF6307" w:rsidRDefault="00B66766"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рішення</w:t>
      </w:r>
      <w:r w:rsidR="00A828BE" w:rsidRPr="00AF6307">
        <w:rPr>
          <w:rFonts w:ascii="Times New Roman" w:eastAsia="Times New Roman" w:hAnsi="Times New Roman" w:cs="Times New Roman"/>
          <w:color w:val="333333"/>
          <w:szCs w:val="28"/>
          <w:lang w:val="uk-UA"/>
        </w:rPr>
        <w:t>м</w:t>
      </w:r>
      <w:r w:rsidRPr="00AF6307">
        <w:rPr>
          <w:rFonts w:ascii="Times New Roman" w:eastAsia="Times New Roman" w:hAnsi="Times New Roman" w:cs="Times New Roman"/>
          <w:color w:val="333333"/>
          <w:szCs w:val="28"/>
          <w:lang w:val="uk-UA"/>
        </w:rPr>
        <w:t xml:space="preserve"> </w:t>
      </w:r>
      <w:r w:rsidR="00A828BE" w:rsidRPr="00AF6307">
        <w:rPr>
          <w:rFonts w:ascii="Times New Roman" w:eastAsia="Times New Roman" w:hAnsi="Times New Roman" w:cs="Times New Roman"/>
          <w:color w:val="333333"/>
          <w:szCs w:val="28"/>
          <w:lang w:val="uk-UA"/>
        </w:rPr>
        <w:t xml:space="preserve">17 сесії </w:t>
      </w:r>
    </w:p>
    <w:p w:rsidR="00B66766" w:rsidRPr="00AF6307" w:rsidRDefault="00A828BE"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 xml:space="preserve">Брацлавської </w:t>
      </w:r>
      <w:r w:rsidR="00B66766" w:rsidRPr="00AF6307">
        <w:rPr>
          <w:rFonts w:ascii="Times New Roman" w:eastAsia="Times New Roman" w:hAnsi="Times New Roman" w:cs="Times New Roman"/>
          <w:color w:val="333333"/>
          <w:szCs w:val="28"/>
          <w:lang w:val="uk-UA"/>
        </w:rPr>
        <w:t>селищної ради</w:t>
      </w:r>
    </w:p>
    <w:p w:rsidR="00A828BE" w:rsidRPr="00AF6307" w:rsidRDefault="00A828BE" w:rsidP="00A828BE">
      <w:pPr>
        <w:shd w:val="clear" w:color="auto" w:fill="FFFFFF"/>
        <w:spacing w:after="0" w:line="240" w:lineRule="auto"/>
        <w:ind w:left="3420" w:firstLine="6"/>
        <w:jc w:val="right"/>
        <w:rPr>
          <w:rFonts w:ascii="Times New Roman" w:eastAsia="Times New Roman" w:hAnsi="Times New Roman" w:cs="Times New Roman"/>
          <w:color w:val="333333"/>
          <w:sz w:val="16"/>
          <w:szCs w:val="20"/>
          <w:lang w:val="uk-UA"/>
        </w:rPr>
      </w:pPr>
      <w:r w:rsidRPr="00AF6307">
        <w:rPr>
          <w:rFonts w:ascii="Times New Roman" w:eastAsia="Times New Roman" w:hAnsi="Times New Roman" w:cs="Times New Roman"/>
          <w:color w:val="333333"/>
          <w:szCs w:val="28"/>
          <w:lang w:val="uk-UA"/>
        </w:rPr>
        <w:t>8 скликання</w:t>
      </w:r>
    </w:p>
    <w:p w:rsidR="00B66766" w:rsidRDefault="00E171BB" w:rsidP="00E171BB">
      <w:pPr>
        <w:shd w:val="clear" w:color="auto" w:fill="FFFFFF"/>
        <w:spacing w:after="0" w:line="240" w:lineRule="auto"/>
        <w:ind w:left="3420"/>
        <w:jc w:val="right"/>
        <w:rPr>
          <w:rFonts w:ascii="Times New Roman" w:eastAsia="Times New Roman" w:hAnsi="Times New Roman" w:cs="Times New Roman"/>
          <w:color w:val="333333"/>
          <w:szCs w:val="28"/>
          <w:lang w:val="uk-UA"/>
        </w:rPr>
      </w:pPr>
      <w:r>
        <w:rPr>
          <w:rFonts w:ascii="Times New Roman" w:eastAsia="Times New Roman" w:hAnsi="Times New Roman" w:cs="Times New Roman"/>
          <w:color w:val="333333"/>
          <w:szCs w:val="28"/>
        </w:rPr>
        <w:t>«21</w:t>
      </w:r>
      <w:r w:rsidR="00B66766" w:rsidRPr="00E171BB">
        <w:rPr>
          <w:rFonts w:ascii="Times New Roman" w:eastAsia="Times New Roman" w:hAnsi="Times New Roman" w:cs="Times New Roman"/>
          <w:color w:val="333333"/>
          <w:szCs w:val="28"/>
        </w:rPr>
        <w:t>»</w:t>
      </w:r>
      <w:r w:rsidR="00A828BE" w:rsidRPr="00E171BB">
        <w:rPr>
          <w:rFonts w:ascii="Times New Roman" w:eastAsia="Times New Roman" w:hAnsi="Times New Roman" w:cs="Times New Roman"/>
          <w:color w:val="333333"/>
          <w:szCs w:val="28"/>
        </w:rPr>
        <w:t> </w:t>
      </w:r>
      <w:r w:rsidRPr="00E171BB">
        <w:rPr>
          <w:rFonts w:ascii="Times New Roman" w:eastAsia="Times New Roman" w:hAnsi="Times New Roman" w:cs="Times New Roman"/>
          <w:color w:val="333333"/>
          <w:szCs w:val="28"/>
          <w:lang w:val="uk-UA"/>
        </w:rPr>
        <w:t>вересня</w:t>
      </w:r>
      <w:r>
        <w:rPr>
          <w:rFonts w:ascii="Times New Roman" w:eastAsia="Times New Roman" w:hAnsi="Times New Roman" w:cs="Times New Roman"/>
          <w:color w:val="333333"/>
          <w:szCs w:val="28"/>
          <w:u w:val="single"/>
          <w:lang w:val="uk-UA"/>
        </w:rPr>
        <w:t xml:space="preserve"> </w:t>
      </w:r>
      <w:r w:rsidR="00B66766" w:rsidRPr="00AF6307">
        <w:rPr>
          <w:rFonts w:ascii="Times New Roman" w:eastAsia="Times New Roman" w:hAnsi="Times New Roman" w:cs="Times New Roman"/>
          <w:color w:val="333333"/>
          <w:szCs w:val="28"/>
        </w:rPr>
        <w:t>202</w:t>
      </w:r>
      <w:r w:rsidR="00A828BE" w:rsidRPr="00AF6307">
        <w:rPr>
          <w:rFonts w:ascii="Times New Roman" w:eastAsia="Times New Roman" w:hAnsi="Times New Roman" w:cs="Times New Roman"/>
          <w:color w:val="333333"/>
          <w:szCs w:val="28"/>
          <w:lang w:val="uk-UA"/>
        </w:rPr>
        <w:t>1</w:t>
      </w:r>
      <w:r w:rsidR="00B66766" w:rsidRPr="00AF6307">
        <w:rPr>
          <w:rFonts w:ascii="Times New Roman" w:eastAsia="Times New Roman" w:hAnsi="Times New Roman" w:cs="Times New Roman"/>
          <w:color w:val="333333"/>
          <w:szCs w:val="28"/>
        </w:rPr>
        <w:t xml:space="preserve"> року</w:t>
      </w:r>
      <w:r>
        <w:rPr>
          <w:rFonts w:ascii="Times New Roman" w:eastAsia="Times New Roman" w:hAnsi="Times New Roman" w:cs="Times New Roman"/>
          <w:color w:val="333333"/>
          <w:szCs w:val="28"/>
          <w:lang w:val="uk-UA"/>
        </w:rPr>
        <w:t xml:space="preserve"> № 682</w:t>
      </w:r>
    </w:p>
    <w:p w:rsidR="00E171BB" w:rsidRPr="00A828BE" w:rsidRDefault="00E171BB" w:rsidP="00E171BB">
      <w:pPr>
        <w:shd w:val="clear" w:color="auto" w:fill="FFFFFF"/>
        <w:spacing w:after="0" w:line="240" w:lineRule="auto"/>
        <w:ind w:left="3420"/>
        <w:jc w:val="right"/>
        <w:rPr>
          <w:rFonts w:ascii="Times New Roman" w:eastAsia="Times New Roman" w:hAnsi="Times New Roman" w:cs="Times New Roman"/>
          <w:color w:val="333333"/>
          <w:sz w:val="18"/>
          <w:szCs w:val="20"/>
        </w:rPr>
      </w:pPr>
    </w:p>
    <w:p w:rsidR="00B66766" w:rsidRPr="00A828BE" w:rsidRDefault="00B66766" w:rsidP="00A828BE">
      <w:pPr>
        <w:widowControl w:val="0"/>
        <w:shd w:val="clear" w:color="auto" w:fill="FFFFFF"/>
        <w:spacing w:after="0" w:line="240" w:lineRule="auto"/>
        <w:ind w:left="270"/>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Програма надання пільг на оплату послуг зв’язку та компенсації за пільговий проїзд окремих категорій громадян на 2021-2023 роки</w:t>
      </w:r>
    </w:p>
    <w:p w:rsidR="00B66766" w:rsidRPr="00A828BE" w:rsidRDefault="00B66766" w:rsidP="00A828BE">
      <w:pPr>
        <w:widowControl w:val="0"/>
        <w:shd w:val="clear" w:color="auto" w:fill="FFFFFF"/>
        <w:spacing w:after="135" w:line="240" w:lineRule="auto"/>
        <w:ind w:left="270"/>
        <w:rPr>
          <w:rFonts w:ascii="Times New Roman" w:eastAsia="Times New Roman" w:hAnsi="Times New Roman" w:cs="Times New Roman"/>
          <w:color w:val="333333"/>
          <w:sz w:val="24"/>
          <w:szCs w:val="24"/>
          <w:lang w:val="uk-UA"/>
        </w:rPr>
      </w:pPr>
    </w:p>
    <w:p w:rsidR="00B66766" w:rsidRPr="00A828BE" w:rsidRDefault="00B66766" w:rsidP="00A828BE">
      <w:pPr>
        <w:widowControl w:val="0"/>
        <w:shd w:val="clear" w:color="auto" w:fill="FFFFFF"/>
        <w:spacing w:after="0" w:line="240" w:lineRule="auto"/>
        <w:ind w:left="270"/>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Розділ 1. Визначення проблеми, на розв’язання якої спрямована Програма</w:t>
      </w:r>
    </w:p>
    <w:p w:rsidR="00B66766" w:rsidRPr="00A828BE" w:rsidRDefault="009B39AD" w:rsidP="00A828BE">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Згідно  Законів</w:t>
      </w:r>
      <w:r w:rsidR="00B66766" w:rsidRPr="00A828BE">
        <w:rPr>
          <w:rFonts w:ascii="Times New Roman" w:eastAsia="Times New Roman" w:hAnsi="Times New Roman" w:cs="Times New Roman"/>
          <w:color w:val="333333"/>
          <w:sz w:val="24"/>
          <w:szCs w:val="24"/>
          <w:lang w:val="uk-UA"/>
        </w:rPr>
        <w:t xml:space="preserve"> України «Про автомобільний транспорт», «Про міський електричний транспорт» пільгові перевезення пасажирів, які відповідно до законодавства користуються такими правам</w:t>
      </w:r>
      <w:r>
        <w:rPr>
          <w:rFonts w:ascii="Times New Roman" w:eastAsia="Times New Roman" w:hAnsi="Times New Roman" w:cs="Times New Roman"/>
          <w:color w:val="333333"/>
          <w:sz w:val="24"/>
          <w:szCs w:val="24"/>
          <w:lang w:val="uk-UA"/>
        </w:rPr>
        <w:t xml:space="preserve">и, забезпечують перевізники, що </w:t>
      </w:r>
      <w:r w:rsidR="00B66766" w:rsidRPr="00A828BE">
        <w:rPr>
          <w:rFonts w:ascii="Times New Roman" w:eastAsia="Times New Roman" w:hAnsi="Times New Roman" w:cs="Times New Roman"/>
          <w:color w:val="333333"/>
          <w:sz w:val="24"/>
          <w:szCs w:val="24"/>
          <w:lang w:val="uk-UA"/>
        </w:rPr>
        <w:t>здійснюють перевезення пасажирів на маршрутах загального користування. 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відповідно до Закону.</w:t>
      </w:r>
    </w:p>
    <w:p w:rsidR="00B66766" w:rsidRPr="00A828BE" w:rsidRDefault="00B66766" w:rsidP="00A828BE">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Програма розроблена відповідно до ст.91 Бюджетного кодексу України, статей 26, 34 Закону України «Про місцеве самоврядування в Україні», Закону України «Про статус ветеранів війни, гарантії їх соціального захисту», Закону України «</w:t>
      </w:r>
      <w:r w:rsidR="006A3B0D" w:rsidRPr="006A3B0D">
        <w:rPr>
          <w:rFonts w:ascii="Times New Roman" w:eastAsia="Times New Roman" w:hAnsi="Times New Roman" w:cs="Times New Roman"/>
          <w:color w:val="333333"/>
          <w:sz w:val="24"/>
          <w:szCs w:val="24"/>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A828BE">
        <w:rPr>
          <w:rFonts w:ascii="Times New Roman" w:eastAsia="Times New Roman" w:hAnsi="Times New Roman" w:cs="Times New Roman"/>
          <w:color w:val="333333"/>
          <w:sz w:val="24"/>
          <w:szCs w:val="24"/>
          <w:lang w:val="uk-UA"/>
        </w:rPr>
        <w:t>», Закону України «Про соціальний і правовий захист військовослужбовців та членів їх сімей», Закону України «Про охорону дитинства», Закону України «Про основи соціальної захищеності осіб з інвалідністю в Україні», Закону України «Про статус і соціальний захист громадян, які постраждали внаслідок Чорнобильської катастрофи», Закону України «Про реабілітацію жертв політичних репресій на Україні», інших нормативно-правових актів.</w:t>
      </w:r>
    </w:p>
    <w:p w:rsidR="00B66766" w:rsidRPr="00A828BE" w:rsidRDefault="00B66766" w:rsidP="00A828BE">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Дана Програма спрямована на фінансування пільговим категоріям населення на послуги зв’язку, компенсації за пільговий проїзд відповідно до діючого законодавства України.</w:t>
      </w:r>
      <w:r w:rsidR="00AF6307">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Вжиття системних заходів щодо соціальної підтримки пільгових категорій громадян, зокрема, фінансування пільг дозволить підняти рівень соціальної захищеності окремих категорій громадян.</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Для забезпечення реалізації Програми передбачається виділення коштів, виходячи з фінансових можливостей селищного бюджету.</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                       2. Визначення мети Програми</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Метою Програми є соціальний захист пільгових категорій громадян, шляхом фінансування пільг на оплату послуг зв'язку та компенсація за пільговий проїзд громадянам, які постраждали внаслідок Чорнобильської катастрофи,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3. Обґрунтування шляхів і засобів розв’язання проблеми, обсягів та джерел фінансування, строки виконання</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Для вирішення даної проблеми, керуючись законодавством України, розроблені заходи, спрямовані на фінансування пільг на оплату послуг зв’язку, компенсації за пільговий проїзд окремих категорій громадян та інших пільг.</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Фінансування Програми здійснюється у межах фактичних коштів, передбачених у місцевому бюджеті. Програма складена на три бюджетних роки</w:t>
      </w:r>
      <w:r w:rsidR="006A3B0D">
        <w:rPr>
          <w:rFonts w:ascii="Times New Roman" w:eastAsia="Times New Roman" w:hAnsi="Times New Roman" w:cs="Times New Roman"/>
          <w:color w:val="333333"/>
          <w:sz w:val="24"/>
          <w:szCs w:val="24"/>
          <w:lang w:val="uk-UA"/>
        </w:rPr>
        <w:t>.</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       4. Напрями діяльності та заходи програми</w:t>
      </w:r>
    </w:p>
    <w:p w:rsidR="00B66766" w:rsidRPr="00A828BE"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Основними напрямками даної програми є:</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-надання пільг з</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послуг зв'язку;</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 xml:space="preserve">-надання інших передбачених законодавством пільг ветеранам війни, особам, на яких </w:t>
      </w:r>
      <w:r w:rsidRPr="00A828BE">
        <w:rPr>
          <w:rFonts w:ascii="Times New Roman" w:eastAsia="Times New Roman" w:hAnsi="Times New Roman" w:cs="Times New Roman"/>
          <w:color w:val="333333"/>
          <w:sz w:val="24"/>
          <w:szCs w:val="24"/>
          <w:lang w:val="uk-UA"/>
        </w:rPr>
        <w:lastRenderedPageBreak/>
        <w:t>поширюється чинність законів України "Про статус ветеранів війни, гарантії їх соціального захисту" та «Про основи соціальної захищеності осіб з інвалідністю в Україні»;</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 компенсаційні виплати на пільговий проїзд автомобільним транспортом на міському маршруті загального користування окремим категоріям громадян.</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5. Джерела та обсяги фінансування заходів Програми</w:t>
      </w:r>
    </w:p>
    <w:p w:rsidR="006A3B0D" w:rsidRDefault="00B66766" w:rsidP="006A3B0D">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Надання пільг з послуг зв'язку, оплата компенсації (50% або 100%) підприємству з надання послуг зв’язку пільговій категорії</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Надання інших пільг громадянам, які постраждали внаслідок Чорнобильської катастрофи 1</w:t>
      </w:r>
      <w:r w:rsidR="009B39A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та 2</w:t>
      </w:r>
      <w:r w:rsidR="003178C0">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категорії, а саме, компенсація пільговику вартості проїзду залізничним, автомобільним, вод</w:t>
      </w:r>
      <w:r w:rsidR="006A3B0D">
        <w:rPr>
          <w:rFonts w:ascii="Times New Roman" w:eastAsia="Times New Roman" w:hAnsi="Times New Roman" w:cs="Times New Roman"/>
          <w:color w:val="333333"/>
          <w:sz w:val="24"/>
          <w:szCs w:val="24"/>
          <w:lang w:val="uk-UA"/>
        </w:rPr>
        <w:t>ним або повітряним транспортом</w:t>
      </w:r>
      <w:r w:rsidRPr="00A828BE">
        <w:rPr>
          <w:rFonts w:ascii="Times New Roman" w:eastAsia="Times New Roman" w:hAnsi="Times New Roman" w:cs="Times New Roman"/>
          <w:color w:val="333333"/>
          <w:sz w:val="24"/>
          <w:szCs w:val="24"/>
          <w:lang w:val="uk-UA"/>
        </w:rPr>
        <w:t xml:space="preserve"> один раз на рік до будь-якого пункту України і назад, відповідно до чинного законодавства.</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Надання інших пільг ветеранам війни, постраждалим учасникам Революції Гідності, особам, на яких поширюється чинність законів України "Про статус ветеранів війни, гарантії їх соціального захисту" та «Про основи соціальної захищеності інвалідів в Україні», а саме, безкоштовний проїзд пільговика один раз на рік до будь-якого пункту України і назад залізничним транспортом, чи з 50% знижкою вартості проїзду відповідно до чинного законодавства,</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шляхом проведення розрахунків з підприємством за пільговий проїзд окремих категорій громадян залізничним транспортом. Компенсаційні виплати на пільговий проїзд автомобільним транспортом окремим категоріям громадян, шляхом проведення розрахунку з підприємством автомобільного транспорту за пільговий проїзд окремих категорій громадян на міському автобусному маршруті загального користування.</w:t>
      </w:r>
      <w:r w:rsidR="006A3B0D" w:rsidRPr="006A3B0D">
        <w:rPr>
          <w:rFonts w:ascii="Times New Roman" w:eastAsia="Times New Roman" w:hAnsi="Times New Roman" w:cs="Times New Roman"/>
          <w:color w:val="333333"/>
          <w:sz w:val="24"/>
          <w:szCs w:val="24"/>
          <w:lang w:val="uk-UA"/>
        </w:rPr>
        <w:t xml:space="preserve"> </w:t>
      </w:r>
    </w:p>
    <w:p w:rsidR="00AF6307" w:rsidRDefault="006A3B0D" w:rsidP="00AF6307">
      <w:pPr>
        <w:widowControl w:val="0"/>
        <w:shd w:val="clear" w:color="auto" w:fill="FFFFFF"/>
        <w:spacing w:after="0" w:line="240" w:lineRule="auto"/>
        <w:ind w:left="270" w:firstLine="709"/>
        <w:jc w:val="both"/>
      </w:pPr>
      <w:r w:rsidRPr="00A828BE">
        <w:rPr>
          <w:rFonts w:ascii="Times New Roman" w:eastAsia="Times New Roman" w:hAnsi="Times New Roman" w:cs="Times New Roman"/>
          <w:color w:val="333333"/>
          <w:sz w:val="24"/>
          <w:szCs w:val="24"/>
          <w:lang w:val="uk-UA"/>
        </w:rPr>
        <w:t>Фінансове забезпечення Програми здійснюється за рахунок коштів селищного бюджету в межах видатків, затверджених селищним бюджетом на 2021-2023 роки за відповідними напрямками.</w:t>
      </w:r>
      <w:r w:rsidR="00AF6307" w:rsidRPr="00AF6307">
        <w:t xml:space="preserve"> </w:t>
      </w:r>
    </w:p>
    <w:p w:rsidR="006A3B0D" w:rsidRPr="00A828BE" w:rsidRDefault="00AF6307" w:rsidP="00AF6307">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F6307">
        <w:rPr>
          <w:rFonts w:ascii="Times New Roman" w:eastAsia="Times New Roman" w:hAnsi="Times New Roman" w:cs="Times New Roman"/>
          <w:color w:val="333333"/>
          <w:sz w:val="24"/>
          <w:szCs w:val="24"/>
          <w:lang w:val="uk-UA"/>
        </w:rPr>
        <w:t>Джерелом фінансування є місцевий бюджет, державний бюджет, а також інші джерела, не заборонені чинним законодавством.</w:t>
      </w:r>
      <w:r>
        <w:rPr>
          <w:rFonts w:ascii="Times New Roman" w:eastAsia="Times New Roman" w:hAnsi="Times New Roman" w:cs="Times New Roman"/>
          <w:color w:val="333333"/>
          <w:sz w:val="24"/>
          <w:szCs w:val="24"/>
          <w:lang w:val="uk-UA"/>
        </w:rPr>
        <w:t xml:space="preserve"> </w:t>
      </w:r>
      <w:r w:rsidRPr="00AF6307">
        <w:rPr>
          <w:rFonts w:ascii="Times New Roman" w:eastAsia="Times New Roman" w:hAnsi="Times New Roman" w:cs="Times New Roman"/>
          <w:color w:val="333333"/>
          <w:sz w:val="24"/>
          <w:szCs w:val="24"/>
          <w:lang w:val="uk-UA"/>
        </w:rPr>
        <w:t>Обсяг фінансування  з  селищного бюджету уточнюватиметьс</w:t>
      </w:r>
      <w:r w:rsidR="003178C0">
        <w:rPr>
          <w:rFonts w:ascii="Times New Roman" w:eastAsia="Times New Roman" w:hAnsi="Times New Roman" w:cs="Times New Roman"/>
          <w:color w:val="333333"/>
          <w:sz w:val="24"/>
          <w:szCs w:val="24"/>
          <w:lang w:val="uk-UA"/>
        </w:rPr>
        <w:t xml:space="preserve">я за </w:t>
      </w:r>
      <w:r w:rsidRPr="00AF6307">
        <w:rPr>
          <w:rFonts w:ascii="Times New Roman" w:eastAsia="Times New Roman" w:hAnsi="Times New Roman" w:cs="Times New Roman"/>
          <w:color w:val="333333"/>
          <w:sz w:val="24"/>
          <w:szCs w:val="24"/>
          <w:lang w:val="uk-UA"/>
        </w:rPr>
        <w:t xml:space="preserve">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B66766" w:rsidRPr="00A828BE" w:rsidRDefault="00B66766" w:rsidP="00AF6307">
      <w:pPr>
        <w:widowControl w:val="0"/>
        <w:shd w:val="clear" w:color="auto" w:fill="FFFFFF"/>
        <w:spacing w:before="240"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6. Координація та контроль за виконанням програми</w:t>
      </w:r>
    </w:p>
    <w:p w:rsidR="00B66766" w:rsidRPr="00A828BE"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 xml:space="preserve">У разі потреби може бути здійснено коригування Програми за рішенням </w:t>
      </w:r>
      <w:r w:rsidR="006A3B0D">
        <w:rPr>
          <w:rFonts w:ascii="Times New Roman" w:eastAsia="Times New Roman" w:hAnsi="Times New Roman" w:cs="Times New Roman"/>
          <w:color w:val="333333"/>
          <w:sz w:val="24"/>
          <w:szCs w:val="24"/>
          <w:lang w:val="uk-UA"/>
        </w:rPr>
        <w:t xml:space="preserve">Брацлавської </w:t>
      </w:r>
      <w:r w:rsidRPr="00A828BE">
        <w:rPr>
          <w:rFonts w:ascii="Times New Roman" w:eastAsia="Times New Roman" w:hAnsi="Times New Roman" w:cs="Times New Roman"/>
          <w:color w:val="333333"/>
          <w:sz w:val="24"/>
          <w:szCs w:val="24"/>
          <w:lang w:val="uk-UA"/>
        </w:rPr>
        <w:t>селищної ради шляхом уточнення окремих завдань і показників –</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у відповідності із зміною законодавчої бази, умов реалізації Програми, зміни пріоритетів та з інших об’єктивних причин.</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7. Очікувані кінцеві результати та ефективність Програми</w:t>
      </w:r>
    </w:p>
    <w:p w:rsidR="00B66766" w:rsidRPr="00A828BE" w:rsidRDefault="00B66766" w:rsidP="006A3B0D">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Реалізація заходів Програми забезпечить соціальну підтримку пільгових категорій громадян.</w:t>
      </w:r>
    </w:p>
    <w:p w:rsidR="00B66766" w:rsidRPr="00A828BE" w:rsidRDefault="00B66766" w:rsidP="006A3B0D">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Фінансування пільг та компенсацій передбачає надання можливості забезпечити виконання державних соціальних гарантій відповідно до чинного законодавства України.</w:t>
      </w:r>
    </w:p>
    <w:p w:rsidR="00B66766"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Таким чином, завдяки реалізації заходів Програми буде досягнута основна мета - соціальний захист пільгових категорій громадян, шляхом фінансування пільг на оплату послуг зв'язку та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rsidR="003178C0" w:rsidRDefault="003178C0" w:rsidP="00A828BE">
      <w:pPr>
        <w:widowControl w:val="0"/>
        <w:shd w:val="clear" w:color="auto" w:fill="FFFFFF"/>
        <w:spacing w:after="135" w:line="240" w:lineRule="auto"/>
        <w:ind w:left="270" w:firstLine="708"/>
        <w:jc w:val="both"/>
        <w:rPr>
          <w:rFonts w:ascii="Times New Roman" w:eastAsia="Times New Roman" w:hAnsi="Times New Roman" w:cs="Times New Roman"/>
          <w:sz w:val="24"/>
          <w:szCs w:val="24"/>
          <w:lang w:val="uk-UA"/>
        </w:rPr>
      </w:pPr>
    </w:p>
    <w:p w:rsidR="00B66766" w:rsidRPr="000118CB" w:rsidRDefault="006A3B0D" w:rsidP="00A828BE">
      <w:pPr>
        <w:widowControl w:val="0"/>
        <w:shd w:val="clear" w:color="auto" w:fill="FFFFFF"/>
        <w:spacing w:after="135" w:line="240" w:lineRule="auto"/>
        <w:ind w:left="270" w:firstLine="708"/>
        <w:jc w:val="both"/>
        <w:rPr>
          <w:rFonts w:ascii="Times New Roman" w:eastAsia="Times New Roman" w:hAnsi="Times New Roman" w:cs="Times New Roman"/>
          <w:sz w:val="24"/>
          <w:szCs w:val="24"/>
          <w:lang w:val="uk-UA"/>
        </w:rPr>
      </w:pPr>
      <w:bookmarkStart w:id="0" w:name="_GoBack"/>
      <w:bookmarkEnd w:id="0"/>
      <w:r w:rsidRPr="000118CB">
        <w:rPr>
          <w:rFonts w:ascii="Times New Roman" w:eastAsia="Times New Roman" w:hAnsi="Times New Roman" w:cs="Times New Roman"/>
          <w:sz w:val="24"/>
          <w:szCs w:val="24"/>
          <w:lang w:val="uk-UA"/>
        </w:rPr>
        <w:t>Секретар селищної ради                                      Тетяна НЕПИЙВОДА    </w:t>
      </w:r>
      <w:r w:rsidR="00B66766" w:rsidRPr="000118CB">
        <w:rPr>
          <w:rFonts w:ascii="Times New Roman" w:eastAsia="Times New Roman" w:hAnsi="Times New Roman" w:cs="Times New Roman"/>
          <w:sz w:val="24"/>
          <w:szCs w:val="24"/>
          <w:lang w:val="uk-UA"/>
        </w:rPr>
        <w:t>                         </w:t>
      </w:r>
    </w:p>
    <w:sectPr w:rsidR="00B66766" w:rsidRPr="000118CB" w:rsidSect="00E171BB">
      <w:pgSz w:w="11906" w:h="16838"/>
      <w:pgMar w:top="851"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51" w:rsidRDefault="00105251" w:rsidP="00A828BE">
      <w:pPr>
        <w:spacing w:after="0" w:line="240" w:lineRule="auto"/>
      </w:pPr>
      <w:r>
        <w:separator/>
      </w:r>
    </w:p>
  </w:endnote>
  <w:endnote w:type="continuationSeparator" w:id="0">
    <w:p w:rsidR="00105251" w:rsidRDefault="00105251" w:rsidP="00A8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51" w:rsidRDefault="00105251" w:rsidP="00A828BE">
      <w:pPr>
        <w:spacing w:after="0" w:line="240" w:lineRule="auto"/>
      </w:pPr>
      <w:r>
        <w:separator/>
      </w:r>
    </w:p>
  </w:footnote>
  <w:footnote w:type="continuationSeparator" w:id="0">
    <w:p w:rsidR="00105251" w:rsidRDefault="00105251" w:rsidP="00A82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907"/>
    <w:multiLevelType w:val="hybridMultilevel"/>
    <w:tmpl w:val="3656E994"/>
    <w:lvl w:ilvl="0" w:tplc="A7CEF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766"/>
    <w:rsid w:val="000118CB"/>
    <w:rsid w:val="00105251"/>
    <w:rsid w:val="003178C0"/>
    <w:rsid w:val="0062012F"/>
    <w:rsid w:val="006A3B0D"/>
    <w:rsid w:val="009B39AD"/>
    <w:rsid w:val="00A828BE"/>
    <w:rsid w:val="00AF6307"/>
    <w:rsid w:val="00B66766"/>
    <w:rsid w:val="00E00769"/>
    <w:rsid w:val="00E1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6EC097A-4DF1-4024-8CB7-F974118A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3B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66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766"/>
    <w:rPr>
      <w:rFonts w:ascii="Times New Roman" w:eastAsia="Times New Roman" w:hAnsi="Times New Roman" w:cs="Times New Roman"/>
      <w:b/>
      <w:bCs/>
      <w:sz w:val="36"/>
      <w:szCs w:val="36"/>
    </w:rPr>
  </w:style>
  <w:style w:type="paragraph" w:styleId="a3">
    <w:name w:val="Normal (Web)"/>
    <w:basedOn w:val="a"/>
    <w:uiPriority w:val="99"/>
    <w:unhideWhenUsed/>
    <w:rsid w:val="00B667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66766"/>
    <w:rPr>
      <w:color w:val="0000FF"/>
      <w:u w:val="single"/>
    </w:rPr>
  </w:style>
  <w:style w:type="character" w:styleId="a5">
    <w:name w:val="Strong"/>
    <w:basedOn w:val="a0"/>
    <w:uiPriority w:val="22"/>
    <w:qFormat/>
    <w:rsid w:val="00B66766"/>
    <w:rPr>
      <w:b/>
      <w:bCs/>
    </w:rPr>
  </w:style>
  <w:style w:type="paragraph" w:styleId="a6">
    <w:name w:val="header"/>
    <w:basedOn w:val="a"/>
    <w:link w:val="a7"/>
    <w:uiPriority w:val="99"/>
    <w:unhideWhenUsed/>
    <w:rsid w:val="00A828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28BE"/>
  </w:style>
  <w:style w:type="paragraph" w:styleId="a8">
    <w:name w:val="footer"/>
    <w:basedOn w:val="a"/>
    <w:link w:val="a9"/>
    <w:uiPriority w:val="99"/>
    <w:unhideWhenUsed/>
    <w:rsid w:val="00A828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28BE"/>
  </w:style>
  <w:style w:type="paragraph" w:styleId="aa">
    <w:name w:val="List Paragraph"/>
    <w:basedOn w:val="a"/>
    <w:uiPriority w:val="34"/>
    <w:qFormat/>
    <w:rsid w:val="00A828BE"/>
    <w:pPr>
      <w:ind w:left="720"/>
      <w:contextualSpacing/>
    </w:pPr>
  </w:style>
  <w:style w:type="character" w:customStyle="1" w:styleId="10">
    <w:name w:val="Заголовок 1 Знак"/>
    <w:basedOn w:val="a0"/>
    <w:link w:val="1"/>
    <w:uiPriority w:val="9"/>
    <w:rsid w:val="006A3B0D"/>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AF63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F6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6738">
      <w:bodyDiv w:val="1"/>
      <w:marLeft w:val="0"/>
      <w:marRight w:val="0"/>
      <w:marTop w:val="0"/>
      <w:marBottom w:val="0"/>
      <w:divBdr>
        <w:top w:val="none" w:sz="0" w:space="0" w:color="auto"/>
        <w:left w:val="none" w:sz="0" w:space="0" w:color="auto"/>
        <w:bottom w:val="none" w:sz="0" w:space="0" w:color="auto"/>
        <w:right w:val="none" w:sz="0" w:space="0" w:color="auto"/>
      </w:divBdr>
    </w:div>
    <w:div w:id="1613367512">
      <w:bodyDiv w:val="1"/>
      <w:marLeft w:val="0"/>
      <w:marRight w:val="0"/>
      <w:marTop w:val="0"/>
      <w:marBottom w:val="0"/>
      <w:divBdr>
        <w:top w:val="none" w:sz="0" w:space="0" w:color="auto"/>
        <w:left w:val="none" w:sz="0" w:space="0" w:color="auto"/>
        <w:bottom w:val="none" w:sz="0" w:space="0" w:color="auto"/>
        <w:right w:val="none" w:sz="0" w:space="0" w:color="auto"/>
      </w:divBdr>
      <w:divsChild>
        <w:div w:id="1106802556">
          <w:marLeft w:val="0"/>
          <w:marRight w:val="0"/>
          <w:marTop w:val="30"/>
          <w:marBottom w:val="150"/>
          <w:divBdr>
            <w:top w:val="none" w:sz="0" w:space="0" w:color="auto"/>
            <w:left w:val="none" w:sz="0" w:space="0" w:color="auto"/>
            <w:bottom w:val="single" w:sz="6" w:space="4" w:color="EEEEEE"/>
            <w:right w:val="none" w:sz="0" w:space="0" w:color="auto"/>
          </w:divBdr>
        </w:div>
        <w:div w:id="830407155">
          <w:marLeft w:val="0"/>
          <w:marRight w:val="0"/>
          <w:marTop w:val="0"/>
          <w:marBottom w:val="0"/>
          <w:divBdr>
            <w:top w:val="none" w:sz="0" w:space="0" w:color="auto"/>
            <w:left w:val="none" w:sz="0" w:space="0" w:color="auto"/>
            <w:bottom w:val="none" w:sz="0" w:space="0" w:color="auto"/>
            <w:right w:val="none" w:sz="0" w:space="0" w:color="auto"/>
          </w:divBdr>
          <w:divsChild>
            <w:div w:id="190652997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2021-09-20T10:08:00Z</cp:lastPrinted>
  <dcterms:created xsi:type="dcterms:W3CDTF">2021-09-15T13:16:00Z</dcterms:created>
  <dcterms:modified xsi:type="dcterms:W3CDTF">2021-10-01T12:16:00Z</dcterms:modified>
</cp:coreProperties>
</file>