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1" w:rsidRPr="00BA4131" w:rsidRDefault="00BA4131" w:rsidP="00BA4131">
      <w:pPr>
        <w:spacing w:line="298" w:lineRule="exact"/>
        <w:ind w:left="5390"/>
        <w:jc w:val="both"/>
        <w:rPr>
          <w:rFonts w:eastAsia="Times New Roman" w:cs="Times New Roman"/>
          <w:b/>
          <w:sz w:val="26"/>
          <w:lang w:val="uk-UA"/>
        </w:rPr>
      </w:pPr>
      <w:r w:rsidRPr="00BA4131">
        <w:rPr>
          <w:rFonts w:eastAsia="Times New Roman" w:cs="Times New Roman"/>
          <w:b/>
          <w:sz w:val="26"/>
          <w:lang w:val="uk-UA"/>
        </w:rPr>
        <w:t>ЗАТВЕРДЖЕНО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 xml:space="preserve">  </w:t>
      </w:r>
    </w:p>
    <w:p w:rsidR="00BA4131" w:rsidRPr="00BA4131" w:rsidRDefault="00BA4131" w:rsidP="00BA4131">
      <w:pPr>
        <w:spacing w:line="276" w:lineRule="auto"/>
        <w:ind w:left="5402" w:right="92" w:hanging="1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>Рішенням виконавчого комітету        Брацлавської селищної ради № 131</w:t>
      </w:r>
    </w:p>
    <w:p w:rsidR="005E398C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>від</w:t>
      </w:r>
      <w:r w:rsidR="005E398C">
        <w:rPr>
          <w:rFonts w:eastAsia="Times New Roman" w:cs="Times New Roman"/>
          <w:sz w:val="26"/>
          <w:lang w:val="uk-UA"/>
        </w:rPr>
        <w:t xml:space="preserve"> «</w:t>
      </w:r>
      <w:r w:rsidRPr="00BA4131">
        <w:rPr>
          <w:rFonts w:eastAsia="Times New Roman" w:cs="Times New Roman"/>
          <w:sz w:val="26"/>
          <w:lang w:val="uk-UA"/>
        </w:rPr>
        <w:t xml:space="preserve">18» жовтня 2022 року    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 xml:space="preserve">                                                                                </w:t>
      </w:r>
    </w:p>
    <w:p w:rsid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Times New Roman" w:cs="Times New Roman"/>
          <w:lang w:val="uk-UA"/>
        </w:rPr>
      </w:pPr>
      <w:r w:rsidRPr="005E398C">
        <w:rPr>
          <w:rFonts w:eastAsia="Times New Roman" w:cs="Times New Roman"/>
          <w:lang w:val="uk-UA"/>
        </w:rPr>
        <w:t xml:space="preserve">              (із змінами внесеними рішенням</w:t>
      </w:r>
    </w:p>
    <w:p w:rsidR="005E398C" w:rsidRP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Courier New" w:cs="Times New Roman"/>
          <w:color w:val="000000"/>
          <w:lang w:val="uk-UA" w:bidi="ru-RU"/>
        </w:rPr>
      </w:pPr>
      <w:r>
        <w:rPr>
          <w:rFonts w:eastAsia="Times New Roman" w:cs="Times New Roman"/>
          <w:lang w:val="uk-UA"/>
        </w:rPr>
        <w:t xml:space="preserve">    </w:t>
      </w:r>
      <w:r w:rsidRPr="005E398C">
        <w:rPr>
          <w:rFonts w:eastAsia="Times New Roman" w:cs="Times New Roman"/>
          <w:lang w:val="uk-UA"/>
        </w:rPr>
        <w:t xml:space="preserve">          35 сесії </w:t>
      </w:r>
      <w:r w:rsidR="00381019" w:rsidRPr="005E398C">
        <w:rPr>
          <w:rFonts w:eastAsia="Times New Roman" w:cs="Times New Roman"/>
          <w:lang w:val="uk-UA"/>
        </w:rPr>
        <w:t xml:space="preserve">8 скликання </w:t>
      </w:r>
      <w:r w:rsidRPr="005E398C">
        <w:rPr>
          <w:rFonts w:eastAsia="Times New Roman" w:cs="Times New Roman"/>
          <w:lang w:val="uk-UA"/>
        </w:rPr>
        <w:t xml:space="preserve">Брацлавської селищної ради </w:t>
      </w:r>
      <w:r>
        <w:rPr>
          <w:rFonts w:eastAsia="Times New Roman" w:cs="Times New Roman"/>
          <w:lang w:val="uk-UA"/>
        </w:rPr>
        <w:t>в</w:t>
      </w:r>
      <w:r w:rsidR="004E7EB4">
        <w:rPr>
          <w:rFonts w:eastAsia="Times New Roman" w:cs="Times New Roman"/>
          <w:lang w:val="uk-UA"/>
        </w:rPr>
        <w:t>ід «02» березня 2023 року №7</w:t>
      </w:r>
      <w:r w:rsidR="00381019">
        <w:rPr>
          <w:rFonts w:eastAsia="Times New Roman" w:cs="Times New Roman"/>
          <w:lang w:val="uk-UA"/>
        </w:rPr>
        <w:t xml:space="preserve">, рішенням 45 сесії </w:t>
      </w:r>
      <w:r w:rsidR="00381019" w:rsidRPr="00381019">
        <w:rPr>
          <w:rFonts w:eastAsia="Times New Roman" w:cs="Times New Roman"/>
          <w:lang w:val="uk-UA"/>
        </w:rPr>
        <w:t>8 скликання Бр</w:t>
      </w:r>
      <w:r w:rsidR="0088175E">
        <w:rPr>
          <w:rFonts w:eastAsia="Times New Roman" w:cs="Times New Roman"/>
          <w:lang w:val="uk-UA"/>
        </w:rPr>
        <w:t>ацлавської селищної ради від                         «22» березня 2024 року № 25</w:t>
      </w:r>
      <w:r w:rsidRPr="005E398C">
        <w:rPr>
          <w:rFonts w:eastAsia="Times New Roman" w:cs="Times New Roman"/>
          <w:lang w:val="uk-UA"/>
        </w:rPr>
        <w:t>)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 w:rsidRPr="00BA4131">
        <w:rPr>
          <w:rFonts w:eastAsia="Calibri" w:cs="Times New Roman"/>
          <w:lang w:val="uk-UA"/>
        </w:rPr>
        <w:t xml:space="preserve">                               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 w:rsidRPr="00BA4131"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  <w:t>ПРОГРАМА</w:t>
      </w:r>
    </w:p>
    <w:p w:rsidR="00BA4131" w:rsidRPr="00BA4131" w:rsidRDefault="00BA4131" w:rsidP="00BA4131">
      <w:pPr>
        <w:spacing w:line="276" w:lineRule="auto"/>
        <w:ind w:left="142" w:right="121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 xml:space="preserve"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</w:t>
      </w:r>
    </w:p>
    <w:p w:rsidR="00BA4131" w:rsidRPr="00BA4131" w:rsidRDefault="00BA4131" w:rsidP="00BA4131">
      <w:pPr>
        <w:spacing w:line="276" w:lineRule="auto"/>
        <w:ind w:left="142" w:right="121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>на 2022-2024 роки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72"/>
          <w:szCs w:val="7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                                           </w:t>
      </w: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                                                202</w:t>
      </w:r>
      <w:r w:rsidR="0088175E">
        <w:rPr>
          <w:rFonts w:eastAsia="Courier New" w:cs="Times New Roman"/>
          <w:color w:val="000000"/>
          <w:sz w:val="32"/>
          <w:szCs w:val="32"/>
          <w:lang w:val="uk-UA" w:bidi="ru-RU"/>
        </w:rPr>
        <w:t>4</w:t>
      </w: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рік</w:t>
      </w:r>
    </w:p>
    <w:p w:rsidR="00BA4131" w:rsidRPr="00BA4131" w:rsidRDefault="00BA4131" w:rsidP="00BA4131">
      <w:pPr>
        <w:jc w:val="both"/>
        <w:rPr>
          <w:rFonts w:eastAsia="Times New Roman" w:cs="Times New Roman"/>
          <w:b/>
          <w:spacing w:val="-1"/>
          <w:lang w:val="uk-UA"/>
        </w:rPr>
      </w:pPr>
    </w:p>
    <w:p w:rsidR="005E398C" w:rsidRDefault="005E398C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pacing w:val="-1"/>
          <w:sz w:val="28"/>
          <w:szCs w:val="28"/>
          <w:lang w:val="uk-UA"/>
        </w:rPr>
        <w:t xml:space="preserve">ПАСПОРТ 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  <w:t xml:space="preserve">«Програма </w:t>
      </w:r>
      <w:r w:rsidRPr="00BA4131">
        <w:rPr>
          <w:rFonts w:eastAsia="Times New Roman" w:cs="Times New Roman"/>
          <w:b/>
          <w:sz w:val="32"/>
          <w:szCs w:val="32"/>
          <w:lang w:val="uk-UA"/>
        </w:rPr>
        <w:t xml:space="preserve"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>на 2022-2024 роки»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634"/>
        <w:gridCol w:w="4634"/>
      </w:tblGrid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</w:t>
            </w:r>
          </w:p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4E7EB4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Відповідальний виконавець Програми,  співвиконавці  (учасники)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7C740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рада,</w:t>
            </w:r>
            <w:r w:rsidRPr="00BA4131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  Брацлавська ТМПК, Брацлавський           ККП, 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КНП «ЦПМСД» Брацлавської селищної ради, заклади освіти, культури, інші підприємства територіал</w:t>
            </w:r>
            <w:r w:rsidR="007C740D">
              <w:rPr>
                <w:rFonts w:eastAsia="Calibri" w:cs="Times New Roman"/>
                <w:sz w:val="28"/>
                <w:szCs w:val="28"/>
                <w:lang w:val="uk-UA"/>
              </w:rPr>
              <w:t>ьно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підпорядковані селищній раді,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відповідальні з реалізації повноважень у сфері цивільного захисту в  територіальній громаді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Мета 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Забезпечення захисту населення і територій від надзвичайних ситуацій техногенного та природного характеру в межах повноважень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Загальний обсяг           фінансових ресурсів, необхідних для реалізації Програми, 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всього, у тому числі:</w:t>
            </w:r>
          </w:p>
          <w:p w:rsidR="00BA4131" w:rsidRPr="00BA4131" w:rsidRDefault="00BA4131" w:rsidP="00BA4131">
            <w:pPr>
              <w:numPr>
                <w:ilvl w:val="0"/>
                <w:numId w:val="1"/>
              </w:numPr>
              <w:suppressAutoHyphens/>
              <w:ind w:left="-47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коштів місцевого бюджету, тис.</w:t>
            </w:r>
            <w:r w:rsidR="005E398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грн.  </w:t>
            </w:r>
          </w:p>
          <w:p w:rsidR="00BA4131" w:rsidRPr="00BA4131" w:rsidRDefault="00BA4131" w:rsidP="00BA4131">
            <w:pPr>
              <w:numPr>
                <w:ilvl w:val="0"/>
                <w:numId w:val="1"/>
              </w:numPr>
              <w:suppressAutoHyphens/>
              <w:ind w:left="-47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коштів інших джерел, тис.</w:t>
            </w:r>
            <w:r w:rsidR="005E398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5E398C" w:rsidRDefault="005E398C" w:rsidP="005E398C">
            <w:pPr>
              <w:jc w:val="center"/>
              <w:rPr>
                <w:sz w:val="28"/>
                <w:lang w:val="uk-UA"/>
              </w:rPr>
            </w:pPr>
          </w:p>
          <w:p w:rsidR="00BA4131" w:rsidRPr="00BA4131" w:rsidRDefault="0088175E" w:rsidP="005E398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413</w:t>
            </w:r>
            <w:r w:rsidR="005E398C" w:rsidRPr="005E398C">
              <w:rPr>
                <w:sz w:val="28"/>
                <w:lang w:val="uk-UA"/>
              </w:rPr>
              <w:t xml:space="preserve">1,258 </w:t>
            </w:r>
            <w:r w:rsidR="00BA4131"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тис.</w:t>
            </w:r>
            <w:r w:rsidR="005E398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="00BA4131"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грн.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   -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Очікувані результати виконання 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Реалізація державної політики у сфері цивільного захисту на території ТГ. Здійснення заходів безпеки та захисту населення і територій від надзвичайних ситуацій техногенного та природного характеру територіальної громади</w:t>
            </w:r>
          </w:p>
        </w:tc>
      </w:tr>
    </w:tbl>
    <w:p w:rsidR="00BA4131" w:rsidRPr="00BA4131" w:rsidRDefault="00BA4131" w:rsidP="00BA4131">
      <w:pPr>
        <w:ind w:left="7513"/>
        <w:rPr>
          <w:rFonts w:eastAsia="Times New Roman" w:cs="Times New Roman"/>
          <w:lang w:val="uk-UA"/>
        </w:rPr>
      </w:pPr>
    </w:p>
    <w:p w:rsidR="007C740D" w:rsidRDefault="007C740D" w:rsidP="007C740D">
      <w:pPr>
        <w:widowControl w:val="0"/>
        <w:autoSpaceDE w:val="0"/>
        <w:autoSpaceDN w:val="0"/>
        <w:adjustRightInd w:val="0"/>
        <w:ind w:right="65"/>
        <w:rPr>
          <w:rFonts w:eastAsia="Times New Roman" w:cs="Times New Roman"/>
          <w:lang w:val="uk-UA"/>
        </w:rPr>
      </w:pPr>
    </w:p>
    <w:p w:rsidR="00381019" w:rsidRDefault="00381019" w:rsidP="007C740D">
      <w:pPr>
        <w:widowControl w:val="0"/>
        <w:autoSpaceDE w:val="0"/>
        <w:autoSpaceDN w:val="0"/>
        <w:adjustRightInd w:val="0"/>
        <w:ind w:right="65"/>
        <w:rPr>
          <w:rFonts w:eastAsia="Times New Roman" w:cs="Times New Roman"/>
          <w:lang w:val="uk-UA"/>
        </w:rPr>
      </w:pPr>
    </w:p>
    <w:p w:rsidR="00BA4131" w:rsidRPr="00BA4131" w:rsidRDefault="00BA4131" w:rsidP="007C740D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sz w:val="28"/>
          <w:szCs w:val="32"/>
          <w:lang w:val="uk-UA"/>
        </w:rPr>
      </w:pPr>
      <w:r w:rsidRPr="00BA4131">
        <w:rPr>
          <w:rFonts w:eastAsia="Times New Roman" w:cs="Times New Roman"/>
          <w:b/>
          <w:color w:val="000000"/>
          <w:sz w:val="28"/>
          <w:szCs w:val="32"/>
          <w:lang w:val="uk-UA" w:eastAsia="uk-UA"/>
        </w:rPr>
        <w:lastRenderedPageBreak/>
        <w:t xml:space="preserve">Програма </w:t>
      </w:r>
      <w:r w:rsidRPr="00BA4131">
        <w:rPr>
          <w:rFonts w:eastAsia="Times New Roman" w:cs="Times New Roman"/>
          <w:b/>
          <w:sz w:val="28"/>
          <w:szCs w:val="32"/>
          <w:lang w:val="uk-UA"/>
        </w:rPr>
        <w:t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32"/>
          <w:lang w:val="uk-UA"/>
        </w:rPr>
      </w:pPr>
      <w:r w:rsidRPr="00BA4131">
        <w:rPr>
          <w:rFonts w:eastAsia="Times New Roman" w:cs="Times New Roman"/>
          <w:b/>
          <w:sz w:val="28"/>
          <w:szCs w:val="32"/>
          <w:lang w:val="uk-UA"/>
        </w:rPr>
        <w:t>на 2022-2024 роки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ind w:left="36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І. Визначення  проблеми, на розв’язання якої спрямована Програма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          Місцеву цільову «Програму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(далі – Програма) розроблено на основі реалізації завдань визначених Кодексом Цивільного захисту України  від 2 жовтня 2012 року №5403-</w:t>
      </w:r>
      <w:r w:rsidRPr="00BA4131">
        <w:rPr>
          <w:rFonts w:eastAsia="Times New Roman" w:cs="Times New Roman"/>
          <w:sz w:val="28"/>
          <w:szCs w:val="28"/>
          <w:lang w:val="en-US"/>
        </w:rPr>
        <w:t>V</w:t>
      </w:r>
      <w:r w:rsidRPr="00BA4131">
        <w:rPr>
          <w:rFonts w:eastAsia="Times New Roman" w:cs="Times New Roman"/>
          <w:sz w:val="28"/>
          <w:szCs w:val="28"/>
          <w:lang w:val="uk-UA"/>
        </w:rPr>
        <w:t>І, постанов Кабінету Міністрів України: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19 серпня 2002 №1200 «Про затвердження Порядку забезпечення населення і особового складу невоєнізованих формувань засобами радіаційного та хімічного захисту», від 6 березня 2002 № 264 «Про затвердження Порядку обліку місць масового відпочинку населення на водних об’єктах», Закону України  від 24.02.2022 року  № 2102-ІХ «Про затвердження Указу Президента України  «Про введення воєнного стану в Україні».</w:t>
      </w:r>
    </w:p>
    <w:p w:rsidR="00BA4131" w:rsidRPr="00BA4131" w:rsidRDefault="00BA4131" w:rsidP="00BA4131">
      <w:pPr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Програма – це узгоджений за ресурсами, виконавцями і термінами реалізації комплекс заходів, виконання яких передбачається з таким ступенем деталізації, який вважається доцільним з урахуванням пріоритетних напрямів розвитку і спрямованих на створення правових, фінансових, економічних, організаційно-господарських та інших умов розвитку системи цивільного захисту, забезпечення пожежної безпеки, запобігання і реагування на надзвичайні ситуації та створення на території громади страхового фонду документації.</w:t>
      </w:r>
    </w:p>
    <w:p w:rsidR="00BA4131" w:rsidRPr="00BA4131" w:rsidRDefault="00BA4131" w:rsidP="00BA4131">
      <w:pPr>
        <w:ind w:right="-117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Прийняття Програми дозволить зменшити ризик виникнення надзвичайних ситуацій та їх вплив на населення громади, зменшити кількість постраждалого населення та загибелі  людей від надзвичайних ситуацій та подій. </w:t>
      </w:r>
    </w:p>
    <w:p w:rsidR="00BA4131" w:rsidRPr="00BA4131" w:rsidRDefault="00BA4131" w:rsidP="00BA4131">
      <w:pPr>
        <w:ind w:right="-117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У зв’язку з вторгненням Російської Федерації на територію України, введенням воєнного стану, є загроза надзвичайних ситуацій соціального та воєнного характеру. </w:t>
      </w:r>
    </w:p>
    <w:p w:rsidR="00BA4131" w:rsidRPr="00BA4131" w:rsidRDefault="00BA4131" w:rsidP="00F7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Програмою передбачено створення матеріального резерву для запобігання, ліквідації наслідків надзвичайних ситуацій техногенного та природного характеру з метою екстреного використання його у разі виникнення надзвичайних </w:t>
      </w:r>
      <w:r w:rsidRPr="00BA4131">
        <w:rPr>
          <w:rFonts w:eastAsia="Times New Roman" w:cs="Times New Roman"/>
          <w:sz w:val="28"/>
          <w:szCs w:val="28"/>
          <w:lang w:val="uk-UA"/>
        </w:rPr>
        <w:t>ситуацій,</w:t>
      </w:r>
      <w:r w:rsidRPr="00BA4131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 xml:space="preserve">розвиток системи оповіщення і зв’язку, удосконалення системи реагування на надзвичайні ситуації, розвиток і вдосконалення рятувальних сил на водних об’єктах, проведення </w:t>
      </w:r>
      <w:proofErr w:type="spellStart"/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>роз’яснювально</w:t>
      </w:r>
      <w:proofErr w:type="spellEnd"/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>-пропагандистської роботи серед населення.</w:t>
      </w:r>
    </w:p>
    <w:p w:rsidR="00F7292C" w:rsidRDefault="00F7292C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ІІ. Мета Програми</w:t>
      </w:r>
    </w:p>
    <w:p w:rsidR="00BA4131" w:rsidRPr="00BA4131" w:rsidRDefault="00BA4131" w:rsidP="00F7292C">
      <w:pPr>
        <w:widowControl w:val="0"/>
        <w:tabs>
          <w:tab w:val="left" w:pos="1260"/>
        </w:tabs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Метою Програми є забезпечення захисту населення і територій від надзвичайних ситуацій техногенного та природного характеру, пожежної безпеки громади, реалізація завдань та заходів, спрямованих на підвищення рівня </w:t>
      </w:r>
      <w:r w:rsidRPr="00BA4131">
        <w:rPr>
          <w:rFonts w:eastAsia="Times New Roman" w:cs="Times New Roman"/>
          <w:sz w:val="28"/>
          <w:szCs w:val="28"/>
          <w:lang w:val="uk-UA"/>
        </w:rPr>
        <w:lastRenderedPageBreak/>
        <w:t xml:space="preserve">готовності органів управління та сил Брацлавської селищної територіальної  громади, територій, 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період, 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 також у разі застосування ядерної та інших видів зброї масового ураження проти України в умовах воєнного стану.</w:t>
      </w: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ІІІ. Обґрунтування шляхів і засобів розв’язання проблеми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Оптимальним варіантом розв’язання проблеми захисту населення і території від надзвичайних ситуацій техногенного та природного характеру є реалізація державної політики у сфері цивільного захисту шляхом здійснення першочергових заходів щодо захисту населення і територій від надзвичайних ситуацій з використанням ресурсів держави, міста, суб’єктів господарювання та інших джерел, не заборонених законодавством.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Забезпечення органами місцевого самоврядування ефективної реалізації державної політики у сфері цивільного захисту здійснюється шляхом виконання комплексу організаційних, управлінських та практичних заходів, зокрема: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підготовка керівного складу, органів управління, сил цивільного захисту і населення до дій в умовах загрози та виникнення можливих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здійснення захисту населення і територій від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запобігання виникненню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реагування на надзвичайні ситуації та їх ліквідацію.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Зазначені заходи реалізуються шляхом: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оповіщення та інформування керівників підприємств, установ, організацій та населення громади;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укриття людей у захисних спорудах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здійснення евакуаційних заходів;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інженерного захисту територій;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медичного захисту людей;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радіаційного і хімічного захисту людей та майна;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навчання населення діям у надзвичайних ситуаціях;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моніторингу і прогнозування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техногенної та пожежної безпеки;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реєстрації потенційно небезпечних об’єктів, об’єктів підвищеної небезпеки та потенційно небезпечних ділянок територій, ідентифікації та декларування безпеки об’єктів підвищеної небезпеки;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управління та координація діями суб’єктів, залучених до запобігання або ліквідації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організації життєзабезпечення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проведення аварійно-відновлювальних робіт;</w:t>
      </w: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відшкодування шкоди та надання допомоги особам, які постраждали внаслідок надзвичайної ситуації;</w:t>
      </w: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організації підготовки та інформаційного забезпечення у сфері цивільного захисту.</w:t>
      </w: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bCs/>
          <w:sz w:val="28"/>
          <w:szCs w:val="28"/>
        </w:rPr>
      </w:pPr>
      <w:r w:rsidRPr="00BA4131">
        <w:rPr>
          <w:rFonts w:eastAsia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BA4131">
        <w:rPr>
          <w:rFonts w:eastAsia="Times New Roman" w:cs="Times New Roman"/>
          <w:b/>
          <w:bCs/>
          <w:sz w:val="28"/>
          <w:szCs w:val="28"/>
        </w:rPr>
        <w:t xml:space="preserve">.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Обсяги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джерела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фінансування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Програми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Розв’язання проблем, визначених Програмою, та реалізація основних заходів цивільного захисту потребує залучення бюджетних коштів та інших джерел надходжень не заборонених чинним законодавством.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Орієнтовні обсяги та джерела фінансування Програми наведено у Паспорті  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та додатку 1 Програми.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pacing w:line="216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. Строки виконання Програми</w:t>
      </w:r>
    </w:p>
    <w:p w:rsidR="00BA4131" w:rsidRPr="00BA4131" w:rsidRDefault="00BA4131" w:rsidP="00BA4131">
      <w:pPr>
        <w:ind w:firstLine="684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Реалізація заходів Програми розрахована на 2022-2024 роки.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 xml:space="preserve">І. Перелік завдань і заходів Програми та результативні показники </w:t>
      </w:r>
    </w:p>
    <w:p w:rsidR="00BA4131" w:rsidRPr="00BA4131" w:rsidRDefault="00BA4131" w:rsidP="00BA4131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Відповідно до мети та пріоритетів розвитку цивільного захисту визначені такі основні завдання: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реальної готовності органів управління, підпорядкованих їм сил та засобів цивільного захисту до оперативного реагування на надзвичайні ситуації і ліквідацію їх наслідків;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проведення попереджувальних заходів у сфері захисту населення, техногенної та пожежної безпеки, з метою досягнення прийнятого рівня ризику виникнення надзвичайних ситуацій та зменшення людських і матеріальних втрат;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достатнього фінансування місцевим бюджетом та інших джерел фінансування, не заборонених законодавством всіх рівнів профільних програм і заходів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розвиток створеного потенціалу засобів захисту населення, накопичення необхідних фінансових і матеріальних резервів, призначених для попередження та ліквідації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розроблення і впровадження заходів щодо безаварійного функціонування потенційно небезпечних об’єктів, систем життєзабезпечення громади, виконання вимог чинного законодавства у сфері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розроблення та впровадження новітніх технологій, спрямованих на запобігання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підтримання у готовності систем управління, оповіщення та зв’язку до застосування за призначенням;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обов’язковим обслуговуванням державними аварійно-рятувальними службами потенційно небезпечних об’єктів та окремих територій громади згідно з чинним законодавством;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скорочення застосування шкідливих речовин на об’єктах, які мають їх в технологічному виробництві шляхом послідовної їх модернізації на підставі передових та нешкідливих технологій;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своєчасне проведення невідкладних робіт з ліквідації наслідків надзвичайних ситуацій та організація життєзабезпечення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надання оперативної допомоги населенню, з використанням засобів цивільного захисту, в разі виникнення несприятливих побутових або нестандартних ситуацій;</w:t>
      </w:r>
    </w:p>
    <w:p w:rsidR="00BA4131" w:rsidRPr="00BA4131" w:rsidRDefault="007D07FC" w:rsidP="008F3E0E">
      <w:pPr>
        <w:snapToGrid w:val="0"/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lastRenderedPageBreak/>
        <w:t xml:space="preserve">- оперативне </w:t>
      </w:r>
      <w:r w:rsidR="00BA4131" w:rsidRPr="00BA4131">
        <w:rPr>
          <w:rFonts w:eastAsia="Times New Roman" w:cs="Times New Roman"/>
          <w:sz w:val="28"/>
          <w:szCs w:val="28"/>
          <w:lang w:val="uk-UA"/>
        </w:rPr>
        <w:t>оповіщення населення про ви</w:t>
      </w:r>
      <w:r>
        <w:rPr>
          <w:rFonts w:eastAsia="Times New Roman" w:cs="Times New Roman"/>
          <w:sz w:val="28"/>
          <w:szCs w:val="28"/>
          <w:lang w:val="uk-UA"/>
        </w:rPr>
        <w:t>никнення або загрозу виникнення</w:t>
      </w:r>
      <w:r w:rsidR="00BA4131" w:rsidRPr="00BA4131">
        <w:rPr>
          <w:rFonts w:eastAsia="Times New Roman" w:cs="Times New Roman"/>
          <w:sz w:val="28"/>
          <w:szCs w:val="28"/>
          <w:lang w:val="uk-UA"/>
        </w:rPr>
        <w:t xml:space="preserve"> надзвичайної ситуації</w:t>
      </w:r>
      <w:r w:rsidR="008F3E0E" w:rsidRPr="008F3E0E">
        <w:rPr>
          <w:lang w:val="uk-UA" w:eastAsia="uk-UA"/>
        </w:rPr>
        <w:t xml:space="preserve"> </w:t>
      </w:r>
      <w:r w:rsidR="008F3E0E" w:rsidRPr="0088175E">
        <w:rPr>
          <w:sz w:val="28"/>
          <w:szCs w:val="28"/>
          <w:lang w:val="uk-UA" w:eastAsia="uk-UA"/>
        </w:rPr>
        <w:t>(проектування та впровадження місцевої автоматизованої системи централізованого оповіщення (МАСЦО))</w:t>
      </w:r>
      <w:r w:rsidR="00BA4131" w:rsidRPr="0088175E">
        <w:rPr>
          <w:rFonts w:eastAsia="Times New Roman" w:cs="Times New Roman"/>
          <w:sz w:val="28"/>
          <w:szCs w:val="28"/>
          <w:lang w:val="uk-UA"/>
        </w:rPr>
        <w:t>,</w:t>
      </w:r>
      <w:r w:rsidR="00BA4131" w:rsidRPr="00BA4131">
        <w:rPr>
          <w:rFonts w:eastAsia="Times New Roman" w:cs="Times New Roman"/>
          <w:sz w:val="28"/>
          <w:szCs w:val="28"/>
          <w:lang w:val="uk-UA"/>
        </w:rPr>
        <w:t xml:space="preserve"> своєчасне інформування про обстановку, яка склалася, заходи, що вживаються для запобігання надзвичайним ситуаціям, та подолання їх наслідків;</w:t>
      </w:r>
    </w:p>
    <w:p w:rsidR="00BA4131" w:rsidRPr="00BA4131" w:rsidRDefault="00BA4131" w:rsidP="00BA4131">
      <w:pPr>
        <w:widowControl w:val="0"/>
        <w:ind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 проведення пропаганди цивільного захисту серед населення, виховання молодого та підростаючого покоління шляхом забезпечення участі у всеукраїнських заходах;</w:t>
      </w:r>
    </w:p>
    <w:p w:rsid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підготовка населення, керівного складу і фахівців цивільного захисту до дій при загрозі або в</w:t>
      </w:r>
      <w:r w:rsidR="00F7292C">
        <w:rPr>
          <w:rFonts w:eastAsia="Times New Roman" w:cs="Times New Roman"/>
          <w:sz w:val="28"/>
          <w:szCs w:val="28"/>
          <w:lang w:val="uk-UA"/>
        </w:rPr>
        <w:t>иникненні надзвичайних ситуацій;</w:t>
      </w:r>
    </w:p>
    <w:p w:rsidR="00F7292C" w:rsidRPr="00BA4131" w:rsidRDefault="00F7292C" w:rsidP="00F7292C">
      <w:pPr>
        <w:snapToGrid w:val="0"/>
        <w:ind w:firstLine="709"/>
        <w:jc w:val="both"/>
        <w:rPr>
          <w:sz w:val="28"/>
          <w:lang w:val="uk-UA" w:eastAsia="uk-UA"/>
        </w:rPr>
      </w:pPr>
      <w:r>
        <w:rPr>
          <w:lang w:val="uk-UA" w:eastAsia="uk-UA"/>
        </w:rPr>
        <w:t xml:space="preserve">- </w:t>
      </w:r>
      <w:r w:rsidRPr="00F7292C">
        <w:rPr>
          <w:sz w:val="28"/>
          <w:lang w:val="uk-UA" w:eastAsia="uk-UA"/>
        </w:rPr>
        <w:t>забезпечення заходів для формування матеріального резерву обласного бюджету Вінницької області</w:t>
      </w:r>
      <w:r>
        <w:rPr>
          <w:sz w:val="28"/>
          <w:lang w:val="uk-UA" w:eastAsia="uk-UA"/>
        </w:rPr>
        <w:t>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Перелік завдань та заходів зазначено в додатку 2 Програми.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VІ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І. Напрями діяльності та заходи Програми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Очікувані результати та обґрунтування ефективності виконання програмних заходів визначаються в конкретному, вимірювальному та порівняльному вигляді з економічних, соціальних та екологічних напрямків.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У зв’язку із специфікою проблем, що розв’язуються, визначаються наступні показники ефективності програмних заходів: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економічних втрат;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підвищення ефективності витрат на заходи щодо зниження ризику або попередження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кількості загиблих людей;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кількості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повнота моніторингу;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достовірність прогнозу виникнення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збитки порівняно з попереднім періодом;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гарантований захист населення від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швидкість ліквідації надзвичайних ситуацій та подій;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зниження соціальної напруженості серед населення у зоні надзвичайної ситуації;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- перелік та масштаби робіт щодо соціальної реабілітації постраждалого населення.                                                                                                                                            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VІІІ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 xml:space="preserve">. </w:t>
      </w:r>
      <w:r w:rsidRPr="00BA4131">
        <w:rPr>
          <w:rFonts w:eastAsia="Times New Roman" w:cs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BA4131" w:rsidRPr="00BA4131" w:rsidRDefault="00BA4131" w:rsidP="00BA4131">
      <w:pPr>
        <w:shd w:val="clear" w:color="auto" w:fill="FFFFFF"/>
        <w:ind w:firstLine="720"/>
        <w:jc w:val="both"/>
        <w:rPr>
          <w:rFonts w:eastAsia="Times New Roman" w:cs="Times New Roman"/>
          <w:spacing w:val="-2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 xml:space="preserve">Реалізація Програми здійснюється в комплексі з іншими 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загальнодержавними та обласними програмами екологічної і соціально-</w:t>
      </w: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>економічної спрямованості</w:t>
      </w:r>
      <w:r w:rsidRPr="00BA4131">
        <w:rPr>
          <w:rFonts w:eastAsia="Times New Roman" w:cs="Times New Roman"/>
          <w:spacing w:val="-2"/>
          <w:sz w:val="28"/>
          <w:szCs w:val="28"/>
          <w:lang w:val="uk-UA"/>
        </w:rPr>
        <w:t>.</w:t>
      </w:r>
    </w:p>
    <w:p w:rsidR="00BA4131" w:rsidRDefault="00BA4131" w:rsidP="00052247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Координація та контроль за  виконанням  Програми покладається на відповідального за безпосереднє керівництво діяльністю  територіальної громади з реалізації повноважень у сфері цивільного захисту, виконавчий комітет, який є постійно діючим органом управління цивільного захисту, до повноважень якого належать питання організації та здійснення заходів цивільного захисту. </w:t>
      </w:r>
    </w:p>
    <w:p w:rsidR="007C740D" w:rsidRPr="00BA4131" w:rsidRDefault="007C740D" w:rsidP="00052247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pacing w:line="218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І</w:t>
      </w: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en-US"/>
        </w:rPr>
        <w:t>X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. Очікувані кінцеві результати виконання Програми</w:t>
      </w:r>
    </w:p>
    <w:p w:rsidR="00BA4131" w:rsidRPr="00BA4131" w:rsidRDefault="00BA4131" w:rsidP="00BA4131">
      <w:pPr>
        <w:shd w:val="clear" w:color="auto" w:fill="FFFFFF"/>
        <w:spacing w:before="24"/>
        <w:ind w:right="79"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lastRenderedPageBreak/>
        <w:t xml:space="preserve">Реалізація заходів Програми забезпечить підтримання в постійному експлуатаційному стані системи оповіщення органів управління та населення про загрозу й виникнення надзвичайної ситуації, створить систему постійного моніторингу та інформаційно-аналітичного забезпечення органів влади, аварійно-рятувальних сил, </w:t>
      </w:r>
      <w:proofErr w:type="spellStart"/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чергово</w:t>
      </w:r>
      <w:proofErr w:type="spellEnd"/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-диспетчерських служб підприємств, установ та організацій, населення з питань техногенної, пожежної і природної безпеки й реагування на надзвичайні ситуації на території громади, запобігання та оперативне редагування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для усунення 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наслідків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у разі застосування ядерної та інших видів зброї масового ураження проти України в умовах воєнного стану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Виконання Програми сприятиме реалізації державної політики у сфері цивільного захисту на території ТГ, здійсненню заходів щодо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період, надзвичайних ситуацій соціального та воєнного характеру, поліпшить технічне оснащення, підвищить рівень готовності </w:t>
      </w:r>
      <w:proofErr w:type="spellStart"/>
      <w:r w:rsidRPr="00BA4131">
        <w:rPr>
          <w:rFonts w:eastAsia="Times New Roman" w:cs="Times New Roman"/>
          <w:sz w:val="28"/>
          <w:szCs w:val="28"/>
          <w:lang w:val="uk-UA"/>
        </w:rPr>
        <w:t>пожежно</w:t>
      </w:r>
      <w:proofErr w:type="spellEnd"/>
      <w:r w:rsidRPr="00BA4131">
        <w:rPr>
          <w:rFonts w:eastAsia="Times New Roman" w:cs="Times New Roman"/>
          <w:sz w:val="28"/>
          <w:szCs w:val="28"/>
          <w:lang w:val="uk-UA"/>
        </w:rPr>
        <w:t>-, аварійно-рятувальних підрозділів до оперативного реагування на можливі надзвичайні ситуації та пожежі,  покращенню діяльності органів місцевого самоврядування в напрямку вирішення актуальних проблем захисту населення, об’єктів і територій від небезпечних факторів різного характеру, підвищенню ролі і впливу органів місцевого самоврядування у сфері цивільного захисту.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ab/>
      </w:r>
    </w:p>
    <w:p w:rsidR="005E1CBA" w:rsidRPr="00BA4131" w:rsidRDefault="005E1CBA" w:rsidP="005E1CBA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Pr="00BA4131">
        <w:rPr>
          <w:rFonts w:eastAsia="Times New Roman" w:cs="Times New Roman"/>
          <w:sz w:val="28"/>
          <w:szCs w:val="28"/>
          <w:lang w:val="uk-UA"/>
        </w:rPr>
        <w:t xml:space="preserve">Секретар </w:t>
      </w:r>
      <w:r w:rsidRPr="005E1CBA">
        <w:rPr>
          <w:rFonts w:eastAsia="Times New Roman" w:cs="Times New Roman"/>
          <w:sz w:val="28"/>
          <w:szCs w:val="28"/>
          <w:lang w:val="uk-UA"/>
        </w:rPr>
        <w:t>селищної ради                                             Тетяна НЕПИЙВОДА</w:t>
      </w:r>
    </w:p>
    <w:p w:rsidR="005E1CBA" w:rsidRPr="00BA4131" w:rsidRDefault="005E1CBA" w:rsidP="005E1CBA">
      <w:pPr>
        <w:shd w:val="clear" w:color="auto" w:fill="FFFFFF"/>
        <w:rPr>
          <w:rFonts w:eastAsia="Times New Roman" w:cs="Times New Roman"/>
          <w:sz w:val="20"/>
          <w:szCs w:val="20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7C740D" w:rsidRDefault="007C740D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BA4131" w:rsidRPr="00BA4131" w:rsidRDefault="00BA4131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lastRenderedPageBreak/>
        <w:t>Додаток 1</w:t>
      </w:r>
    </w:p>
    <w:p w:rsidR="00BA4131" w:rsidRPr="00BA4131" w:rsidRDefault="00BA4131" w:rsidP="00BA4131">
      <w:pPr>
        <w:shd w:val="clear" w:color="auto" w:fill="FFFFFF"/>
        <w:spacing w:line="317" w:lineRule="exact"/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>до Програми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lang w:val="uk-UA"/>
        </w:rPr>
      </w:pP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lang w:val="uk-UA"/>
        </w:rPr>
      </w:pPr>
    </w:p>
    <w:p w:rsidR="00BA4131" w:rsidRPr="00BA4131" w:rsidRDefault="00BA4131" w:rsidP="00BA4131">
      <w:pPr>
        <w:tabs>
          <w:tab w:val="left" w:pos="3735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 xml:space="preserve">РЕСУРСНЕ ЗАБЕЗПЕЧЕННЯ </w:t>
      </w:r>
    </w:p>
    <w:p w:rsidR="00BA4131" w:rsidRDefault="00BA4131" w:rsidP="00BA4131">
      <w:pPr>
        <w:tabs>
          <w:tab w:val="left" w:pos="2700"/>
        </w:tabs>
        <w:jc w:val="center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</w:t>
      </w:r>
    </w:p>
    <w:p w:rsidR="00052247" w:rsidRPr="00BA4131" w:rsidRDefault="00052247" w:rsidP="00BA4131">
      <w:pPr>
        <w:tabs>
          <w:tab w:val="left" w:pos="2700"/>
        </w:tabs>
        <w:jc w:val="center"/>
        <w:rPr>
          <w:rFonts w:eastAsia="Times New Roman" w:cs="Times New Roman"/>
          <w:lang w:val="uk-UA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126"/>
        <w:gridCol w:w="1266"/>
        <w:gridCol w:w="1445"/>
        <w:gridCol w:w="2656"/>
      </w:tblGrid>
      <w:tr w:rsidR="00BA4131" w:rsidRPr="00BA4131" w:rsidTr="008C413F">
        <w:trPr>
          <w:cantSplit/>
          <w:trHeight w:val="420"/>
          <w:tblHeader/>
          <w:jc w:val="center"/>
        </w:trPr>
        <w:tc>
          <w:tcPr>
            <w:tcW w:w="3262" w:type="dxa"/>
            <w:vMerge w:val="restart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Обсяг коштів, які пропонується залучити для виконання Програми</w:t>
            </w:r>
          </w:p>
        </w:tc>
        <w:tc>
          <w:tcPr>
            <w:tcW w:w="3837" w:type="dxa"/>
            <w:gridSpan w:val="3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Роки виконання 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Всього витрат на виконання Програми, </w:t>
            </w:r>
          </w:p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тис. грн.</w:t>
            </w:r>
          </w:p>
        </w:tc>
      </w:tr>
      <w:tr w:rsidR="00BA4131" w:rsidRPr="00BA4131" w:rsidTr="008C413F">
        <w:trPr>
          <w:cantSplit/>
          <w:trHeight w:val="675"/>
          <w:tblHeader/>
          <w:jc w:val="center"/>
        </w:trPr>
        <w:tc>
          <w:tcPr>
            <w:tcW w:w="3262" w:type="dxa"/>
            <w:vMerge/>
          </w:tcPr>
          <w:p w:rsidR="00BA4131" w:rsidRPr="00BA4131" w:rsidRDefault="00BA4131" w:rsidP="00BA4131">
            <w:pPr>
              <w:tabs>
                <w:tab w:val="left" w:pos="2700"/>
              </w:tabs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2022</w:t>
            </w:r>
          </w:p>
        </w:tc>
        <w:tc>
          <w:tcPr>
            <w:tcW w:w="126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2023</w:t>
            </w:r>
          </w:p>
        </w:tc>
        <w:tc>
          <w:tcPr>
            <w:tcW w:w="1445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2024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2022 – 2024 </w:t>
            </w:r>
          </w:p>
        </w:tc>
      </w:tr>
      <w:tr w:rsidR="00BA4131" w:rsidRPr="00BA4131" w:rsidTr="008C413F">
        <w:trPr>
          <w:tblHeader/>
          <w:jc w:val="center"/>
        </w:trPr>
        <w:tc>
          <w:tcPr>
            <w:tcW w:w="3262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</w:p>
        </w:tc>
        <w:tc>
          <w:tcPr>
            <w:tcW w:w="112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2</w:t>
            </w:r>
          </w:p>
        </w:tc>
        <w:tc>
          <w:tcPr>
            <w:tcW w:w="126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3</w:t>
            </w:r>
          </w:p>
        </w:tc>
        <w:tc>
          <w:tcPr>
            <w:tcW w:w="1445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4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5</w:t>
            </w:r>
          </w:p>
        </w:tc>
      </w:tr>
      <w:tr w:rsidR="005E1CBA" w:rsidRPr="00BA4131" w:rsidTr="00232A1B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Обсяг ресурсів всього, у тому числі:</w:t>
            </w:r>
          </w:p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  <w:r w:rsidRPr="00BA4131">
              <w:rPr>
                <w:rFonts w:eastAsia="Times New Roman" w:cs="Times New Roman"/>
                <w:lang w:val="en-US"/>
              </w:rPr>
              <w:t>6</w:t>
            </w:r>
            <w:r w:rsidRPr="00BA4131">
              <w:rPr>
                <w:rFonts w:eastAsia="Times New Roman" w:cs="Times New Roman"/>
                <w:lang w:val="uk-UA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A" w:rsidRPr="005E1CBA" w:rsidRDefault="005E1CBA" w:rsidP="005E1CBA">
            <w:pPr>
              <w:jc w:val="center"/>
              <w:rPr>
                <w:lang w:val="uk-UA"/>
              </w:rPr>
            </w:pPr>
            <w:r w:rsidRPr="005E1CBA">
              <w:rPr>
                <w:lang w:val="en-US"/>
              </w:rPr>
              <w:t>1391,2</w:t>
            </w:r>
            <w:r w:rsidRPr="005E1CBA">
              <w:rPr>
                <w:lang w:val="uk-UA"/>
              </w:rPr>
              <w:t>58</w:t>
            </w:r>
          </w:p>
        </w:tc>
        <w:tc>
          <w:tcPr>
            <w:tcW w:w="1445" w:type="dxa"/>
          </w:tcPr>
          <w:p w:rsidR="005E1CBA" w:rsidRPr="00BA4131" w:rsidRDefault="0088175E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en-US"/>
              </w:rPr>
              <w:t>1 11</w:t>
            </w:r>
            <w:r w:rsidR="005E1CBA" w:rsidRPr="00BA4131">
              <w:rPr>
                <w:rFonts w:eastAsia="Times New Roman" w:cs="Times New Roman"/>
                <w:lang w:val="uk-UA"/>
              </w:rPr>
              <w:t>5,0</w:t>
            </w:r>
          </w:p>
        </w:tc>
        <w:tc>
          <w:tcPr>
            <w:tcW w:w="2656" w:type="dxa"/>
          </w:tcPr>
          <w:p w:rsidR="005E1CBA" w:rsidRPr="00BA4131" w:rsidRDefault="0088175E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413</w:t>
            </w:r>
            <w:r w:rsidR="005E1CBA" w:rsidRPr="005E1CBA">
              <w:rPr>
                <w:rFonts w:eastAsia="Times New Roman" w:cs="Times New Roman"/>
                <w:lang w:val="uk-UA"/>
              </w:rPr>
              <w:t>1,258</w:t>
            </w:r>
          </w:p>
        </w:tc>
      </w:tr>
      <w:tr w:rsidR="005E1CBA" w:rsidRPr="00BA4131" w:rsidTr="00232A1B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numPr>
                <w:ilvl w:val="0"/>
                <w:numId w:val="1"/>
              </w:numPr>
              <w:suppressAutoHyphens/>
              <w:ind w:left="97" w:firstLine="142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 xml:space="preserve">коштів місцевого бюджету, </w:t>
            </w:r>
            <w:proofErr w:type="spellStart"/>
            <w:r w:rsidRPr="00BA4131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BA4131">
              <w:rPr>
                <w:rFonts w:eastAsia="Times New Roman" w:cs="Times New Roman"/>
                <w:lang w:val="uk-UA"/>
              </w:rPr>
              <w:t xml:space="preserve">.  </w:t>
            </w:r>
          </w:p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  <w:r w:rsidRPr="00BA4131">
              <w:rPr>
                <w:rFonts w:eastAsia="Times New Roman" w:cs="Times New Roman"/>
                <w:lang w:val="en-US"/>
              </w:rPr>
              <w:t>6</w:t>
            </w:r>
            <w:r w:rsidRPr="00BA4131">
              <w:rPr>
                <w:rFonts w:eastAsia="Times New Roman" w:cs="Times New Roman"/>
                <w:lang w:val="uk-UA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A" w:rsidRPr="005E1CBA" w:rsidRDefault="005E1CBA" w:rsidP="005E1CBA">
            <w:pPr>
              <w:jc w:val="center"/>
              <w:rPr>
                <w:lang w:val="uk-UA"/>
              </w:rPr>
            </w:pPr>
            <w:r w:rsidRPr="005E1CBA">
              <w:rPr>
                <w:lang w:val="uk-UA"/>
              </w:rPr>
              <w:t>1391,258</w:t>
            </w:r>
          </w:p>
        </w:tc>
        <w:tc>
          <w:tcPr>
            <w:tcW w:w="1445" w:type="dxa"/>
          </w:tcPr>
          <w:p w:rsidR="005E1CBA" w:rsidRPr="00BA4131" w:rsidRDefault="0088175E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en-US"/>
              </w:rPr>
              <w:t>1 11</w:t>
            </w:r>
            <w:r w:rsidR="005E1CBA" w:rsidRPr="00BA4131">
              <w:rPr>
                <w:rFonts w:eastAsia="Times New Roman" w:cs="Times New Roman"/>
                <w:lang w:val="uk-UA"/>
              </w:rPr>
              <w:t>5,0</w:t>
            </w:r>
          </w:p>
        </w:tc>
        <w:tc>
          <w:tcPr>
            <w:tcW w:w="2656" w:type="dxa"/>
          </w:tcPr>
          <w:p w:rsidR="005E1CBA" w:rsidRPr="00BA4131" w:rsidRDefault="0088175E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413</w:t>
            </w:r>
            <w:bookmarkStart w:id="0" w:name="_GoBack"/>
            <w:bookmarkEnd w:id="0"/>
            <w:r w:rsidR="005E1CBA" w:rsidRPr="005E1CBA">
              <w:rPr>
                <w:rFonts w:eastAsia="Times New Roman" w:cs="Times New Roman"/>
                <w:lang w:val="uk-UA"/>
              </w:rPr>
              <w:t>1,258</w:t>
            </w:r>
          </w:p>
        </w:tc>
      </w:tr>
      <w:tr w:rsidR="005E1CBA" w:rsidRPr="00BA4131" w:rsidTr="008C413F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numPr>
                <w:ilvl w:val="0"/>
                <w:numId w:val="1"/>
              </w:numPr>
              <w:ind w:left="-45" w:firstLine="142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 xml:space="preserve">коштів інших джерел, </w:t>
            </w:r>
            <w:proofErr w:type="spellStart"/>
            <w:r w:rsidRPr="00BA4131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BA4131">
              <w:rPr>
                <w:rFonts w:eastAsia="Times New Roman" w:cs="Times New Roman"/>
                <w:lang w:val="uk-UA"/>
              </w:rPr>
              <w:t>.</w:t>
            </w: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126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1445" w:type="dxa"/>
          </w:tcPr>
          <w:p w:rsidR="005E1CBA" w:rsidRPr="00BA4131" w:rsidRDefault="005E1CBA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265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</w:tr>
    </w:tbl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4E7EB4" w:rsidP="00BA4131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BA4131" w:rsidRPr="00BA4131">
        <w:rPr>
          <w:rFonts w:eastAsia="Times New Roman" w:cs="Times New Roman"/>
          <w:sz w:val="28"/>
          <w:szCs w:val="28"/>
          <w:lang w:val="uk-UA"/>
        </w:rPr>
        <w:t xml:space="preserve">Секретар </w:t>
      </w:r>
      <w:r w:rsidR="005E1CBA" w:rsidRPr="005E1CBA">
        <w:rPr>
          <w:rFonts w:eastAsia="Times New Roman" w:cs="Times New Roman"/>
          <w:sz w:val="28"/>
          <w:szCs w:val="28"/>
          <w:lang w:val="uk-UA"/>
        </w:rPr>
        <w:t>селищної ради                                             Тетяна НЕПИЙВОДА</w:t>
      </w: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sz w:val="20"/>
          <w:szCs w:val="20"/>
          <w:lang w:val="uk-UA"/>
        </w:rPr>
      </w:pPr>
    </w:p>
    <w:p w:rsidR="004704C3" w:rsidRDefault="004704C3"/>
    <w:sectPr w:rsidR="004704C3" w:rsidSect="00F7292C">
      <w:headerReference w:type="even" r:id="rId7"/>
      <w:headerReference w:type="default" r:id="rId8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49" w:rsidRDefault="00380249" w:rsidP="007C740D">
      <w:r>
        <w:separator/>
      </w:r>
    </w:p>
  </w:endnote>
  <w:endnote w:type="continuationSeparator" w:id="0">
    <w:p w:rsidR="00380249" w:rsidRDefault="00380249" w:rsidP="007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49" w:rsidRDefault="00380249" w:rsidP="007C740D">
      <w:r>
        <w:separator/>
      </w:r>
    </w:p>
  </w:footnote>
  <w:footnote w:type="continuationSeparator" w:id="0">
    <w:p w:rsidR="00380249" w:rsidRDefault="00380249" w:rsidP="007C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3" w:rsidRDefault="00D7544C" w:rsidP="00A90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03A">
      <w:rPr>
        <w:rStyle w:val="a5"/>
        <w:noProof/>
      </w:rPr>
      <w:t>8</w:t>
    </w:r>
    <w:r>
      <w:rPr>
        <w:rStyle w:val="a5"/>
      </w:rPr>
      <w:fldChar w:fldCharType="end"/>
    </w:r>
  </w:p>
  <w:p w:rsidR="00C42833" w:rsidRDefault="00380249" w:rsidP="00E215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3" w:rsidRDefault="00380249" w:rsidP="00A90D5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31"/>
    <w:rsid w:val="00052247"/>
    <w:rsid w:val="00380249"/>
    <w:rsid w:val="00381019"/>
    <w:rsid w:val="004704C3"/>
    <w:rsid w:val="004E7EB4"/>
    <w:rsid w:val="005E1CBA"/>
    <w:rsid w:val="005E398C"/>
    <w:rsid w:val="0078703A"/>
    <w:rsid w:val="007B31E6"/>
    <w:rsid w:val="007C740D"/>
    <w:rsid w:val="007D07FC"/>
    <w:rsid w:val="0080591F"/>
    <w:rsid w:val="0088175E"/>
    <w:rsid w:val="008F3E0E"/>
    <w:rsid w:val="009B353F"/>
    <w:rsid w:val="00A43F45"/>
    <w:rsid w:val="00AD5B21"/>
    <w:rsid w:val="00AE58C6"/>
    <w:rsid w:val="00B62C61"/>
    <w:rsid w:val="00BA4131"/>
    <w:rsid w:val="00D7544C"/>
    <w:rsid w:val="00D939DE"/>
    <w:rsid w:val="00E55E4B"/>
    <w:rsid w:val="00EA529B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7459-168B-41C2-8DB4-7C0D1375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131"/>
    <w:pPr>
      <w:tabs>
        <w:tab w:val="center" w:pos="4677"/>
        <w:tab w:val="right" w:pos="9355"/>
      </w:tabs>
    </w:pPr>
    <w:rPr>
      <w:rFonts w:eastAsia="Times New Roman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BA41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4131"/>
  </w:style>
  <w:style w:type="paragraph" w:styleId="a6">
    <w:name w:val="footer"/>
    <w:basedOn w:val="a"/>
    <w:link w:val="a7"/>
    <w:uiPriority w:val="99"/>
    <w:unhideWhenUsed/>
    <w:rsid w:val="007C7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40D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E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E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2024-03-25T08:52:00Z</cp:lastPrinted>
  <dcterms:created xsi:type="dcterms:W3CDTF">2023-03-01T19:57:00Z</dcterms:created>
  <dcterms:modified xsi:type="dcterms:W3CDTF">2024-03-25T08:53:00Z</dcterms:modified>
</cp:coreProperties>
</file>