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F6" w:rsidRPr="008E1012" w:rsidRDefault="008C0519" w:rsidP="00751FF6">
      <w:pPr>
        <w:keepNext/>
        <w:jc w:val="center"/>
        <w:outlineLvl w:val="0"/>
        <w:rPr>
          <w:rFonts w:eastAsia="Times New Roman" w:cs="Times New Roman"/>
          <w:b/>
          <w:spacing w:val="84"/>
          <w:sz w:val="28"/>
          <w:lang w:val="uk-UA"/>
        </w:rPr>
      </w:pPr>
      <w:r>
        <w:rPr>
          <w:rFonts w:eastAsia="Times New Roman" w:cs="Times New Roman"/>
          <w:b/>
          <w:noProof/>
          <w:spacing w:val="84"/>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5pt;margin-top:0;width:34.5pt;height:47.25pt;z-index:251658240;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6" DrawAspect="Content" ObjectID="_1772880940" r:id="rId6"/>
        </w:object>
      </w:r>
      <w:r w:rsidR="00751FF6">
        <w:rPr>
          <w:rFonts w:eastAsia="Times New Roman" w:cs="Times New Roman"/>
          <w:b/>
          <w:spacing w:val="84"/>
          <w:sz w:val="28"/>
          <w:lang w:val="uk-UA"/>
        </w:rPr>
        <w:t xml:space="preserve">                            </w:t>
      </w:r>
    </w:p>
    <w:p w:rsidR="00751FF6" w:rsidRPr="00C140BF" w:rsidRDefault="00751FF6" w:rsidP="00751FF6">
      <w:pPr>
        <w:keepNext/>
        <w:jc w:val="center"/>
        <w:outlineLvl w:val="0"/>
        <w:rPr>
          <w:rFonts w:eastAsia="Times New Roman" w:cs="Times New Roman"/>
          <w:b/>
          <w:spacing w:val="84"/>
          <w:sz w:val="28"/>
          <w:lang w:val="uk-UA"/>
        </w:rPr>
      </w:pPr>
      <w:r>
        <w:rPr>
          <w:rFonts w:eastAsia="Times New Roman" w:cs="Times New Roman"/>
          <w:b/>
          <w:spacing w:val="84"/>
          <w:sz w:val="28"/>
          <w:lang w:val="uk-UA"/>
        </w:rPr>
        <w:t xml:space="preserve">         </w:t>
      </w:r>
      <w:r w:rsidR="0022628E">
        <w:rPr>
          <w:rFonts w:eastAsia="Times New Roman" w:cs="Times New Roman"/>
          <w:b/>
          <w:spacing w:val="84"/>
          <w:sz w:val="28"/>
          <w:lang w:val="uk-UA"/>
        </w:rPr>
        <w:t xml:space="preserve">                          </w:t>
      </w:r>
    </w:p>
    <w:p w:rsidR="00751FF6" w:rsidRPr="008E1012" w:rsidRDefault="00751FF6" w:rsidP="00751FF6">
      <w:pPr>
        <w:keepNext/>
        <w:jc w:val="center"/>
        <w:outlineLvl w:val="0"/>
        <w:rPr>
          <w:rFonts w:eastAsia="Times New Roman" w:cs="Times New Roman"/>
          <w:b/>
          <w:spacing w:val="84"/>
          <w:sz w:val="28"/>
        </w:rPr>
      </w:pPr>
    </w:p>
    <w:p w:rsidR="00751FF6" w:rsidRPr="008E1012" w:rsidRDefault="00751FF6" w:rsidP="00751FF6">
      <w:pPr>
        <w:keepNext/>
        <w:jc w:val="center"/>
        <w:outlineLvl w:val="1"/>
        <w:rPr>
          <w:rFonts w:eastAsia="Times New Roman" w:cs="Times New Roman"/>
          <w:b/>
          <w:sz w:val="28"/>
          <w:lang w:val="uk-UA"/>
        </w:rPr>
      </w:pPr>
      <w:r w:rsidRPr="008E1012">
        <w:rPr>
          <w:rFonts w:eastAsia="Times New Roman" w:cs="Times New Roman"/>
          <w:b/>
          <w:sz w:val="28"/>
          <w:lang w:val="uk-UA"/>
        </w:rPr>
        <w:t xml:space="preserve">БРАЦЛАВСЬКА  СЕЛИЩНА </w:t>
      </w:r>
      <w:r w:rsidRPr="008E1012">
        <w:rPr>
          <w:rFonts w:eastAsia="Times New Roman" w:cs="Times New Roman"/>
          <w:b/>
          <w:sz w:val="28"/>
        </w:rPr>
        <w:t xml:space="preserve"> </w:t>
      </w:r>
      <w:r w:rsidRPr="008E1012">
        <w:rPr>
          <w:rFonts w:eastAsia="Times New Roman" w:cs="Times New Roman"/>
          <w:b/>
          <w:sz w:val="28"/>
          <w:lang w:val="uk-UA"/>
        </w:rPr>
        <w:t>РАДА</w:t>
      </w:r>
    </w:p>
    <w:p w:rsidR="00751FF6" w:rsidRDefault="00751FF6" w:rsidP="00751FF6">
      <w:pPr>
        <w:jc w:val="center"/>
        <w:rPr>
          <w:rFonts w:eastAsia="Times New Roman" w:cs="Times New Roman"/>
          <w:b/>
          <w:sz w:val="28"/>
          <w:lang w:val="uk-UA"/>
        </w:rPr>
      </w:pPr>
      <w:r>
        <w:rPr>
          <w:rFonts w:eastAsia="Times New Roman" w:cs="Times New Roman"/>
          <w:b/>
          <w:sz w:val="28"/>
          <w:lang w:val="uk-UA"/>
        </w:rPr>
        <w:t>СОРОК  П’ЯТА</w:t>
      </w:r>
      <w:r w:rsidRPr="008E1012">
        <w:rPr>
          <w:rFonts w:eastAsia="Times New Roman" w:cs="Times New Roman"/>
          <w:b/>
          <w:sz w:val="28"/>
          <w:lang w:val="uk-UA"/>
        </w:rPr>
        <w:t xml:space="preserve">  СЕСІЯ</w:t>
      </w:r>
      <w:r w:rsidRPr="00495603">
        <w:rPr>
          <w:rFonts w:eastAsia="Times New Roman" w:cs="Times New Roman"/>
          <w:b/>
          <w:sz w:val="28"/>
          <w:lang w:val="uk-UA"/>
        </w:rPr>
        <w:t xml:space="preserve"> </w:t>
      </w:r>
    </w:p>
    <w:p w:rsidR="00751FF6" w:rsidRPr="008E1012" w:rsidRDefault="00751FF6" w:rsidP="00751FF6">
      <w:pPr>
        <w:jc w:val="center"/>
        <w:rPr>
          <w:rFonts w:eastAsia="Times New Roman" w:cs="Times New Roman"/>
          <w:b/>
          <w:sz w:val="28"/>
          <w:lang w:val="uk-UA"/>
        </w:rPr>
      </w:pPr>
      <w:r w:rsidRPr="008E1012">
        <w:rPr>
          <w:rFonts w:eastAsia="Times New Roman" w:cs="Times New Roman"/>
          <w:b/>
          <w:sz w:val="28"/>
          <w:lang w:val="uk-UA"/>
        </w:rPr>
        <w:t>ВОСЬМОГО  СКЛИКАННЯ</w:t>
      </w:r>
    </w:p>
    <w:p w:rsidR="00751FF6" w:rsidRPr="009A420D" w:rsidRDefault="00751FF6" w:rsidP="00751FF6">
      <w:pPr>
        <w:jc w:val="center"/>
        <w:rPr>
          <w:rFonts w:eastAsia="Times New Roman" w:cs="Times New Roman"/>
          <w:b/>
          <w:sz w:val="28"/>
          <w:lang w:val="uk-UA"/>
        </w:rPr>
      </w:pPr>
      <w:r w:rsidRPr="008E1012">
        <w:rPr>
          <w:rFonts w:eastAsia="Times New Roman" w:cs="Times New Roman"/>
          <w:b/>
          <w:sz w:val="28"/>
          <w:lang w:val="uk-UA"/>
        </w:rPr>
        <w:t>РІШЕННЯ</w:t>
      </w:r>
    </w:p>
    <w:p w:rsidR="00751FF6" w:rsidRPr="008E1012" w:rsidRDefault="00751FF6" w:rsidP="00751FF6">
      <w:pPr>
        <w:rPr>
          <w:rFonts w:eastAsia="Times New Roman" w:cs="Times New Roman"/>
          <w:sz w:val="22"/>
          <w:szCs w:val="28"/>
          <w:lang w:val="uk-UA"/>
        </w:rPr>
      </w:pPr>
      <w:r>
        <w:rPr>
          <w:rFonts w:eastAsia="Times New Roman" w:cs="Times New Roman"/>
          <w:sz w:val="22"/>
          <w:szCs w:val="28"/>
          <w:lang w:val="uk-UA"/>
        </w:rPr>
        <w:t xml:space="preserve"> </w:t>
      </w:r>
    </w:p>
    <w:p w:rsidR="00751FF6" w:rsidRPr="001C115E" w:rsidRDefault="0022628E" w:rsidP="00751FF6">
      <w:pPr>
        <w:rPr>
          <w:rFonts w:eastAsia="Times New Roman" w:cs="Times New Roman"/>
          <w:sz w:val="28"/>
          <w:szCs w:val="28"/>
          <w:lang w:val="uk-UA"/>
        </w:rPr>
      </w:pPr>
      <w:r>
        <w:rPr>
          <w:rFonts w:eastAsia="Times New Roman" w:cs="Times New Roman"/>
          <w:sz w:val="28"/>
          <w:szCs w:val="28"/>
          <w:lang w:val="uk-UA"/>
        </w:rPr>
        <w:t>«22</w:t>
      </w:r>
      <w:r w:rsidR="00751FF6">
        <w:rPr>
          <w:rFonts w:eastAsia="Times New Roman" w:cs="Times New Roman"/>
          <w:sz w:val="28"/>
          <w:szCs w:val="28"/>
          <w:lang w:val="uk-UA"/>
        </w:rPr>
        <w:t>» березня 2024</w:t>
      </w:r>
      <w:r w:rsidR="00751FF6" w:rsidRPr="008E1012">
        <w:rPr>
          <w:rFonts w:eastAsia="Times New Roman" w:cs="Times New Roman"/>
          <w:sz w:val="28"/>
          <w:szCs w:val="28"/>
          <w:lang w:val="uk-UA"/>
        </w:rPr>
        <w:t xml:space="preserve"> року                      смт  Брацлав                                №</w:t>
      </w:r>
      <w:r w:rsidR="00751FF6" w:rsidRPr="009A420D">
        <w:rPr>
          <w:rFonts w:eastAsia="Times New Roman" w:cs="Times New Roman"/>
          <w:sz w:val="28"/>
          <w:szCs w:val="28"/>
          <w:lang w:val="uk-UA"/>
        </w:rPr>
        <w:t xml:space="preserve"> </w:t>
      </w:r>
      <w:r>
        <w:rPr>
          <w:rFonts w:eastAsia="Times New Roman" w:cs="Times New Roman"/>
          <w:sz w:val="28"/>
          <w:szCs w:val="28"/>
          <w:lang w:val="uk-UA"/>
        </w:rPr>
        <w:t>26</w:t>
      </w:r>
    </w:p>
    <w:p w:rsidR="00751FF6" w:rsidRDefault="00751FF6" w:rsidP="00751FF6">
      <w:pPr>
        <w:shd w:val="clear" w:color="auto" w:fill="FFFFFF"/>
        <w:rPr>
          <w:rFonts w:eastAsia="Times New Roman" w:cs="Times New Roman"/>
          <w:b/>
          <w:bCs/>
          <w:color w:val="000000"/>
          <w:sz w:val="28"/>
          <w:szCs w:val="28"/>
          <w:bdr w:val="none" w:sz="0" w:space="0" w:color="auto" w:frame="1"/>
          <w:shd w:val="clear" w:color="auto" w:fill="FFFFFF"/>
        </w:rPr>
      </w:pPr>
    </w:p>
    <w:p w:rsidR="00751FF6" w:rsidRDefault="00751FF6" w:rsidP="00751FF6">
      <w:pPr>
        <w:jc w:val="both"/>
        <w:rPr>
          <w:rFonts w:eastAsia="Times New Roman" w:cs="Times New Roman"/>
          <w:b/>
          <w:bCs/>
          <w:color w:val="000000"/>
          <w:sz w:val="28"/>
          <w:szCs w:val="28"/>
          <w:bdr w:val="none" w:sz="0" w:space="0" w:color="auto" w:frame="1"/>
          <w:shd w:val="clear" w:color="auto" w:fill="FFFFFF"/>
          <w:lang w:val="uk-UA"/>
        </w:rPr>
      </w:pPr>
      <w:r>
        <w:rPr>
          <w:rFonts w:eastAsia="Times New Roman" w:cs="Times New Roman"/>
          <w:b/>
          <w:bCs/>
          <w:color w:val="000000"/>
          <w:sz w:val="28"/>
          <w:szCs w:val="28"/>
          <w:bdr w:val="none" w:sz="0" w:space="0" w:color="auto" w:frame="1"/>
          <w:shd w:val="clear" w:color="auto" w:fill="FFFFFF"/>
          <w:lang w:val="uk-UA"/>
        </w:rPr>
        <w:t xml:space="preserve">Про </w:t>
      </w:r>
      <w:r w:rsidRPr="00751FF6">
        <w:rPr>
          <w:rFonts w:eastAsia="Times New Roman" w:cs="Times New Roman"/>
          <w:b/>
          <w:bCs/>
          <w:color w:val="000000"/>
          <w:sz w:val="28"/>
          <w:szCs w:val="28"/>
          <w:bdr w:val="none" w:sz="0" w:space="0" w:color="auto" w:frame="1"/>
          <w:shd w:val="clear" w:color="auto" w:fill="FFFFFF"/>
          <w:lang w:val="uk-UA"/>
        </w:rPr>
        <w:t xml:space="preserve">затвердження </w:t>
      </w:r>
    </w:p>
    <w:p w:rsidR="00751FF6" w:rsidRPr="00751FF6" w:rsidRDefault="00751FF6" w:rsidP="00751FF6">
      <w:pPr>
        <w:jc w:val="both"/>
        <w:rPr>
          <w:rFonts w:eastAsia="Times New Roman" w:cs="Times New Roman"/>
          <w:b/>
          <w:bCs/>
          <w:color w:val="000000"/>
          <w:sz w:val="28"/>
          <w:szCs w:val="28"/>
          <w:bdr w:val="none" w:sz="0" w:space="0" w:color="auto" w:frame="1"/>
          <w:shd w:val="clear" w:color="auto" w:fill="FFFFFF"/>
          <w:lang w:val="uk-UA"/>
        </w:rPr>
      </w:pPr>
      <w:r w:rsidRPr="00751FF6">
        <w:rPr>
          <w:rFonts w:eastAsia="Times New Roman" w:cs="Times New Roman"/>
          <w:b/>
          <w:bCs/>
          <w:color w:val="000000"/>
          <w:sz w:val="28"/>
          <w:szCs w:val="28"/>
          <w:bdr w:val="none" w:sz="0" w:space="0" w:color="auto" w:frame="1"/>
          <w:shd w:val="clear" w:color="auto" w:fill="FFFFFF"/>
          <w:lang w:val="uk-UA"/>
        </w:rPr>
        <w:t>Програми для кривдників на території</w:t>
      </w:r>
    </w:p>
    <w:p w:rsidR="00751FF6" w:rsidRDefault="00751FF6" w:rsidP="00751FF6">
      <w:pPr>
        <w:jc w:val="both"/>
        <w:rPr>
          <w:rFonts w:eastAsia="Times New Roman" w:cs="Times New Roman"/>
          <w:b/>
          <w:bCs/>
          <w:color w:val="000000"/>
          <w:sz w:val="28"/>
          <w:szCs w:val="28"/>
          <w:bdr w:val="none" w:sz="0" w:space="0" w:color="auto" w:frame="1"/>
          <w:shd w:val="clear" w:color="auto" w:fill="FFFFFF"/>
          <w:lang w:val="uk-UA"/>
        </w:rPr>
      </w:pPr>
      <w:r>
        <w:rPr>
          <w:rFonts w:eastAsia="Times New Roman" w:cs="Times New Roman"/>
          <w:b/>
          <w:bCs/>
          <w:color w:val="000000"/>
          <w:sz w:val="28"/>
          <w:szCs w:val="28"/>
          <w:bdr w:val="none" w:sz="0" w:space="0" w:color="auto" w:frame="1"/>
          <w:shd w:val="clear" w:color="auto" w:fill="FFFFFF"/>
          <w:lang w:val="uk-UA"/>
        </w:rPr>
        <w:t>Брацлав</w:t>
      </w:r>
      <w:r w:rsidRPr="00751FF6">
        <w:rPr>
          <w:rFonts w:eastAsia="Times New Roman" w:cs="Times New Roman"/>
          <w:b/>
          <w:bCs/>
          <w:color w:val="000000"/>
          <w:sz w:val="28"/>
          <w:szCs w:val="28"/>
          <w:bdr w:val="none" w:sz="0" w:space="0" w:color="auto" w:frame="1"/>
          <w:shd w:val="clear" w:color="auto" w:fill="FFFFFF"/>
          <w:lang w:val="uk-UA"/>
        </w:rPr>
        <w:t xml:space="preserve">ської селищної територіальної </w:t>
      </w:r>
    </w:p>
    <w:p w:rsidR="00751FF6" w:rsidRDefault="00751FF6" w:rsidP="00751FF6">
      <w:pPr>
        <w:jc w:val="both"/>
        <w:rPr>
          <w:lang w:val="uk-UA"/>
        </w:rPr>
      </w:pPr>
      <w:r w:rsidRPr="00751FF6">
        <w:rPr>
          <w:rFonts w:eastAsia="Times New Roman" w:cs="Times New Roman"/>
          <w:b/>
          <w:bCs/>
          <w:color w:val="000000"/>
          <w:sz w:val="28"/>
          <w:szCs w:val="28"/>
          <w:bdr w:val="none" w:sz="0" w:space="0" w:color="auto" w:frame="1"/>
          <w:shd w:val="clear" w:color="auto" w:fill="FFFFFF"/>
          <w:lang w:val="uk-UA"/>
        </w:rPr>
        <w:t>громади на 2024 - 2026 роки</w:t>
      </w:r>
      <w:r w:rsidRPr="00751FF6">
        <w:rPr>
          <w:lang w:val="uk-UA"/>
        </w:rPr>
        <w:t xml:space="preserve"> </w:t>
      </w:r>
    </w:p>
    <w:p w:rsidR="00751FF6" w:rsidRDefault="00751FF6" w:rsidP="00751FF6">
      <w:pPr>
        <w:jc w:val="both"/>
        <w:rPr>
          <w:lang w:val="uk-UA"/>
        </w:rPr>
      </w:pPr>
    </w:p>
    <w:p w:rsidR="00751FF6" w:rsidRPr="00B61A96" w:rsidRDefault="00751FF6" w:rsidP="00E54027">
      <w:pPr>
        <w:spacing w:after="240"/>
        <w:ind w:firstLine="567"/>
        <w:jc w:val="both"/>
        <w:rPr>
          <w:lang w:val="uk-UA"/>
        </w:rPr>
      </w:pPr>
      <w:r w:rsidRPr="00B61A96">
        <w:rPr>
          <w:color w:val="000000"/>
          <w:szCs w:val="28"/>
          <w:bdr w:val="none" w:sz="0" w:space="0" w:color="auto" w:frame="1"/>
          <w:shd w:val="clear" w:color="auto" w:fill="FFFFFF"/>
          <w:lang w:val="uk-UA"/>
        </w:rPr>
        <w:t>Керуючись п. 22 ч. 1 ст. 26 Закону України «Про місцеве самоврядування в Україні»,</w:t>
      </w:r>
      <w:r w:rsidRPr="00B61A96">
        <w:rPr>
          <w:color w:val="333333"/>
          <w:szCs w:val="28"/>
          <w:bdr w:val="none" w:sz="0" w:space="0" w:color="auto" w:frame="1"/>
          <w:shd w:val="clear" w:color="auto" w:fill="FFFFFF"/>
          <w:lang w:val="uk-UA"/>
        </w:rPr>
        <w:t> в</w:t>
      </w:r>
      <w:r w:rsidRPr="00B61A96">
        <w:rPr>
          <w:color w:val="000000"/>
          <w:szCs w:val="28"/>
          <w:bdr w:val="none" w:sz="0" w:space="0" w:color="auto" w:frame="1"/>
          <w:shd w:val="clear" w:color="auto" w:fill="FFFFFF"/>
          <w:lang w:val="uk-UA"/>
        </w:rPr>
        <w:t>ідповідно до законів України «Про запобігання та протидію домашньому насильству», «Про внесення змін до Кримінального та Кримінально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«Державної соціальної програми запобігання та протидії домашньому насильству та насильству за ознакою статі на період до 2023 року»,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 серпня 2018 року № 655 «Про затвердження Типового положення про притулок для осіб, які постраждали від домашнього насильства та/або насильства за ознакою статі», від 22 серпня 2018 року № 654 «Про затвердження Типового положення про мобільну бригаду соціально – психологічної допомоги особам, які постраждали від домашнього насильства та/або насильства за ознакою статі», наказів МОН від 02 жовтня 2018 року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від 22 травня 2018 року № 509 «Про затвердження Положення про психологічну службу у системі освіти України», наказу Міністерства соціальної політики України від 01 жовтня 2018 року № 1434 «Про затвердження Типової програми для кривдників», з метою забезпечення розбудови системи запобігання, протидії домашньому насильству та насильству за ознакою статі в умовах децентралізації, запровадження комплексних дій та заходів, спрямованих на зменшення масштабу такого явища,</w:t>
      </w:r>
      <w:r w:rsidRPr="00B61A96">
        <w:rPr>
          <w:lang w:val="uk-UA"/>
        </w:rPr>
        <w:t xml:space="preserve"> селищна рада ВИРІШИЛА: </w:t>
      </w:r>
    </w:p>
    <w:p w:rsidR="00751FF6" w:rsidRPr="00B61A96" w:rsidRDefault="00751FF6" w:rsidP="00B1100D">
      <w:pPr>
        <w:pStyle w:val="a3"/>
        <w:widowControl w:val="0"/>
        <w:numPr>
          <w:ilvl w:val="0"/>
          <w:numId w:val="1"/>
        </w:numPr>
        <w:ind w:left="0" w:firstLine="142"/>
        <w:jc w:val="both"/>
        <w:rPr>
          <w:lang w:val="uk-UA"/>
        </w:rPr>
      </w:pPr>
      <w:r w:rsidRPr="00B61A96">
        <w:rPr>
          <w:lang w:val="uk-UA"/>
        </w:rPr>
        <w:t>Затвердити Програму для кривдників на території</w:t>
      </w:r>
      <w:r w:rsidRPr="00B61A96">
        <w:rPr>
          <w:sz w:val="22"/>
        </w:rPr>
        <w:t xml:space="preserve"> </w:t>
      </w:r>
      <w:r w:rsidRPr="00B61A96">
        <w:rPr>
          <w:lang w:val="uk-UA"/>
        </w:rPr>
        <w:t>Брацлавської селищної територіальної громади на 2024 - 2026 роки</w:t>
      </w:r>
      <w:r w:rsidR="00B1100D" w:rsidRPr="00B61A96">
        <w:rPr>
          <w:lang w:val="uk-UA"/>
        </w:rPr>
        <w:t xml:space="preserve"> (додається)</w:t>
      </w:r>
      <w:r w:rsidRPr="00B61A96">
        <w:rPr>
          <w:lang w:val="uk-UA"/>
        </w:rPr>
        <w:t>.</w:t>
      </w:r>
    </w:p>
    <w:p w:rsidR="00B1100D" w:rsidRPr="00B61A96" w:rsidRDefault="00E54027" w:rsidP="00A1730B">
      <w:pPr>
        <w:pStyle w:val="a3"/>
        <w:widowControl w:val="0"/>
        <w:numPr>
          <w:ilvl w:val="0"/>
          <w:numId w:val="1"/>
        </w:numPr>
        <w:ind w:left="0" w:firstLine="142"/>
        <w:jc w:val="both"/>
        <w:rPr>
          <w:lang w:val="uk-UA"/>
        </w:rPr>
      </w:pPr>
      <w:r>
        <w:rPr>
          <w:lang w:val="uk-UA"/>
        </w:rPr>
        <w:t>Визначити Комунальну установу «Центр надання соціальних послуг»</w:t>
      </w:r>
      <w:r w:rsidR="00A1730B" w:rsidRPr="00A1730B">
        <w:t xml:space="preserve"> </w:t>
      </w:r>
      <w:r w:rsidR="00A1730B" w:rsidRPr="00A1730B">
        <w:rPr>
          <w:lang w:val="uk-UA"/>
        </w:rPr>
        <w:t>Брацлавської селищної ради</w:t>
      </w:r>
      <w:r>
        <w:rPr>
          <w:lang w:val="uk-UA"/>
        </w:rPr>
        <w:t xml:space="preserve"> </w:t>
      </w:r>
      <w:r w:rsidR="00B1100D" w:rsidRPr="00B61A96">
        <w:rPr>
          <w:lang w:val="uk-UA"/>
        </w:rPr>
        <w:t>відповідальним виконавцем реалізації Програми для кривдників на території Брацлавської селищної територіальної громади.</w:t>
      </w:r>
    </w:p>
    <w:p w:rsidR="00B1100D" w:rsidRPr="00B61A96" w:rsidRDefault="00B1100D" w:rsidP="00B1100D">
      <w:pPr>
        <w:pStyle w:val="a3"/>
        <w:numPr>
          <w:ilvl w:val="0"/>
          <w:numId w:val="1"/>
        </w:numPr>
        <w:ind w:left="0" w:firstLine="142"/>
        <w:jc w:val="both"/>
        <w:rPr>
          <w:lang w:val="uk-UA"/>
        </w:rPr>
      </w:pPr>
      <w:r w:rsidRPr="00B61A96">
        <w:rPr>
          <w:lang w:val="uk-UA"/>
        </w:rPr>
        <w:t>Відповідальному виконавцю Програми забезпечити виконання Програми відповідно до повноважень та встановлених строків.</w:t>
      </w:r>
    </w:p>
    <w:p w:rsidR="00B1100D" w:rsidRPr="00B61A96" w:rsidRDefault="00B1100D" w:rsidP="00B1100D">
      <w:pPr>
        <w:pStyle w:val="a3"/>
        <w:ind w:left="0" w:firstLine="142"/>
        <w:jc w:val="both"/>
        <w:rPr>
          <w:lang w:val="uk-UA"/>
        </w:rPr>
      </w:pPr>
      <w:r w:rsidRPr="00B61A96">
        <w:rPr>
          <w:lang w:val="uk-UA"/>
        </w:rPr>
        <w:t xml:space="preserve">4. </w:t>
      </w:r>
      <w:r w:rsidR="00A1730B">
        <w:rPr>
          <w:lang w:val="uk-UA"/>
        </w:rPr>
        <w:t xml:space="preserve">  </w:t>
      </w:r>
      <w:r w:rsidRPr="00B61A96">
        <w:rPr>
          <w:lang w:val="uk-UA"/>
        </w:rPr>
        <w:t>Контроль за виконанням цього рішення покласти на постійну комісію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w:t>
      </w:r>
      <w:r w:rsidR="00E54027">
        <w:rPr>
          <w:lang w:val="uk-UA"/>
        </w:rPr>
        <w:t>вища (голова комісії Сергій ДОНЧИК</w:t>
      </w:r>
      <w:r w:rsidRPr="00B61A96">
        <w:rPr>
          <w:lang w:val="uk-UA"/>
        </w:rPr>
        <w:t>).</w:t>
      </w:r>
    </w:p>
    <w:p w:rsidR="00B61A96" w:rsidRDefault="00B61A96" w:rsidP="00B1100D">
      <w:pPr>
        <w:pStyle w:val="a3"/>
        <w:ind w:left="972"/>
        <w:jc w:val="both"/>
        <w:rPr>
          <w:sz w:val="28"/>
          <w:lang w:val="uk-UA"/>
        </w:rPr>
      </w:pPr>
    </w:p>
    <w:p w:rsidR="00751FF6" w:rsidRDefault="00B1100D" w:rsidP="00B1100D">
      <w:pPr>
        <w:pStyle w:val="a3"/>
        <w:ind w:left="972"/>
        <w:jc w:val="both"/>
        <w:rPr>
          <w:sz w:val="28"/>
          <w:lang w:val="uk-UA"/>
        </w:rPr>
      </w:pPr>
      <w:r w:rsidRPr="00B1100D">
        <w:rPr>
          <w:sz w:val="28"/>
          <w:lang w:val="uk-UA"/>
        </w:rPr>
        <w:t>Селищний голова                                             Микола КОБРИНЧУК</w:t>
      </w:r>
    </w:p>
    <w:p w:rsidR="00B1100D" w:rsidRPr="00B1100D" w:rsidRDefault="00B1100D" w:rsidP="00B1100D">
      <w:pPr>
        <w:pStyle w:val="a3"/>
        <w:ind w:left="972"/>
        <w:jc w:val="right"/>
        <w:rPr>
          <w:lang w:val="uk-UA"/>
        </w:rPr>
      </w:pPr>
      <w:r w:rsidRPr="00B1100D">
        <w:rPr>
          <w:lang w:val="uk-UA"/>
        </w:rPr>
        <w:lastRenderedPageBreak/>
        <w:t>Затверджено</w:t>
      </w:r>
    </w:p>
    <w:p w:rsidR="00B1100D" w:rsidRDefault="00B1100D" w:rsidP="00B1100D">
      <w:pPr>
        <w:pStyle w:val="a3"/>
        <w:ind w:left="972"/>
        <w:jc w:val="right"/>
        <w:rPr>
          <w:lang w:val="uk-UA"/>
        </w:rPr>
      </w:pPr>
      <w:r w:rsidRPr="00B1100D">
        <w:rPr>
          <w:lang w:val="uk-UA"/>
        </w:rPr>
        <w:t xml:space="preserve">рішенням 45 сесії 8 скликання </w:t>
      </w:r>
    </w:p>
    <w:p w:rsidR="00B1100D" w:rsidRDefault="00B1100D" w:rsidP="00B1100D">
      <w:pPr>
        <w:pStyle w:val="a3"/>
        <w:ind w:left="972"/>
        <w:jc w:val="right"/>
        <w:rPr>
          <w:lang w:val="uk-UA"/>
        </w:rPr>
      </w:pPr>
      <w:r w:rsidRPr="00B1100D">
        <w:rPr>
          <w:lang w:val="uk-UA"/>
        </w:rPr>
        <w:t xml:space="preserve">Брацлавської селищної ради </w:t>
      </w:r>
    </w:p>
    <w:p w:rsidR="00B1100D" w:rsidRPr="00B1100D" w:rsidRDefault="00E54027" w:rsidP="00B1100D">
      <w:pPr>
        <w:pStyle w:val="a3"/>
        <w:ind w:left="972"/>
        <w:jc w:val="right"/>
        <w:rPr>
          <w:lang w:val="uk-UA"/>
        </w:rPr>
      </w:pPr>
      <w:r>
        <w:rPr>
          <w:lang w:val="uk-UA"/>
        </w:rPr>
        <w:t>від «22</w:t>
      </w:r>
      <w:r w:rsidR="00B1100D" w:rsidRPr="00B1100D">
        <w:rPr>
          <w:lang w:val="uk-UA"/>
        </w:rPr>
        <w:t>»</w:t>
      </w:r>
      <w:r>
        <w:rPr>
          <w:lang w:val="uk-UA"/>
        </w:rPr>
        <w:t xml:space="preserve"> </w:t>
      </w:r>
      <w:r w:rsidR="00B1100D" w:rsidRPr="00B1100D">
        <w:rPr>
          <w:lang w:val="uk-UA"/>
        </w:rPr>
        <w:t>березня 2024 року №</w:t>
      </w:r>
      <w:r>
        <w:rPr>
          <w:lang w:val="uk-UA"/>
        </w:rPr>
        <w:t xml:space="preserve"> 26</w:t>
      </w:r>
    </w:p>
    <w:p w:rsidR="00751FF6" w:rsidRDefault="00751FF6" w:rsidP="00751FF6">
      <w:pPr>
        <w:ind w:firstLine="567"/>
        <w:jc w:val="both"/>
        <w:rPr>
          <w:color w:val="000000"/>
          <w:sz w:val="28"/>
          <w:szCs w:val="28"/>
          <w:bdr w:val="none" w:sz="0" w:space="0" w:color="auto" w:frame="1"/>
          <w:shd w:val="clear" w:color="auto" w:fill="FFFFFF"/>
          <w:lang w:val="uk-UA"/>
        </w:rPr>
      </w:pPr>
    </w:p>
    <w:p w:rsidR="00B1100D" w:rsidRPr="001529A9" w:rsidRDefault="00B1100D" w:rsidP="001529A9">
      <w:pPr>
        <w:jc w:val="center"/>
        <w:rPr>
          <w:b/>
          <w:lang w:val="uk-UA"/>
        </w:rPr>
      </w:pPr>
      <w:r w:rsidRPr="001529A9">
        <w:rPr>
          <w:b/>
          <w:lang w:val="uk-UA"/>
        </w:rPr>
        <w:t>Програма</w:t>
      </w:r>
    </w:p>
    <w:p w:rsidR="00724C78" w:rsidRPr="001529A9" w:rsidRDefault="00B1100D" w:rsidP="00B1100D">
      <w:pPr>
        <w:ind w:firstLine="567"/>
        <w:jc w:val="center"/>
        <w:rPr>
          <w:b/>
          <w:lang w:val="uk-UA"/>
        </w:rPr>
      </w:pPr>
      <w:r w:rsidRPr="001529A9">
        <w:rPr>
          <w:b/>
          <w:lang w:val="uk-UA"/>
        </w:rPr>
        <w:t>для кривдників на території</w:t>
      </w:r>
      <w:r w:rsidRPr="001529A9">
        <w:rPr>
          <w:b/>
          <w:sz w:val="22"/>
        </w:rPr>
        <w:t xml:space="preserve"> </w:t>
      </w:r>
      <w:r w:rsidRPr="001529A9">
        <w:rPr>
          <w:b/>
          <w:lang w:val="uk-UA"/>
        </w:rPr>
        <w:t>Брацлавської селищної територіальної громади на 2024 - 2026 роки</w:t>
      </w:r>
    </w:p>
    <w:p w:rsidR="00724C78" w:rsidRPr="001529A9" w:rsidRDefault="00724C78" w:rsidP="00724C78">
      <w:pPr>
        <w:rPr>
          <w:lang w:val="uk-UA"/>
        </w:rPr>
      </w:pPr>
    </w:p>
    <w:p w:rsidR="00724C78" w:rsidRPr="001529A9" w:rsidRDefault="00724C78" w:rsidP="00724C78">
      <w:pPr>
        <w:pStyle w:val="a4"/>
        <w:shd w:val="clear" w:color="auto" w:fill="FFFFFF"/>
        <w:spacing w:before="0" w:beforeAutospacing="0" w:after="0" w:afterAutospacing="0"/>
        <w:ind w:firstLine="709"/>
        <w:jc w:val="center"/>
        <w:rPr>
          <w:rFonts w:ascii="Arial" w:hAnsi="Arial" w:cs="Arial"/>
          <w:color w:val="333333"/>
          <w:sz w:val="20"/>
          <w:szCs w:val="21"/>
        </w:rPr>
      </w:pPr>
      <w:r w:rsidRPr="001529A9">
        <w:rPr>
          <w:b/>
          <w:bCs/>
          <w:color w:val="333333"/>
          <w:szCs w:val="28"/>
          <w:bdr w:val="none" w:sz="0" w:space="0" w:color="auto" w:frame="1"/>
          <w:lang w:val="uk-UA"/>
        </w:rPr>
        <w:t>I. Загальні положення</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1.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2. У програмі терміни вживаються у значеннях, наведених у законах України </w:t>
      </w:r>
      <w:hyperlink r:id="rId7" w:tgtFrame="_blank" w:history="1">
        <w:r w:rsidRPr="001529A9">
          <w:rPr>
            <w:rStyle w:val="a6"/>
            <w:szCs w:val="28"/>
            <w:bdr w:val="none" w:sz="0" w:space="0" w:color="auto" w:frame="1"/>
          </w:rPr>
          <w:t>«Про запобігання та протидію домашньому насильству»</w:t>
        </w:r>
      </w:hyperlink>
      <w:r w:rsidRPr="001529A9">
        <w:rPr>
          <w:color w:val="333333"/>
          <w:szCs w:val="28"/>
          <w:bdr w:val="none" w:sz="0" w:space="0" w:color="auto" w:frame="1"/>
        </w:rPr>
        <w:t>,</w:t>
      </w:r>
      <w:r w:rsidRPr="001529A9">
        <w:rPr>
          <w:rFonts w:ascii="Calibri" w:hAnsi="Calibri" w:cs="Calibri"/>
          <w:color w:val="333333"/>
          <w:sz w:val="20"/>
          <w:szCs w:val="22"/>
          <w:bdr w:val="none" w:sz="0" w:space="0" w:color="auto" w:frame="1"/>
        </w:rPr>
        <w:t> </w:t>
      </w:r>
      <w:hyperlink r:id="rId8" w:tgtFrame="_blank" w:history="1">
        <w:r w:rsidRPr="001529A9">
          <w:rPr>
            <w:rStyle w:val="a6"/>
            <w:szCs w:val="28"/>
            <w:bdr w:val="none" w:sz="0" w:space="0" w:color="auto" w:frame="1"/>
          </w:rPr>
          <w:t>«Про забезпечення рівних прав та можливостей жінок і чоловіків»</w:t>
        </w:r>
      </w:hyperlink>
      <w:r w:rsidRPr="001529A9">
        <w:rPr>
          <w:color w:val="333333"/>
          <w:szCs w:val="28"/>
          <w:bdr w:val="none" w:sz="0" w:space="0" w:color="auto" w:frame="1"/>
        </w:rPr>
        <w:t>, інших нормативно-правових актах.</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3. Мета програми – зміна насильницької поведінки кривдника, корекція агресивних проявів поведінки, формування соціально прийнятних норм і гуманістичних цінностей, корекція агресивної поведінки кривдників,</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4. Завданнями програми є:</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сприяння зміні насильницької поведінки кривдника;</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формування у кривдника конструктивної неагресивної моделі поведінки у приватних стосунках;</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сприяння розвитку у кривдника емоційного інтелекту та самосвідомості;</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розвиток навичок кривдника до конструктивного безконфліктного спілкування, ефективної та ненасильницької комунікації;</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формування у кривдника відповідального ставлення до власної поведінки та її наслідків для себе та членів сім’ї;</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724C78" w:rsidRPr="001529A9" w:rsidRDefault="00724C78" w:rsidP="00724C78">
      <w:pPr>
        <w:pStyle w:val="a5"/>
        <w:widowControl w:val="0"/>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rPr>
        <w:t>досягнення довгострокових і тривалих результатів через зміну переконань такої особи, мотивів її поведінки, вирішення її психосоціальних проблем</w:t>
      </w:r>
      <w:r w:rsidRPr="001529A9">
        <w:rPr>
          <w:color w:val="333333"/>
          <w:szCs w:val="28"/>
          <w:bdr w:val="none" w:sz="0" w:space="0" w:color="auto" w:frame="1"/>
          <w:lang w:val="uk-UA"/>
        </w:rPr>
        <w:t>.</w:t>
      </w:r>
    </w:p>
    <w:p w:rsidR="00724C78" w:rsidRPr="001529A9" w:rsidRDefault="00724C78" w:rsidP="00724C78">
      <w:pPr>
        <w:pStyle w:val="a5"/>
        <w:widowControl w:val="0"/>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5. Організацію та виконання програми, її проходження кривдниками забезпечують органи місцевого самоврядування відповідно до вимог статті 28 Закону України «Про запобігання та протидію домашньому насильству».</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Суб’єкти, відповідальні за виконання програми, залучають до її виконання підприємства, установи, організації незалежно від форми власності, громадські об’єднання, фізичних осіб - підприємців, а також фізичних осіб, які надають соціальні послуги (за їх згодою), відповідно до законодавства.</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6. Програму реалізують фахівці, які мають фахову вищу освіту (в тому числі психолог)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 xml:space="preserve">7. Для проведення відповідного спеціалізованого навчання або для висвітлення окремих тем, проведення додаткових занять в якості тренерів залучаються експерти, фахівці, які не проходили спеціальної підготовки, але мають відповідну освіту, зокрема представники </w:t>
      </w:r>
      <w:r w:rsidRPr="001529A9">
        <w:rPr>
          <w:color w:val="333333"/>
          <w:szCs w:val="28"/>
          <w:bdr w:val="none" w:sz="0" w:space="0" w:color="auto" w:frame="1"/>
          <w:lang w:val="uk-UA"/>
        </w:rPr>
        <w:lastRenderedPageBreak/>
        <w:t>структурних підрозділів місцевих державних адміністрацій та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соціальні педагоги, фахівці в галузі права, представники міжнародних громадських об’єднань, іноземних неурядових організацій (за їх згодою).</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8. 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Також кривдник може брати участь у цій  програмі за власною ініціативою.</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9. Заходи з організації та забезпечення проходження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частини першої статті 15 Закону України «Про запобігання та протидію домашньому насильству».</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10. У разі неприбуття кривдника для проходження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b/>
          <w:bCs/>
          <w:color w:val="333333"/>
          <w:szCs w:val="28"/>
          <w:bdr w:val="none" w:sz="0" w:space="0" w:color="auto" w:frame="1"/>
          <w:lang w:val="uk-UA"/>
        </w:rPr>
        <w:t>II. Методологічні засади</w:t>
      </w:r>
    </w:p>
    <w:p w:rsidR="00724C78" w:rsidRPr="001529A9" w:rsidRDefault="00724C78" w:rsidP="00724C78">
      <w:pPr>
        <w:pStyle w:val="a5"/>
        <w:shd w:val="clear" w:color="auto" w:fill="FFFFFF"/>
        <w:spacing w:before="0" w:beforeAutospacing="0" w:after="0" w:afterAutospacing="0"/>
        <w:jc w:val="both"/>
        <w:rPr>
          <w:rFonts w:ascii="Arial" w:hAnsi="Arial" w:cs="Arial"/>
          <w:color w:val="333333"/>
          <w:sz w:val="20"/>
          <w:szCs w:val="21"/>
        </w:rPr>
      </w:pPr>
      <w:r w:rsidRPr="001529A9">
        <w:rPr>
          <w:color w:val="333333"/>
          <w:szCs w:val="28"/>
          <w:bdr w:val="none" w:sz="0" w:space="0" w:color="auto" w:frame="1"/>
          <w:lang w:val="uk-UA"/>
        </w:rPr>
        <w:t>       1. 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та формувати в неї гуманістичні цінності.</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2. 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p>
    <w:p w:rsidR="00724C78" w:rsidRPr="001529A9" w:rsidRDefault="00724C78" w:rsidP="00724C78">
      <w:pPr>
        <w:pStyle w:val="a5"/>
        <w:widowControl w:val="0"/>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3. Робота із кривдником спрямовується на зміну деструктивних переконань особистості, корекцію когнітивних помилок, зміну дисфункціональної поведінки завдяки усвідомленню особою впливу думок на емоції та поведінку людини.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4. Характеристика програми: цільова група - кривдники; кількість діагностичних занять - 4; кількість індивідуальних занять - 20; кількість групових занять - 9.</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5. Форми роботи та тривалість програми: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діагностування - тривалість - 6 сесій по 1 год або 3 сесії по 2 год; вторинна діагностика за результатами проходження програми - 2 сесії по 1 год або 1 сесія тривалістю 2 год;</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індивідуальна робота - тривалість - 19 сесій по 1 год (максимум 2 год на тиждень); до індивідуальної роботи входять мотиваційні бесіди - 2 сесії тривалістю по 1 год;</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 xml:space="preserve">групова робота - загальна тривалість - 18 сесій по 1 год 30 хв (максимум </w:t>
      </w:r>
      <w:r w:rsidR="00E54027" w:rsidRPr="001529A9">
        <w:rPr>
          <w:color w:val="333333"/>
          <w:szCs w:val="28"/>
          <w:bdr w:val="none" w:sz="0" w:space="0" w:color="auto" w:frame="1"/>
          <w:lang w:val="uk-UA"/>
        </w:rPr>
        <w:t xml:space="preserve">                      </w:t>
      </w:r>
      <w:r w:rsidRPr="001529A9">
        <w:rPr>
          <w:color w:val="333333"/>
          <w:szCs w:val="28"/>
          <w:bdr w:val="none" w:sz="0" w:space="0" w:color="auto" w:frame="1"/>
          <w:lang w:val="uk-UA"/>
        </w:rPr>
        <w:t>3 год на тиждень) із перервою між сесіями - 10 хв; за відсутності можливості проводити довготривалі заняття кожна сесія може проводитися під час окремої зустрічі;</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змішаний варіант роботи - 1 сесія індивідуальної роботи тривалістю 1 год та 1 сесія групової роботи тривалістю 1,5 год (максимум 2,5 год на тиждень);</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тривалість індивідуального заняття для кривдника - 1 година;</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періодичність - не рідше ніж один раз на тиждень.</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6. Фахівці, які реалізують цю програму, повинні керуватися такими принципами: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дотримання прав та свобод людини в процесі роботи з кривдником;</w:t>
      </w:r>
    </w:p>
    <w:p w:rsidR="00724C78" w:rsidRPr="001529A9" w:rsidRDefault="00724C78" w:rsidP="001529A9">
      <w:pPr>
        <w:pStyle w:val="a5"/>
        <w:widowControl w:val="0"/>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rsidR="00724C78" w:rsidRPr="001529A9" w:rsidRDefault="00724C78" w:rsidP="001529A9">
      <w:pPr>
        <w:pStyle w:val="a5"/>
        <w:widowControl w:val="0"/>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 xml:space="preserve">компетентності та професіоналізму, що полягає в застосуванні спеціальних знань з </w:t>
      </w:r>
      <w:r w:rsidRPr="001529A9">
        <w:rPr>
          <w:color w:val="333333"/>
          <w:szCs w:val="28"/>
          <w:bdr w:val="none" w:sz="0" w:space="0" w:color="auto" w:frame="1"/>
          <w:lang w:val="uk-UA"/>
        </w:rPr>
        <w:lastRenderedPageBreak/>
        <w:t>питань запобігання та протидії домашньому насильству, насильству за ознакою статі;</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комплексності,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7. Інформування суб’єктів, що здійснюють заходи у сфері запобігання та протидії домашньому насильству та, про ухвалення рішення суду про направлення кривдника на проходження програми для кривдників здійснюється відповідно до </w:t>
      </w:r>
      <w:hyperlink r:id="rId9" w:anchor="n236" w:tgtFrame="_blank" w:history="1">
        <w:r w:rsidRPr="001529A9">
          <w:rPr>
            <w:rStyle w:val="a6"/>
            <w:szCs w:val="28"/>
            <w:bdr w:val="none" w:sz="0" w:space="0" w:color="auto" w:frame="1"/>
            <w:lang w:val="uk-UA"/>
          </w:rPr>
          <w:t>частини першої</w:t>
        </w:r>
      </w:hyperlink>
      <w:r w:rsidRPr="001529A9">
        <w:rPr>
          <w:color w:val="333333"/>
          <w:szCs w:val="28"/>
          <w:bdr w:val="none" w:sz="0" w:space="0" w:color="auto" w:frame="1"/>
          <w:lang w:val="uk-UA"/>
        </w:rPr>
        <w:t> статті 15 Закону України «Про запобігання та протидію домашньому насильству», </w:t>
      </w:r>
      <w:hyperlink r:id="rId10" w:anchor="n348" w:tgtFrame="_blank" w:history="1">
        <w:r w:rsidRPr="001529A9">
          <w:rPr>
            <w:rStyle w:val="a6"/>
            <w:szCs w:val="28"/>
            <w:bdr w:val="none" w:sz="0" w:space="0" w:color="auto" w:frame="1"/>
            <w:lang w:val="uk-UA"/>
          </w:rPr>
          <w:t>статті 21</w:t>
        </w:r>
      </w:hyperlink>
      <w:hyperlink r:id="rId11" w:anchor="n348" w:tgtFrame="_blank" w:history="1">
        <w:r w:rsidRPr="001529A9">
          <w:rPr>
            <w:rStyle w:val="a6"/>
            <w:b/>
            <w:bCs/>
            <w:szCs w:val="28"/>
            <w:bdr w:val="none" w:sz="0" w:space="0" w:color="auto" w:frame="1"/>
            <w:vertAlign w:val="superscript"/>
            <w:lang w:val="uk-UA"/>
          </w:rPr>
          <w:t>-7</w:t>
        </w:r>
      </w:hyperlink>
      <w:r w:rsidRPr="001529A9">
        <w:rPr>
          <w:color w:val="333333"/>
          <w:szCs w:val="28"/>
          <w:bdr w:val="none" w:sz="0" w:space="0" w:color="auto" w:frame="1"/>
          <w:lang w:val="uk-UA"/>
        </w:rPr>
        <w:t> Закону України «Про забезпечення рівних прав та можливостей жінок і чоловіків».</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b/>
          <w:bCs/>
          <w:color w:val="333333"/>
          <w:szCs w:val="28"/>
          <w:bdr w:val="none" w:sz="0" w:space="0" w:color="auto" w:frame="1"/>
          <w:lang w:val="uk-UA"/>
        </w:rPr>
        <w:t>III. Проходження цієї програми</w:t>
      </w:r>
    </w:p>
    <w:p w:rsidR="00724C78" w:rsidRPr="001529A9" w:rsidRDefault="00724C78" w:rsidP="00A1730B">
      <w:pPr>
        <w:pStyle w:val="a5"/>
        <w:widowControl w:val="0"/>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1. Проходження цієї програми розпочинається діагностуванням кривдника.</w:t>
      </w:r>
    </w:p>
    <w:p w:rsidR="00724C78" w:rsidRPr="001529A9" w:rsidRDefault="00724C78" w:rsidP="00A1730B">
      <w:pPr>
        <w:pStyle w:val="a5"/>
        <w:widowControl w:val="0"/>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2. В основу програми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1)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2) мотиваційний блок спрямовано на визначення та підвищення рівня мотивації для участі у груповій формі роботи в межах програми, формування або підвищення мотивації для зміни насильницької, агресивної поведінки;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3) корекційний блок передбачає індивідуальну та групову форми роботи.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3.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4. 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b/>
          <w:bCs/>
          <w:color w:val="333333"/>
          <w:szCs w:val="28"/>
          <w:bdr w:val="none" w:sz="0" w:space="0" w:color="auto" w:frame="1"/>
          <w:lang w:val="uk-UA"/>
        </w:rPr>
        <w:t>IV. Тематичний план цієї програми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1. Розподіл часу за блоками і темами здійснюється відповідно до додатка 1 до програми.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2. Схема роботи із кривдником відповідно до додатка 2 до програми визначається за результатами діагностики з урахуванням індивідуальних потреб, у тому числі віку, стану здоров’я, статі кривдника.</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3. Після завершення занять діагностичного та мотиваційного блоків розпочинається індивідуальна та/або групова робота.</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4. Після завершення індивідуальної та/або групової роботи проводиться вторинна діагностика за результатами проходження програми.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5. Очікувані результати проходження цієї програми: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1) знання:</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понять «насильство», «домашнє насильство» та «насильство за ознакою статі»;</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наслідків домашнього насильства;</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відповідальності за вчинення домашнього насильства;</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ознак насильства, агресії, жорстокого поводження;</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чинників формування агресивної поведінки;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причин виникнення та шляхів запобігання конфліктам;</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методів аналізу конфліктних ситуацій;</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способів розв’язання конфліктів та визначення власної ролі в їх розв’язанні;</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впливу гендерних стереотипів щодо соціальних ролей жінки і чоловіка на міжособистісні стосунки;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2) навички: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визначати незадоволені власні потреби;</w:t>
      </w:r>
    </w:p>
    <w:p w:rsidR="00724C78" w:rsidRPr="001529A9" w:rsidRDefault="00724C78" w:rsidP="00724C78">
      <w:pPr>
        <w:pStyle w:val="a5"/>
        <w:shd w:val="clear" w:color="auto" w:fill="FFFFFF"/>
        <w:spacing w:before="0" w:beforeAutospacing="0" w:after="0" w:afterAutospacing="0"/>
        <w:ind w:firstLine="567"/>
        <w:jc w:val="both"/>
        <w:rPr>
          <w:rFonts w:ascii="Arial" w:hAnsi="Arial" w:cs="Arial"/>
          <w:color w:val="333333"/>
          <w:sz w:val="20"/>
          <w:szCs w:val="21"/>
        </w:rPr>
      </w:pPr>
      <w:r w:rsidRPr="001529A9">
        <w:rPr>
          <w:color w:val="333333"/>
          <w:szCs w:val="28"/>
          <w:bdr w:val="none" w:sz="0" w:space="0" w:color="auto" w:frame="1"/>
          <w:lang w:val="uk-UA"/>
        </w:rPr>
        <w:t>задовольняти власні потреби в асертивний спосіб;</w:t>
      </w:r>
    </w:p>
    <w:p w:rsidR="00724C78" w:rsidRPr="001529A9" w:rsidRDefault="00A1730B" w:rsidP="00724C78">
      <w:pPr>
        <w:pStyle w:val="a5"/>
        <w:shd w:val="clear" w:color="auto" w:fill="FFFFFF"/>
        <w:spacing w:before="0" w:beforeAutospacing="0" w:after="0" w:afterAutospacing="0"/>
        <w:jc w:val="both"/>
        <w:rPr>
          <w:rFonts w:ascii="Arial" w:hAnsi="Arial" w:cs="Arial"/>
          <w:color w:val="333333"/>
          <w:sz w:val="20"/>
          <w:szCs w:val="21"/>
        </w:rPr>
      </w:pPr>
      <w:r w:rsidRPr="001529A9">
        <w:rPr>
          <w:color w:val="333333"/>
          <w:szCs w:val="28"/>
          <w:bdr w:val="none" w:sz="0" w:space="0" w:color="auto" w:frame="1"/>
          <w:lang w:val="uk-UA"/>
        </w:rPr>
        <w:t xml:space="preserve">        </w:t>
      </w:r>
      <w:r w:rsidR="00724C78" w:rsidRPr="001529A9">
        <w:rPr>
          <w:color w:val="333333"/>
          <w:szCs w:val="28"/>
          <w:bdr w:val="none" w:sz="0" w:space="0" w:color="auto" w:frame="1"/>
          <w:lang w:val="uk-UA"/>
        </w:rPr>
        <w:t>усвідомлювати власні почуття та почуття інших людей.</w:t>
      </w:r>
    </w:p>
    <w:p w:rsidR="00B61A96" w:rsidRPr="001529A9" w:rsidRDefault="00B61A96" w:rsidP="00724C78">
      <w:pPr>
        <w:shd w:val="clear" w:color="auto" w:fill="FFFFFF"/>
        <w:spacing w:before="150" w:after="150"/>
        <w:ind w:left="450" w:right="450"/>
        <w:jc w:val="center"/>
        <w:rPr>
          <w:rFonts w:eastAsia="Times New Roman" w:cs="Times New Roman"/>
          <w:b/>
          <w:bCs/>
          <w:color w:val="333333"/>
          <w:szCs w:val="28"/>
          <w:lang w:val="uk-UA"/>
        </w:rPr>
      </w:pPr>
      <w:bookmarkStart w:id="0" w:name="n301"/>
      <w:bookmarkEnd w:id="0"/>
    </w:p>
    <w:p w:rsidR="00B61A96" w:rsidRPr="001529A9" w:rsidRDefault="00E54027" w:rsidP="00724C78">
      <w:pPr>
        <w:shd w:val="clear" w:color="auto" w:fill="FFFFFF"/>
        <w:spacing w:before="150" w:after="150"/>
        <w:ind w:left="450" w:right="450"/>
        <w:jc w:val="center"/>
        <w:rPr>
          <w:rFonts w:eastAsia="Times New Roman" w:cs="Times New Roman"/>
          <w:bCs/>
          <w:color w:val="333333"/>
          <w:szCs w:val="28"/>
          <w:lang w:val="uk-UA"/>
        </w:rPr>
      </w:pPr>
      <w:r w:rsidRPr="001529A9">
        <w:rPr>
          <w:rFonts w:eastAsia="Times New Roman" w:cs="Times New Roman"/>
          <w:bCs/>
          <w:color w:val="333333"/>
          <w:szCs w:val="28"/>
          <w:lang w:val="uk-UA"/>
        </w:rPr>
        <w:t>Секретар селищної ради                    Тетяна НЕПИЙВОДА</w:t>
      </w:r>
    </w:p>
    <w:p w:rsidR="00B61A96" w:rsidRPr="00B61A96" w:rsidRDefault="00B61A96" w:rsidP="00B61A96">
      <w:pPr>
        <w:shd w:val="clear" w:color="auto" w:fill="FFFFFF"/>
        <w:spacing w:before="150" w:after="150"/>
        <w:ind w:left="450" w:right="450"/>
        <w:jc w:val="right"/>
        <w:rPr>
          <w:rFonts w:eastAsia="Times New Roman" w:cs="Times New Roman"/>
          <w:bCs/>
          <w:color w:val="333333"/>
          <w:sz w:val="28"/>
          <w:szCs w:val="28"/>
          <w:lang w:val="uk-UA"/>
        </w:rPr>
      </w:pPr>
      <w:bookmarkStart w:id="1" w:name="_GoBack"/>
      <w:bookmarkEnd w:id="1"/>
      <w:r w:rsidRPr="00B61A96">
        <w:rPr>
          <w:rFonts w:eastAsia="Times New Roman" w:cs="Times New Roman"/>
          <w:bCs/>
          <w:color w:val="333333"/>
          <w:sz w:val="28"/>
          <w:szCs w:val="28"/>
          <w:lang w:val="uk-UA"/>
        </w:rPr>
        <w:lastRenderedPageBreak/>
        <w:t>Додаток до Програми</w:t>
      </w:r>
    </w:p>
    <w:p w:rsidR="00724C78" w:rsidRPr="00724C78" w:rsidRDefault="00724C78" w:rsidP="00724C78">
      <w:pPr>
        <w:shd w:val="clear" w:color="auto" w:fill="FFFFFF"/>
        <w:spacing w:before="150" w:after="150"/>
        <w:ind w:left="450" w:right="450"/>
        <w:jc w:val="center"/>
        <w:rPr>
          <w:rFonts w:eastAsia="Times New Roman" w:cs="Times New Roman"/>
          <w:color w:val="333333"/>
        </w:rPr>
      </w:pPr>
      <w:r w:rsidRPr="00724C78">
        <w:rPr>
          <w:rFonts w:eastAsia="Times New Roman" w:cs="Times New Roman"/>
          <w:b/>
          <w:bCs/>
          <w:color w:val="333333"/>
          <w:sz w:val="28"/>
          <w:szCs w:val="28"/>
        </w:rPr>
        <w:t>РОЗПОДІЛ ЧАСУ</w:t>
      </w:r>
      <w:r w:rsidRPr="00724C78">
        <w:rPr>
          <w:rFonts w:eastAsia="Times New Roman" w:cs="Times New Roman"/>
          <w:color w:val="333333"/>
        </w:rPr>
        <w:br/>
      </w:r>
      <w:r w:rsidRPr="00724C78">
        <w:rPr>
          <w:rFonts w:eastAsia="Times New Roman" w:cs="Times New Roman"/>
          <w:b/>
          <w:bCs/>
          <w:color w:val="333333"/>
          <w:sz w:val="28"/>
          <w:szCs w:val="28"/>
        </w:rPr>
        <w:t>за модулями і темами</w:t>
      </w:r>
    </w:p>
    <w:tbl>
      <w:tblPr>
        <w:tblW w:w="5000" w:type="pct"/>
        <w:tblCellMar>
          <w:top w:w="15" w:type="dxa"/>
          <w:left w:w="15" w:type="dxa"/>
          <w:bottom w:w="15" w:type="dxa"/>
          <w:right w:w="15" w:type="dxa"/>
        </w:tblCellMar>
        <w:tblLook w:val="04A0" w:firstRow="1" w:lastRow="0" w:firstColumn="1" w:lastColumn="0" w:noHBand="0" w:noVBand="1"/>
      </w:tblPr>
      <w:tblGrid>
        <w:gridCol w:w="1199"/>
        <w:gridCol w:w="5611"/>
        <w:gridCol w:w="1789"/>
        <w:gridCol w:w="1024"/>
      </w:tblGrid>
      <w:tr w:rsidR="00724C78" w:rsidRPr="00724C78" w:rsidTr="00724C78">
        <w:trPr>
          <w:trHeight w:val="60"/>
        </w:trPr>
        <w:tc>
          <w:tcPr>
            <w:tcW w:w="855" w:type="dxa"/>
            <w:vMerge w:val="restart"/>
            <w:tcBorders>
              <w:top w:val="single" w:sz="6" w:space="0" w:color="000000"/>
              <w:left w:val="single" w:sz="6" w:space="0" w:color="000000"/>
              <w:bottom w:val="single" w:sz="6" w:space="0" w:color="000000"/>
              <w:right w:val="single" w:sz="6" w:space="0" w:color="000000"/>
            </w:tcBorders>
            <w:hideMark/>
          </w:tcPr>
          <w:p w:rsidR="00724C78" w:rsidRPr="00724C78" w:rsidRDefault="00724C78" w:rsidP="00E54027">
            <w:pPr>
              <w:jc w:val="center"/>
              <w:rPr>
                <w:rFonts w:eastAsia="Times New Roman" w:cs="Times New Roman"/>
              </w:rPr>
            </w:pPr>
            <w:bookmarkStart w:id="2" w:name="n401"/>
            <w:bookmarkEnd w:id="2"/>
            <w:r w:rsidRPr="00724C78">
              <w:rPr>
                <w:rFonts w:eastAsia="Times New Roman" w:cs="Times New Roman"/>
                <w:b/>
                <w:bCs/>
              </w:rPr>
              <w:t>№</w:t>
            </w:r>
          </w:p>
        </w:tc>
        <w:tc>
          <w:tcPr>
            <w:tcW w:w="4935" w:type="dxa"/>
            <w:vMerge w:val="restart"/>
            <w:tcBorders>
              <w:top w:val="single" w:sz="6" w:space="0" w:color="000000"/>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Назва блоку, теми</w:t>
            </w:r>
          </w:p>
        </w:tc>
        <w:tc>
          <w:tcPr>
            <w:tcW w:w="1920" w:type="dxa"/>
            <w:gridSpan w:val="2"/>
            <w:tcBorders>
              <w:top w:val="single" w:sz="6" w:space="0" w:color="000000"/>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Кількість годин</w:t>
            </w:r>
          </w:p>
        </w:tc>
      </w:tr>
      <w:tr w:rsidR="00724C78" w:rsidRPr="00724C78" w:rsidTr="00724C78">
        <w:trPr>
          <w:trHeight w:val="60"/>
        </w:trPr>
        <w:tc>
          <w:tcPr>
            <w:tcW w:w="0" w:type="auto"/>
            <w:vMerge/>
            <w:tcBorders>
              <w:top w:val="single" w:sz="6" w:space="0" w:color="000000"/>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0" w:type="auto"/>
            <w:vMerge/>
            <w:tcBorders>
              <w:top w:val="single" w:sz="6" w:space="0" w:color="000000"/>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індивідуальна робота</w:t>
            </w: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групова</w:t>
            </w:r>
            <w:r w:rsidRPr="00724C78">
              <w:rPr>
                <w:rFonts w:eastAsia="Times New Roman" w:cs="Times New Roman"/>
              </w:rPr>
              <w:br/>
            </w:r>
            <w:r w:rsidRPr="00724C78">
              <w:rPr>
                <w:rFonts w:eastAsia="Times New Roman" w:cs="Times New Roman"/>
                <w:b/>
                <w:bCs/>
              </w:rPr>
              <w:t>робота</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1</w:t>
            </w:r>
          </w:p>
        </w:tc>
        <w:tc>
          <w:tcPr>
            <w:tcW w:w="4935"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2</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3</w:t>
            </w: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4</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Блок 1</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Зміст і методи діагностики психоемоційного стану кривдника</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6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Частина 1</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Діагностичні методики, що застосовуються до початку корекційної роботи. Проведення психодіагностики. Карта первинного психологічного обстеження кривдника</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405"/>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Частина 2</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Діагностичні методики, що застосовуються в процесі індивідуальної корекційної роботи</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45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Частина 3</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Проективні методики, рекомендовані для роботи з кривдниками</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vMerge w:val="restart"/>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Блок 2</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Технологія проведення мотиваційної бесіди/інтерв</w:t>
            </w:r>
            <w:r w:rsidRPr="00724C78">
              <w:rPr>
                <w:rFonts w:eastAsia="Times New Roman" w:cs="Times New Roman"/>
              </w:rPr>
              <w:t>’</w:t>
            </w:r>
            <w:r w:rsidRPr="00724C78">
              <w:rPr>
                <w:rFonts w:eastAsia="Times New Roman" w:cs="Times New Roman"/>
                <w:b/>
                <w:bCs/>
              </w:rPr>
              <w:t>ювання з кривдником</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0" w:type="auto"/>
            <w:vMerge/>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Перший етап мотиваційної бесіди / інтерв’ювання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1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0" w:type="auto"/>
            <w:vMerge/>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Другий етап мотиваційної бесіди / інтерв’ювання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1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Блок 3</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Зміст індивідуальної корекційної роботи з кривдником</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19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1</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Прояви агресивності та особиста відповідальність за власні слова й вчинки. Психоедукація щодо психологічних засад корекційної роботи. Дослідження індивідуальних чинників (історія дитинства, індивідуальний досвід, сформовані деструктивні переконання тощо) патернів насильницької поведінки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1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2</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Емоційна рівновага. Розвиток емоційного інтелекту. Усвідомлення власних емоцій і почуттів (два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3</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Усвідомлення почуттів. Когнітивна робота. Мотиви поведінки. Усвідомлення взаємозв’язку думок, емоцій і поведінки.</w:t>
            </w:r>
            <w:r w:rsidRPr="00724C78">
              <w:rPr>
                <w:rFonts w:eastAsia="Times New Roman" w:cs="Times New Roman"/>
              </w:rPr>
              <w:br/>
              <w:t>Робота з деструктивними переконаннями (два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4</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Керування почуттям гніву та самоагресією. Ціннісна сфера особистості кривдника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1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5</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Формування навичок самоконтролю і саморегуляції. Поведінкова робота. Аналіз дисфункційної поведінки (два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6</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Усвідомлення власних особистісних меж для конструктивного спілкування. Моделювання адаптивної поведінки. Формування здатності задоволення потреб в асертивний спосіб (два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7</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Подолання страхів. Формування навичок аналізу автоматичних думок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1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8</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Усвідомлення власних потреб і пошук способів їх задоволення. Формування навичок самоконтролю емоційних проявів (два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lastRenderedPageBreak/>
              <w:t>Тема 9</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Конструктивне розв’язання конфліктів. Формування навичок аналізу соціальної ситуації. Усвідомлення власних кордонів та кордонів інших людей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1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10</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Партнерська взаємодія. Моделювання взаємозв’язку думок, емоцій і поведінки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1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11</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Розвиток навичок спілкування. Формування навичок конструктивного спілкування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1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12</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Усвідомлення системи моральних цінностей. Формування навичок ефективної комунікації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1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13</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Профілактика булінгу, домагань в колективі (два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Блок 4</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Зміст групової роботи з кривдниками</w:t>
            </w:r>
          </w:p>
        </w:tc>
        <w:tc>
          <w:tcPr>
            <w:tcW w:w="108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27 год</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1</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Вступ до Програми для кривдників. Знайомство. Формування правил роботи групи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3 год</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2</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Установлення індивідуальних цілей та побудова перспективних планів щодо подолання агресивної поведінки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3 год</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3</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Механізми формування агресивної поведінки: які вони, як їх розпізнати та зупинити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3 год</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4</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Сутність понять «насильство», «насильство за ознакою статі» та «домашнє насильство». Види насильства та дії, які слід вважати насильством. Цикл насильства. Наслідки насильства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3 год</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5</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Відпрацювання навичок контролю гніву та агресії.</w:t>
            </w:r>
            <w:r w:rsidRPr="00724C78">
              <w:rPr>
                <w:rFonts w:eastAsia="Times New Roman" w:cs="Times New Roman"/>
              </w:rPr>
              <w:br/>
              <w:t>Формування навичок самоконтролю агресивних патернів поведінки. Планування та реалізація поведінкових патернів адаптивних переконань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3 год</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6</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Ефективна комунікація (два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6 год</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7</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Формування цілей і перспективних життєвих планів. Консультаційні заходи щодо підвищення мотиваційного потенціалу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3 год</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Тема 8</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rPr>
              <w:t>Підведення підсумків участі у Програмі для кривдників. Опитування або тестування з метою оцінювання знань та навичок (одне заняття)</w:t>
            </w:r>
          </w:p>
        </w:tc>
        <w:tc>
          <w:tcPr>
            <w:tcW w:w="108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rPr>
              <w:t>3 год</w:t>
            </w: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Блок 5</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Вторинна діагностика за результатами проходження Програми. Складання плану запобігання рецидиву насильницької поведінки</w:t>
            </w: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2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r>
      <w:tr w:rsidR="00724C78" w:rsidRPr="00724C78" w:rsidTr="00724C78">
        <w:trPr>
          <w:trHeight w:val="60"/>
        </w:trPr>
        <w:tc>
          <w:tcPr>
            <w:tcW w:w="855" w:type="dxa"/>
            <w:tcBorders>
              <w:top w:val="nil"/>
              <w:left w:val="single" w:sz="6" w:space="0" w:color="000000"/>
              <w:bottom w:val="single" w:sz="6" w:space="0" w:color="000000"/>
              <w:right w:val="single" w:sz="6" w:space="0" w:color="000000"/>
            </w:tcBorders>
            <w:hideMark/>
          </w:tcPr>
          <w:p w:rsidR="00724C78" w:rsidRPr="00724C78" w:rsidRDefault="00724C78" w:rsidP="00E54027">
            <w:pPr>
              <w:rPr>
                <w:rFonts w:eastAsia="Times New Roman" w:cs="Times New Roman"/>
              </w:rPr>
            </w:pPr>
            <w:r w:rsidRPr="00724C78">
              <w:rPr>
                <w:rFonts w:eastAsia="Times New Roman" w:cs="Times New Roman"/>
                <w:b/>
                <w:bCs/>
              </w:rPr>
              <w:t>Підсумок</w:t>
            </w:r>
          </w:p>
        </w:tc>
        <w:tc>
          <w:tcPr>
            <w:tcW w:w="4935" w:type="dxa"/>
            <w:tcBorders>
              <w:top w:val="nil"/>
              <w:left w:val="nil"/>
              <w:bottom w:val="single" w:sz="6" w:space="0" w:color="000000"/>
              <w:right w:val="single" w:sz="6" w:space="0" w:color="000000"/>
            </w:tcBorders>
            <w:hideMark/>
          </w:tcPr>
          <w:p w:rsidR="00724C78" w:rsidRPr="00724C78" w:rsidRDefault="00724C78" w:rsidP="00E54027">
            <w:pPr>
              <w:rPr>
                <w:rFonts w:eastAsia="Times New Roman" w:cs="Times New Roman"/>
              </w:rPr>
            </w:pPr>
          </w:p>
        </w:tc>
        <w:tc>
          <w:tcPr>
            <w:tcW w:w="108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29 год</w:t>
            </w:r>
          </w:p>
        </w:tc>
        <w:tc>
          <w:tcPr>
            <w:tcW w:w="840" w:type="dxa"/>
            <w:tcBorders>
              <w:top w:val="nil"/>
              <w:left w:val="nil"/>
              <w:bottom w:val="single" w:sz="6" w:space="0" w:color="000000"/>
              <w:right w:val="single" w:sz="6" w:space="0" w:color="000000"/>
            </w:tcBorders>
            <w:hideMark/>
          </w:tcPr>
          <w:p w:rsidR="00724C78" w:rsidRPr="00724C78" w:rsidRDefault="00724C78" w:rsidP="00E54027">
            <w:pPr>
              <w:jc w:val="center"/>
              <w:rPr>
                <w:rFonts w:eastAsia="Times New Roman" w:cs="Times New Roman"/>
              </w:rPr>
            </w:pPr>
            <w:r w:rsidRPr="00724C78">
              <w:rPr>
                <w:rFonts w:eastAsia="Times New Roman" w:cs="Times New Roman"/>
                <w:b/>
                <w:bCs/>
              </w:rPr>
              <w:t>27 год</w:t>
            </w:r>
          </w:p>
        </w:tc>
      </w:tr>
    </w:tbl>
    <w:p w:rsidR="00724C78" w:rsidRPr="00724C78" w:rsidRDefault="00724C78" w:rsidP="00724C78">
      <w:pPr>
        <w:shd w:val="clear" w:color="auto" w:fill="FFFFFF"/>
        <w:spacing w:after="150"/>
        <w:ind w:firstLine="450"/>
        <w:jc w:val="both"/>
        <w:rPr>
          <w:rFonts w:eastAsia="Times New Roman" w:cs="Times New Roman"/>
          <w:color w:val="333333"/>
        </w:rPr>
      </w:pPr>
      <w:bookmarkStart w:id="3" w:name="n398"/>
      <w:bookmarkEnd w:id="3"/>
    </w:p>
    <w:p w:rsidR="00724C78" w:rsidRPr="00724C78" w:rsidRDefault="008C0519" w:rsidP="00724C78">
      <w:pPr>
        <w:shd w:val="clear" w:color="auto" w:fill="FFFFFF"/>
        <w:rPr>
          <w:rFonts w:eastAsia="Times New Roman" w:cs="Times New Roman"/>
        </w:rPr>
      </w:pPr>
      <w:r>
        <w:rPr>
          <w:rFonts w:eastAsia="Times New Roman" w:cs="Times New Roman"/>
          <w:color w:val="333333"/>
        </w:rPr>
        <w:pict>
          <v:rect id="_x0000_i1025" style="width:0;height:0" o:hralign="center" o:hrstd="t" o:hrnoshade="t" o:hr="t" fillcolor="black" stroked="f"/>
        </w:pict>
      </w:r>
    </w:p>
    <w:p w:rsidR="00724C78" w:rsidRPr="00724C78" w:rsidRDefault="00724C78" w:rsidP="00724C78">
      <w:pPr>
        <w:shd w:val="clear" w:color="auto" w:fill="FFFFFF"/>
        <w:rPr>
          <w:rFonts w:eastAsia="Times New Roman" w:cs="Times New Roman"/>
          <w:color w:val="333333"/>
        </w:rPr>
      </w:pPr>
      <w:bookmarkStart w:id="4" w:name="n410"/>
      <w:bookmarkEnd w:id="4"/>
      <w:r w:rsidRPr="00724C78">
        <w:rPr>
          <w:rFonts w:eastAsia="Times New Roman" w:cs="Times New Roman"/>
          <w:i/>
          <w:iCs/>
          <w:color w:val="333333"/>
        </w:rPr>
        <w:br/>
      </w:r>
    </w:p>
    <w:p w:rsidR="00724C78" w:rsidRPr="00724C78" w:rsidRDefault="00724C78" w:rsidP="00724C78">
      <w:pPr>
        <w:spacing w:after="150"/>
        <w:ind w:firstLine="450"/>
        <w:jc w:val="both"/>
        <w:rPr>
          <w:rFonts w:eastAsia="Times New Roman" w:cs="Times New Roman"/>
          <w:shd w:val="clear" w:color="auto" w:fill="FFFFFF"/>
          <w:lang w:val="uk-UA"/>
        </w:rPr>
      </w:pPr>
      <w:bookmarkStart w:id="5" w:name="n409"/>
      <w:bookmarkEnd w:id="5"/>
      <w:r w:rsidRPr="00724C78">
        <w:rPr>
          <w:rFonts w:eastAsia="Times New Roman" w:cs="Times New Roman"/>
          <w:i/>
          <w:iCs/>
          <w:color w:val="333333"/>
          <w:shd w:val="clear" w:color="auto" w:fill="FFFFFF"/>
        </w:rPr>
        <w:br/>
      </w:r>
      <w:r w:rsidR="00B61A96">
        <w:rPr>
          <w:rFonts w:eastAsia="Times New Roman" w:cs="Times New Roman"/>
          <w:shd w:val="clear" w:color="auto" w:fill="FFFFFF"/>
          <w:lang w:val="uk-UA"/>
        </w:rPr>
        <w:t xml:space="preserve">                Секретар селищної ради                                     Тетяна НЕПИЙВОДА</w:t>
      </w:r>
    </w:p>
    <w:p w:rsidR="00B61A96" w:rsidRDefault="00B61A96" w:rsidP="00B61A96">
      <w:pPr>
        <w:shd w:val="clear" w:color="auto" w:fill="FFFFFF"/>
        <w:spacing w:before="150" w:after="150"/>
        <w:ind w:left="450" w:right="450"/>
        <w:jc w:val="right"/>
        <w:rPr>
          <w:rFonts w:eastAsia="Times New Roman" w:cs="Times New Roman"/>
        </w:rPr>
      </w:pPr>
      <w:bookmarkStart w:id="6" w:name="n405"/>
      <w:bookmarkStart w:id="7" w:name="n402"/>
      <w:bookmarkEnd w:id="6"/>
      <w:bookmarkEnd w:id="7"/>
    </w:p>
    <w:p w:rsidR="00B61A96" w:rsidRDefault="00B61A96" w:rsidP="00B61A96">
      <w:pPr>
        <w:shd w:val="clear" w:color="auto" w:fill="FFFFFF"/>
        <w:spacing w:before="150" w:after="150"/>
        <w:ind w:left="450" w:right="450"/>
        <w:jc w:val="right"/>
        <w:rPr>
          <w:rFonts w:eastAsia="Times New Roman" w:cs="Times New Roman"/>
        </w:rPr>
      </w:pPr>
    </w:p>
    <w:p w:rsidR="00B61A96" w:rsidRDefault="00B61A96" w:rsidP="00B61A96">
      <w:pPr>
        <w:shd w:val="clear" w:color="auto" w:fill="FFFFFF"/>
        <w:spacing w:before="150" w:after="150"/>
        <w:ind w:left="450" w:right="450"/>
        <w:jc w:val="right"/>
        <w:rPr>
          <w:rFonts w:eastAsia="Times New Roman" w:cs="Times New Roman"/>
        </w:rPr>
      </w:pPr>
    </w:p>
    <w:p w:rsidR="00B61A96" w:rsidRDefault="00B61A96" w:rsidP="00B61A96">
      <w:pPr>
        <w:shd w:val="clear" w:color="auto" w:fill="FFFFFF"/>
        <w:spacing w:before="150" w:after="150"/>
        <w:ind w:left="450" w:right="450"/>
        <w:jc w:val="right"/>
        <w:rPr>
          <w:rFonts w:eastAsia="Times New Roman" w:cs="Times New Roman"/>
          <w:b/>
          <w:bCs/>
          <w:color w:val="333333"/>
          <w:sz w:val="28"/>
          <w:szCs w:val="28"/>
        </w:rPr>
      </w:pPr>
      <w:r>
        <w:rPr>
          <w:rFonts w:eastAsia="Times New Roman" w:cs="Times New Roman"/>
        </w:rPr>
        <w:lastRenderedPageBreak/>
        <w:t>Додаток 2</w:t>
      </w:r>
      <w:r>
        <w:rPr>
          <w:rFonts w:eastAsia="Times New Roman" w:cs="Times New Roman"/>
        </w:rPr>
        <w:br/>
        <w:t>до</w:t>
      </w:r>
      <w:r>
        <w:rPr>
          <w:rFonts w:eastAsia="Times New Roman" w:cs="Times New Roman"/>
          <w:lang w:val="uk-UA"/>
        </w:rPr>
        <w:t xml:space="preserve"> П</w:t>
      </w:r>
      <w:r w:rsidRPr="00724C78">
        <w:rPr>
          <w:rFonts w:eastAsia="Times New Roman" w:cs="Times New Roman"/>
        </w:rPr>
        <w:t>рограми для кривдників</w:t>
      </w:r>
      <w:r w:rsidRPr="00724C78">
        <w:rPr>
          <w:rFonts w:eastAsia="Times New Roman" w:cs="Times New Roman"/>
        </w:rPr>
        <w:br/>
      </w:r>
    </w:p>
    <w:p w:rsidR="00724C78" w:rsidRPr="00724C78" w:rsidRDefault="00724C78" w:rsidP="00B61A96">
      <w:pPr>
        <w:shd w:val="clear" w:color="auto" w:fill="FFFFFF"/>
        <w:spacing w:before="150" w:after="150"/>
        <w:ind w:left="450" w:right="450"/>
        <w:jc w:val="center"/>
        <w:rPr>
          <w:rFonts w:eastAsia="Times New Roman" w:cs="Times New Roman"/>
          <w:color w:val="333333"/>
        </w:rPr>
      </w:pPr>
      <w:r w:rsidRPr="00724C78">
        <w:rPr>
          <w:rFonts w:eastAsia="Times New Roman" w:cs="Times New Roman"/>
          <w:b/>
          <w:bCs/>
          <w:color w:val="333333"/>
          <w:sz w:val="28"/>
          <w:szCs w:val="28"/>
        </w:rPr>
        <w:t>СХЕМИ РОБОТИ</w:t>
      </w:r>
      <w:r w:rsidRPr="00724C78">
        <w:rPr>
          <w:rFonts w:eastAsia="Times New Roman" w:cs="Times New Roman"/>
          <w:color w:val="333333"/>
        </w:rPr>
        <w:br/>
      </w:r>
      <w:r w:rsidR="00B61A96">
        <w:rPr>
          <w:rFonts w:eastAsia="Times New Roman" w:cs="Times New Roman"/>
          <w:b/>
          <w:bCs/>
          <w:color w:val="333333"/>
          <w:sz w:val="28"/>
          <w:szCs w:val="28"/>
        </w:rPr>
        <w:t xml:space="preserve">з особою в межах </w:t>
      </w:r>
      <w:r w:rsidR="00B61A96">
        <w:rPr>
          <w:rFonts w:eastAsia="Times New Roman" w:cs="Times New Roman"/>
          <w:b/>
          <w:bCs/>
          <w:color w:val="333333"/>
          <w:sz w:val="28"/>
          <w:szCs w:val="28"/>
          <w:lang w:val="uk-UA"/>
        </w:rPr>
        <w:t>П</w:t>
      </w:r>
      <w:r w:rsidRPr="00724C78">
        <w:rPr>
          <w:rFonts w:eastAsia="Times New Roman" w:cs="Times New Roman"/>
          <w:b/>
          <w:bCs/>
          <w:color w:val="333333"/>
          <w:sz w:val="28"/>
          <w:szCs w:val="28"/>
        </w:rPr>
        <w:t>рограми для кривдників</w:t>
      </w:r>
    </w:p>
    <w:p w:rsidR="00724C78" w:rsidRPr="00724C78" w:rsidRDefault="00724C78" w:rsidP="00724C78">
      <w:pPr>
        <w:shd w:val="clear" w:color="auto" w:fill="FFFFFF"/>
        <w:spacing w:before="150" w:after="150"/>
        <w:jc w:val="center"/>
        <w:rPr>
          <w:rFonts w:eastAsia="Times New Roman" w:cs="Times New Roman"/>
          <w:color w:val="333333"/>
        </w:rPr>
      </w:pPr>
      <w:bookmarkStart w:id="8" w:name="n406"/>
      <w:bookmarkEnd w:id="8"/>
      <w:r w:rsidRPr="00724C78">
        <w:rPr>
          <w:rFonts w:eastAsia="Times New Roman" w:cs="Times New Roman"/>
          <w:noProof/>
          <w:color w:val="333333"/>
        </w:rPr>
        <w:drawing>
          <wp:inline distT="0" distB="0" distL="0" distR="0" wp14:anchorId="63D60AF2" wp14:editId="256ECC7E">
            <wp:extent cx="6115050" cy="6410325"/>
            <wp:effectExtent l="0" t="0" r="0" b="9525"/>
            <wp:docPr id="1" name="Рисунок 1" descr="https://zakon.rada.gov.ua/laws/file/imgs/96/p480633n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96/p480633n4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6410325"/>
                    </a:xfrm>
                    <a:prstGeom prst="rect">
                      <a:avLst/>
                    </a:prstGeom>
                    <a:noFill/>
                    <a:ln>
                      <a:noFill/>
                    </a:ln>
                  </pic:spPr>
                </pic:pic>
              </a:graphicData>
            </a:graphic>
          </wp:inline>
        </w:drawing>
      </w:r>
    </w:p>
    <w:p w:rsidR="00B61A96" w:rsidRDefault="00B61A96" w:rsidP="00B61A96">
      <w:pPr>
        <w:spacing w:after="150"/>
        <w:ind w:firstLine="450"/>
        <w:jc w:val="both"/>
        <w:rPr>
          <w:rFonts w:eastAsia="Times New Roman" w:cs="Times New Roman"/>
          <w:shd w:val="clear" w:color="auto" w:fill="FFFFFF"/>
          <w:lang w:val="uk-UA"/>
        </w:rPr>
      </w:pPr>
    </w:p>
    <w:p w:rsidR="00B61A96" w:rsidRDefault="00B61A96" w:rsidP="00B61A96">
      <w:pPr>
        <w:spacing w:after="150"/>
        <w:ind w:firstLine="450"/>
        <w:jc w:val="both"/>
        <w:rPr>
          <w:rFonts w:eastAsia="Times New Roman" w:cs="Times New Roman"/>
          <w:shd w:val="clear" w:color="auto" w:fill="FFFFFF"/>
          <w:lang w:val="uk-UA"/>
        </w:rPr>
      </w:pPr>
    </w:p>
    <w:p w:rsidR="00E54027" w:rsidRDefault="00E54027" w:rsidP="00B61A96">
      <w:pPr>
        <w:spacing w:after="150"/>
        <w:ind w:firstLine="450"/>
        <w:jc w:val="both"/>
        <w:rPr>
          <w:rFonts w:eastAsia="Times New Roman" w:cs="Times New Roman"/>
          <w:shd w:val="clear" w:color="auto" w:fill="FFFFFF"/>
          <w:lang w:val="uk-UA"/>
        </w:rPr>
      </w:pPr>
    </w:p>
    <w:p w:rsidR="00B61A96" w:rsidRPr="00724C78" w:rsidRDefault="00B61A96" w:rsidP="00B61A96">
      <w:pPr>
        <w:spacing w:after="150"/>
        <w:ind w:firstLine="450"/>
        <w:jc w:val="both"/>
        <w:rPr>
          <w:rFonts w:eastAsia="Times New Roman" w:cs="Times New Roman"/>
          <w:shd w:val="clear" w:color="auto" w:fill="FFFFFF"/>
          <w:lang w:val="uk-UA"/>
        </w:rPr>
      </w:pPr>
      <w:r>
        <w:rPr>
          <w:rFonts w:eastAsia="Times New Roman" w:cs="Times New Roman"/>
          <w:shd w:val="clear" w:color="auto" w:fill="FFFFFF"/>
          <w:lang w:val="uk-UA"/>
        </w:rPr>
        <w:t>Секретар селищної ради                                                Тетяна НЕПИЙВОДА</w:t>
      </w:r>
    </w:p>
    <w:p w:rsidR="00B61A96" w:rsidRDefault="00B61A96" w:rsidP="00B61A96">
      <w:pPr>
        <w:shd w:val="clear" w:color="auto" w:fill="FFFFFF"/>
        <w:spacing w:before="150" w:after="150"/>
        <w:ind w:left="450" w:right="450"/>
        <w:jc w:val="right"/>
        <w:rPr>
          <w:rFonts w:eastAsia="Times New Roman" w:cs="Times New Roman"/>
        </w:rPr>
      </w:pPr>
    </w:p>
    <w:p w:rsidR="00751FF6" w:rsidRPr="00724C78" w:rsidRDefault="00751FF6" w:rsidP="00724C78">
      <w:pPr>
        <w:rPr>
          <w:sz w:val="28"/>
          <w:lang w:val="uk-UA"/>
        </w:rPr>
      </w:pPr>
    </w:p>
    <w:sectPr w:rsidR="00751FF6" w:rsidRPr="00724C78" w:rsidSect="00724C78">
      <w:pgSz w:w="11900" w:h="16840" w:code="9"/>
      <w:pgMar w:top="709" w:right="560"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C49B9"/>
    <w:multiLevelType w:val="hybridMultilevel"/>
    <w:tmpl w:val="EE42E71E"/>
    <w:lvl w:ilvl="0" w:tplc="6C8499DA">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F6"/>
    <w:rsid w:val="001529A9"/>
    <w:rsid w:val="0022628E"/>
    <w:rsid w:val="004704C3"/>
    <w:rsid w:val="00724C78"/>
    <w:rsid w:val="00751FF6"/>
    <w:rsid w:val="0080591F"/>
    <w:rsid w:val="008C0519"/>
    <w:rsid w:val="00A1730B"/>
    <w:rsid w:val="00AD5B21"/>
    <w:rsid w:val="00AE58C6"/>
    <w:rsid w:val="00B1100D"/>
    <w:rsid w:val="00B61A96"/>
    <w:rsid w:val="00D939DE"/>
    <w:rsid w:val="00E54027"/>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4D262DE-D2DA-44D9-A1C9-0BBD5AA2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FF6"/>
    <w:pPr>
      <w:spacing w:line="240" w:lineRule="auto"/>
      <w:jc w:val="left"/>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FF6"/>
    <w:pPr>
      <w:ind w:left="720"/>
      <w:contextualSpacing/>
    </w:pPr>
  </w:style>
  <w:style w:type="paragraph" w:styleId="a4">
    <w:name w:val="Normal (Web)"/>
    <w:basedOn w:val="a"/>
    <w:uiPriority w:val="99"/>
    <w:semiHidden/>
    <w:unhideWhenUsed/>
    <w:rsid w:val="00724C78"/>
    <w:pPr>
      <w:spacing w:before="100" w:beforeAutospacing="1" w:after="100" w:afterAutospacing="1"/>
    </w:pPr>
    <w:rPr>
      <w:rFonts w:eastAsia="Times New Roman" w:cs="Times New Roman"/>
    </w:rPr>
  </w:style>
  <w:style w:type="paragraph" w:styleId="a5">
    <w:name w:val="No Spacing"/>
    <w:basedOn w:val="a"/>
    <w:uiPriority w:val="1"/>
    <w:qFormat/>
    <w:rsid w:val="00724C78"/>
    <w:pPr>
      <w:spacing w:before="100" w:beforeAutospacing="1" w:after="100" w:afterAutospacing="1"/>
    </w:pPr>
    <w:rPr>
      <w:rFonts w:eastAsia="Times New Roman" w:cs="Times New Roman"/>
    </w:rPr>
  </w:style>
  <w:style w:type="character" w:styleId="a6">
    <w:name w:val="Hyperlink"/>
    <w:basedOn w:val="a0"/>
    <w:uiPriority w:val="99"/>
    <w:semiHidden/>
    <w:unhideWhenUsed/>
    <w:rsid w:val="00724C78"/>
    <w:rPr>
      <w:color w:val="0000FF"/>
      <w:u w:val="single"/>
    </w:rPr>
  </w:style>
  <w:style w:type="paragraph" w:styleId="a7">
    <w:name w:val="Balloon Text"/>
    <w:basedOn w:val="a"/>
    <w:link w:val="a8"/>
    <w:uiPriority w:val="99"/>
    <w:semiHidden/>
    <w:unhideWhenUsed/>
    <w:rsid w:val="00B61A96"/>
    <w:rPr>
      <w:rFonts w:ascii="Segoe UI" w:hAnsi="Segoe UI" w:cs="Segoe UI"/>
      <w:sz w:val="18"/>
      <w:szCs w:val="18"/>
    </w:rPr>
  </w:style>
  <w:style w:type="character" w:customStyle="1" w:styleId="a8">
    <w:name w:val="Текст выноски Знак"/>
    <w:basedOn w:val="a0"/>
    <w:link w:val="a7"/>
    <w:uiPriority w:val="99"/>
    <w:semiHidden/>
    <w:rsid w:val="00B61A9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3278">
      <w:bodyDiv w:val="1"/>
      <w:marLeft w:val="0"/>
      <w:marRight w:val="0"/>
      <w:marTop w:val="0"/>
      <w:marBottom w:val="0"/>
      <w:divBdr>
        <w:top w:val="none" w:sz="0" w:space="0" w:color="auto"/>
        <w:left w:val="none" w:sz="0" w:space="0" w:color="auto"/>
        <w:bottom w:val="none" w:sz="0" w:space="0" w:color="auto"/>
        <w:right w:val="none" w:sz="0" w:space="0" w:color="auto"/>
      </w:divBdr>
    </w:div>
    <w:div w:id="1325861838">
      <w:bodyDiv w:val="1"/>
      <w:marLeft w:val="0"/>
      <w:marRight w:val="0"/>
      <w:marTop w:val="0"/>
      <w:marBottom w:val="0"/>
      <w:divBdr>
        <w:top w:val="none" w:sz="0" w:space="0" w:color="auto"/>
        <w:left w:val="none" w:sz="0" w:space="0" w:color="auto"/>
        <w:bottom w:val="none" w:sz="0" w:space="0" w:color="auto"/>
        <w:right w:val="none" w:sz="0" w:space="0" w:color="auto"/>
      </w:divBdr>
      <w:divsChild>
        <w:div w:id="826896432">
          <w:marLeft w:val="0"/>
          <w:marRight w:val="0"/>
          <w:marTop w:val="0"/>
          <w:marBottom w:val="150"/>
          <w:divBdr>
            <w:top w:val="none" w:sz="0" w:space="0" w:color="auto"/>
            <w:left w:val="none" w:sz="0" w:space="0" w:color="auto"/>
            <w:bottom w:val="none" w:sz="0" w:space="0" w:color="auto"/>
            <w:right w:val="none" w:sz="0" w:space="0" w:color="auto"/>
          </w:divBdr>
        </w:div>
        <w:div w:id="1606617956">
          <w:marLeft w:val="0"/>
          <w:marRight w:val="0"/>
          <w:marTop w:val="0"/>
          <w:marBottom w:val="150"/>
          <w:divBdr>
            <w:top w:val="none" w:sz="0" w:space="0" w:color="auto"/>
            <w:left w:val="none" w:sz="0" w:space="0" w:color="auto"/>
            <w:bottom w:val="none" w:sz="0" w:space="0" w:color="auto"/>
            <w:right w:val="none" w:sz="0" w:space="0" w:color="auto"/>
          </w:divBdr>
        </w:div>
        <w:div w:id="10591314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2866-15" TargetMode="External"/><Relationship Id="rId5" Type="http://schemas.openxmlformats.org/officeDocument/2006/relationships/image" Target="media/image1.emf"/><Relationship Id="rId10" Type="http://schemas.openxmlformats.org/officeDocument/2006/relationships/hyperlink" Target="https://zakon.rada.gov.ua/laws/show/2866-15"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2789</Words>
  <Characters>15901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2024-03-25T12:04:00Z</cp:lastPrinted>
  <dcterms:created xsi:type="dcterms:W3CDTF">2024-03-14T12:08:00Z</dcterms:created>
  <dcterms:modified xsi:type="dcterms:W3CDTF">2024-03-25T12:09:00Z</dcterms:modified>
</cp:coreProperties>
</file>