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58" w:rsidRPr="00B6472F" w:rsidRDefault="001A2258" w:rsidP="001A2258">
      <w:pPr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B6472F">
        <w:rPr>
          <w:rFonts w:ascii="Times New Roman" w:eastAsia="Calibri" w:hAnsi="Times New Roman" w:cs="Times New Roman"/>
          <w:lang w:val="uk-UA" w:eastAsia="ru-RU"/>
        </w:rPr>
        <w:t>Затверджено</w:t>
      </w:r>
    </w:p>
    <w:p w:rsidR="001A2258" w:rsidRPr="00B6472F" w:rsidRDefault="001A2258" w:rsidP="001A2258">
      <w:pPr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B6472F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</w:t>
      </w:r>
      <w:r w:rsidRPr="00B6472F">
        <w:rPr>
          <w:rFonts w:ascii="Times New Roman" w:eastAsia="Courier New" w:hAnsi="Times New Roman" w:cs="Times New Roman"/>
          <w:lang w:val="uk-UA" w:eastAsia="ru-RU"/>
        </w:rPr>
        <w:t xml:space="preserve">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рішенням 22 </w:t>
      </w:r>
      <w:r w:rsidRPr="00B6472F">
        <w:rPr>
          <w:rFonts w:ascii="Times New Roman" w:eastAsia="Calibri" w:hAnsi="Times New Roman" w:cs="Times New Roman"/>
          <w:lang w:val="uk-UA" w:eastAsia="ru-RU"/>
        </w:rPr>
        <w:t xml:space="preserve">сесії                                            </w:t>
      </w:r>
      <w:r w:rsidRPr="00B6472F">
        <w:rPr>
          <w:rFonts w:ascii="Times New Roman" w:eastAsia="Calibri" w:hAnsi="Times New Roman" w:cs="Times New Roman"/>
          <w:lang w:val="uk-UA"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1A2258" w:rsidRPr="00B6472F" w:rsidRDefault="001A2258" w:rsidP="001A2258">
      <w:pPr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B6472F">
        <w:rPr>
          <w:rFonts w:ascii="Times New Roman" w:eastAsia="Calibri" w:hAnsi="Times New Roman" w:cs="Times New Roman"/>
          <w:lang w:val="uk-UA" w:eastAsia="ru-RU"/>
        </w:rPr>
        <w:tab/>
        <w:t>8  скликання</w:t>
      </w:r>
    </w:p>
    <w:p w:rsidR="001A2258" w:rsidRPr="00B6472F" w:rsidRDefault="001A2258" w:rsidP="001A22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val="uk-UA" w:eastAsia="ru-RU"/>
        </w:rPr>
      </w:pPr>
      <w:r>
        <w:rPr>
          <w:rFonts w:ascii="Times New Roman" w:eastAsia="Courier New" w:hAnsi="Times New Roman" w:cs="Times New Roman"/>
          <w:lang w:val="uk-UA" w:eastAsia="ru-RU"/>
        </w:rPr>
        <w:tab/>
        <w:t>від «___</w:t>
      </w:r>
      <w:r>
        <w:rPr>
          <w:rFonts w:ascii="Times New Roman" w:eastAsia="Calibri" w:hAnsi="Times New Roman" w:cs="Times New Roman"/>
          <w:lang w:val="uk-UA" w:eastAsia="ru-RU"/>
        </w:rPr>
        <w:t xml:space="preserve">» грудня 2021 </w:t>
      </w:r>
      <w:r w:rsidRPr="00B6472F">
        <w:rPr>
          <w:rFonts w:ascii="Times New Roman" w:eastAsia="Calibri" w:hAnsi="Times New Roman" w:cs="Times New Roman"/>
          <w:lang w:val="uk-UA" w:eastAsia="ru-RU"/>
        </w:rPr>
        <w:t>р.</w:t>
      </w:r>
      <w:r>
        <w:rPr>
          <w:rFonts w:ascii="Times New Roman" w:eastAsia="Courier New" w:hAnsi="Times New Roman" w:cs="Times New Roman"/>
          <w:lang w:val="uk-UA" w:eastAsia="ru-RU"/>
        </w:rPr>
        <w:t xml:space="preserve"> № __</w:t>
      </w:r>
    </w:p>
    <w:p w:rsidR="001A2258" w:rsidRPr="00B6472F" w:rsidRDefault="001A2258" w:rsidP="001A2258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B6472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</w:t>
      </w:r>
    </w:p>
    <w:p w:rsidR="001A2258" w:rsidRPr="00B6472F" w:rsidRDefault="001A2258" w:rsidP="001A2258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  <w:t>ПРОГРАМА «Проведення культурно-освітніх, спортивних заходів Брац</w:t>
      </w:r>
      <w:r>
        <w:rPr>
          <w:rFonts w:ascii="Times New Roman" w:eastAsia="Times New Roman" w:hAnsi="Times New Roman" w:cs="Times New Roman"/>
          <w:b/>
          <w:spacing w:val="10"/>
          <w:sz w:val="28"/>
          <w:lang w:val="uk-UA"/>
        </w:rPr>
        <w:t>лавською селищною радою» на 2022-2024 роки</w:t>
      </w:r>
    </w:p>
    <w:p w:rsidR="001A2258" w:rsidRPr="00B6472F" w:rsidRDefault="001A2258" w:rsidP="001A2258">
      <w:pPr>
        <w:widowControl w:val="0"/>
        <w:spacing w:after="26" w:line="240" w:lineRule="auto"/>
        <w:ind w:left="284" w:hanging="141"/>
        <w:jc w:val="center"/>
        <w:rPr>
          <w:rFonts w:ascii="Times New Roman" w:eastAsia="Times New Roman" w:hAnsi="Times New Roman" w:cs="Times New Roman"/>
          <w:b/>
          <w:spacing w:val="10"/>
          <w:sz w:val="14"/>
          <w:lang w:val="uk-UA"/>
        </w:rPr>
      </w:pPr>
    </w:p>
    <w:p w:rsidR="001A2258" w:rsidRPr="00B6472F" w:rsidRDefault="001A2258" w:rsidP="001A2258">
      <w:pPr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Courier New" w:hAnsi="Times New Roman" w:cs="Times New Roman"/>
          <w:b/>
          <w:color w:val="000000"/>
          <w:sz w:val="24"/>
          <w:szCs w:val="24"/>
          <w:lang w:val="uk-UA" w:eastAsia="ru-RU"/>
        </w:rPr>
        <w:t xml:space="preserve">    Підстави для прийняття рішення про розробку Програми</w:t>
      </w:r>
    </w:p>
    <w:p w:rsidR="001A2258" w:rsidRPr="00B6472F" w:rsidRDefault="001A2258" w:rsidP="001A2258">
      <w:pPr>
        <w:widowControl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Однією з основних функцій селищної  ради є створення умов для інтелектуального, духовного і фізичного розвитку громадян.</w:t>
      </w:r>
    </w:p>
    <w:p w:rsidR="001A2258" w:rsidRPr="00B6472F" w:rsidRDefault="001A2258" w:rsidP="001A2258">
      <w:pPr>
        <w:widowControl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Основним напрямком у сфері культури є створення умов для естетичного виховання, відпочинку, дозвілля населення.</w:t>
      </w:r>
    </w:p>
    <w:p w:rsidR="001A2258" w:rsidRPr="00B6472F" w:rsidRDefault="001A2258" w:rsidP="001A2258">
      <w:pPr>
        <w:widowControl w:val="0"/>
        <w:numPr>
          <w:ilvl w:val="0"/>
          <w:numId w:val="2"/>
        </w:numPr>
        <w:tabs>
          <w:tab w:val="left" w:pos="384"/>
        </w:tabs>
        <w:spacing w:after="0" w:line="240" w:lineRule="auto"/>
        <w:ind w:left="284" w:right="-1" w:firstLine="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  <w:t>Мета Програми</w:t>
      </w:r>
    </w:p>
    <w:p w:rsidR="001A2258" w:rsidRPr="00B6472F" w:rsidRDefault="001A2258" w:rsidP="001A2258">
      <w:pPr>
        <w:widowControl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Метою Програми є здійснення виховання громадян в дусі патріотизму, відданості Батьківщині, збереження національних традицій.</w:t>
      </w:r>
    </w:p>
    <w:p w:rsidR="001A2258" w:rsidRPr="00B6472F" w:rsidRDefault="001A2258" w:rsidP="001A2258">
      <w:pPr>
        <w:widowControl w:val="0"/>
        <w:numPr>
          <w:ilvl w:val="0"/>
          <w:numId w:val="2"/>
        </w:numPr>
        <w:tabs>
          <w:tab w:val="left" w:pos="384"/>
        </w:tabs>
        <w:spacing w:after="0" w:line="240" w:lineRule="auto"/>
        <w:ind w:left="284" w:right="-1" w:firstLine="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  <w:t>Виконавці Програми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274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Виконком Брацлавської селищної ради;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274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Комунальний заклад «Центр культури та дозвілля Брацлавської селищної ради»;</w:t>
      </w:r>
    </w:p>
    <w:p w:rsidR="001A2258" w:rsidRPr="00B6472F" w:rsidRDefault="001A2258" w:rsidP="001A2258">
      <w:pPr>
        <w:widowControl w:val="0"/>
        <w:tabs>
          <w:tab w:val="left" w:pos="274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Комунальний заклад «Брацлавська публічна бібліотека».</w:t>
      </w:r>
    </w:p>
    <w:p w:rsidR="001A2258" w:rsidRPr="00B6472F" w:rsidRDefault="001A2258" w:rsidP="001A2258">
      <w:pPr>
        <w:widowControl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uk-UA"/>
        </w:rPr>
        <w:t>4.   Основні Програмні заходи та фінансування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Проведення свята 8 Березня;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відзначення Дня Пам'яті та Примирення;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проведення свята Івана Купала;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проведення урочистостей та святкування з нагоди Дня Незалежності України, Дня Брацлава, Дня сіл громади;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проведення Дня знань (закупівля подарунків для першокласників);</w:t>
      </w:r>
    </w:p>
    <w:p w:rsidR="001A2258" w:rsidRPr="00B6472F" w:rsidRDefault="001A2258" w:rsidP="001A2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святкування Нового року;</w:t>
      </w:r>
    </w:p>
    <w:p w:rsidR="001A2258" w:rsidRPr="00B6472F" w:rsidRDefault="001A2258" w:rsidP="001A2258">
      <w:pPr>
        <w:widowControl w:val="0"/>
        <w:tabs>
          <w:tab w:val="left" w:pos="278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при</w:t>
      </w:r>
      <w:r w:rsidR="003967EA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вітання учасників бойових дій</w:t>
      </w:r>
      <w:bookmarkStart w:id="0" w:name="_GoBack"/>
      <w:bookmarkEnd w:id="0"/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;</w:t>
      </w:r>
    </w:p>
    <w:p w:rsidR="001A2258" w:rsidRPr="00B6472F" w:rsidRDefault="001A2258" w:rsidP="001A2258">
      <w:pPr>
        <w:widowControl w:val="0"/>
        <w:tabs>
          <w:tab w:val="left" w:pos="278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проведення спортивних свят;</w:t>
      </w:r>
    </w:p>
    <w:p w:rsidR="001A2258" w:rsidRPr="00B6472F" w:rsidRDefault="001A2258" w:rsidP="001A2258">
      <w:pPr>
        <w:widowControl w:val="0"/>
        <w:tabs>
          <w:tab w:val="left" w:pos="278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проведення Випускного свята в дитячому садочку (закупівля   подарунків на випуск);</w:t>
      </w:r>
    </w:p>
    <w:p w:rsidR="001A2258" w:rsidRPr="00B6472F" w:rsidRDefault="001A2258" w:rsidP="001A2258">
      <w:pPr>
        <w:widowControl w:val="0"/>
        <w:tabs>
          <w:tab w:val="left" w:pos="283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проведення Дня захисту дітей (закупівля подарунків, послуги аніматорів, проведення майстер-класів);</w:t>
      </w:r>
    </w:p>
    <w:p w:rsidR="001A2258" w:rsidRPr="00B6472F" w:rsidRDefault="001A2258" w:rsidP="001A2258">
      <w:pPr>
        <w:widowControl w:val="0"/>
        <w:tabs>
          <w:tab w:val="left" w:pos="283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проведення дитячо-юнацьких Таб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орових Зборів «Звичаєва Січ</w:t>
      </w: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»;</w:t>
      </w:r>
    </w:p>
    <w:p w:rsidR="001A2258" w:rsidRPr="00B6472F" w:rsidRDefault="001A2258" w:rsidP="001A2258">
      <w:pPr>
        <w:widowControl w:val="0"/>
        <w:tabs>
          <w:tab w:val="left" w:pos="283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проведення Фестивалю національних меншин;</w:t>
      </w:r>
    </w:p>
    <w:p w:rsidR="001A2258" w:rsidRPr="00B6472F" w:rsidRDefault="001A2258" w:rsidP="001A2258">
      <w:pPr>
        <w:widowControl w:val="0"/>
        <w:tabs>
          <w:tab w:val="left" w:pos="283"/>
          <w:tab w:val="left" w:pos="1134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проведення Міжнародного дня людей з особливими потребами;</w:t>
      </w:r>
    </w:p>
    <w:p w:rsidR="001A2258" w:rsidRDefault="001A2258" w:rsidP="001A2258">
      <w:pPr>
        <w:widowControl w:val="0"/>
        <w:tabs>
          <w:tab w:val="left" w:pos="283"/>
          <w:tab w:val="left" w:pos="1134"/>
          <w:tab w:val="left" w:pos="7695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-   привітання довгожителів громади (90 і більше років)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;</w:t>
      </w:r>
    </w:p>
    <w:p w:rsidR="001A2258" w:rsidRDefault="001A2258" w:rsidP="001A2258">
      <w:pPr>
        <w:widowControl w:val="0"/>
        <w:tabs>
          <w:tab w:val="left" w:pos="283"/>
          <w:tab w:val="left" w:pos="1134"/>
          <w:tab w:val="left" w:pos="7695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-  </w:t>
      </w: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відзначення учасників ліквідації аварії на Чорнобильській АЕС та вдів  учасників ліквідації аварії на Чорнобильській АЕС</w:t>
      </w:r>
      <w:r w:rsidRPr="00753923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до Дня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пам’яті Чорнобильської трагедії.</w:t>
      </w:r>
    </w:p>
    <w:p w:rsidR="001A2258" w:rsidRPr="00B6472F" w:rsidRDefault="001A2258" w:rsidP="001A2258">
      <w:pPr>
        <w:widowControl w:val="0"/>
        <w:tabs>
          <w:tab w:val="left" w:pos="283"/>
          <w:tab w:val="left" w:pos="1134"/>
          <w:tab w:val="left" w:pos="7695"/>
        </w:tabs>
        <w:spacing w:after="0" w:line="240" w:lineRule="auto"/>
        <w:ind w:left="284" w:right="-1" w:firstLine="56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</w:pPr>
      <w:r w:rsidRPr="00B6472F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ab/>
      </w:r>
    </w:p>
    <w:p w:rsidR="001A2258" w:rsidRPr="00B6472F" w:rsidRDefault="001A2258" w:rsidP="001A225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1"/>
          <w:lang w:val="uk-UA" w:eastAsia="ru-RU"/>
        </w:rPr>
      </w:pPr>
      <w:r w:rsidRPr="00B647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Pr="00B6472F">
        <w:rPr>
          <w:rFonts w:ascii="Times New Roman" w:eastAsia="Times New Roman" w:hAnsi="Times New Roman" w:cs="Times New Roman"/>
          <w:sz w:val="24"/>
          <w:szCs w:val="21"/>
          <w:lang w:val="uk-UA" w:eastAsia="ru-RU"/>
        </w:rPr>
        <w:t>Фінансове забезпечення Програми здійснюється за рахунок коштів, передбачених на її виконання органами виконавчої влади та місцевого самоврядування, а також за рахунок інших джерел не заборонених законодавством.</w:t>
      </w:r>
    </w:p>
    <w:p w:rsidR="001A2258" w:rsidRPr="00B6472F" w:rsidRDefault="001A2258" w:rsidP="001A2258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hd w:val="clear" w:color="auto" w:fill="FFFFFF"/>
          <w:lang w:val="uk-UA"/>
        </w:rPr>
      </w:pPr>
      <w:r w:rsidRPr="00B6472F">
        <w:rPr>
          <w:rFonts w:ascii="Times New Roman" w:eastAsia="Calibri" w:hAnsi="Times New Roman" w:cs="Times New Roman"/>
          <w:sz w:val="20"/>
          <w:shd w:val="clear" w:color="auto" w:fill="FFFFFF"/>
          <w:lang w:val="uk-UA"/>
        </w:rPr>
        <w:t xml:space="preserve">       </w:t>
      </w:r>
      <w:r w:rsidRPr="00B6472F">
        <w:rPr>
          <w:rFonts w:ascii="Times New Roman" w:eastAsia="Calibri" w:hAnsi="Times New Roman" w:cs="Times New Roman"/>
          <w:sz w:val="24"/>
          <w:shd w:val="clear" w:color="auto" w:fill="FFFFFF"/>
          <w:lang w:val="uk-UA"/>
        </w:rPr>
        <w:t>Фінансування можливо буде збільшено за рахунок додаткових надходжень до бюджету селищної ради.</w:t>
      </w:r>
    </w:p>
    <w:p w:rsidR="001A2258" w:rsidRPr="00B6472F" w:rsidRDefault="001A2258" w:rsidP="001A2258">
      <w:pPr>
        <w:widowControl w:val="0"/>
        <w:tabs>
          <w:tab w:val="left" w:pos="283"/>
        </w:tabs>
        <w:spacing w:after="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A2258" w:rsidRDefault="001A2258" w:rsidP="001A2258">
      <w:pPr>
        <w:spacing w:after="20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47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</w:p>
    <w:p w:rsidR="001A2258" w:rsidRPr="00B6472F" w:rsidRDefault="001A2258" w:rsidP="001A2258">
      <w:pPr>
        <w:spacing w:after="20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Pr="00B647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Секретар селищної ради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Тетяна</w:t>
      </w:r>
      <w:r w:rsidRPr="00B647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Непийвода</w:t>
      </w:r>
    </w:p>
    <w:tbl>
      <w:tblPr>
        <w:tblpPr w:leftFromText="180" w:rightFromText="180" w:vertAnchor="text" w:horzAnchor="margin" w:tblpXSpec="right" w:tblpY="8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A2258" w:rsidRPr="00B6472F" w:rsidTr="001A2258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1A2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Додаток</w:t>
            </w: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           </w:t>
            </w:r>
          </w:p>
          <w:p w:rsidR="001A2258" w:rsidRPr="00B6472F" w:rsidRDefault="001A2258" w:rsidP="001A2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 Програми 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«Проведення культурно-освітніх,  спортивних  заходів  Брацлавською  селищною радою»  </w:t>
            </w:r>
          </w:p>
          <w:p w:rsidR="001A2258" w:rsidRPr="00B6472F" w:rsidRDefault="001A2258" w:rsidP="001A2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2-2024 роки</w:t>
            </w:r>
            <w:r w:rsidRPr="00B6472F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»</w:t>
            </w:r>
          </w:p>
        </w:tc>
      </w:tr>
    </w:tbl>
    <w:p w:rsidR="001A2258" w:rsidRPr="00B6472F" w:rsidRDefault="001A2258" w:rsidP="001A22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1A2258" w:rsidRPr="00B6472F" w:rsidRDefault="001A2258" w:rsidP="001A22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                                                           </w:t>
      </w: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Обсяг фінансування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Програми «Проведення  культурно-освітніх, спортивних  заходів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Брацлавською селищною радою»</w:t>
      </w:r>
    </w:p>
    <w:p w:rsidR="001A2258" w:rsidRPr="00B6472F" w:rsidRDefault="001A2258" w:rsidP="001A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на 2022-2024 роки</w:t>
      </w:r>
      <w:r w:rsidRPr="00B6472F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1A2258" w:rsidRPr="00B6472F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Обсяги фінансування,  грн.</w:t>
            </w:r>
          </w:p>
        </w:tc>
      </w:tr>
      <w:tr w:rsidR="001A2258" w:rsidRPr="00B6472F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«Проведення  культурно-освітніх,</w:t>
            </w:r>
          </w:p>
          <w:p w:rsidR="001A2258" w:rsidRPr="00B6472F" w:rsidRDefault="001A2258" w:rsidP="00E03A24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спортивних  заходів  Брацлавською</w:t>
            </w:r>
          </w:p>
          <w:p w:rsidR="001A2258" w:rsidRPr="00B6472F" w:rsidRDefault="001A2258" w:rsidP="001A2258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селищною радою»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A2258" w:rsidRPr="00B6472F" w:rsidRDefault="001A2258" w:rsidP="00E03A2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1A2258" w:rsidRPr="00B6472F" w:rsidRDefault="001A2258" w:rsidP="001A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A2258" w:rsidRPr="00B6472F" w:rsidRDefault="001A2258" w:rsidP="001A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4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Секретар селищної ради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Тетяна</w:t>
      </w:r>
      <w:r w:rsidRPr="00B64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Непийвода </w:t>
      </w:r>
    </w:p>
    <w:p w:rsidR="001A2258" w:rsidRDefault="001A2258" w:rsidP="001A2258"/>
    <w:p w:rsidR="001A2258" w:rsidRDefault="001A2258" w:rsidP="001A2258"/>
    <w:p w:rsidR="00B82C83" w:rsidRDefault="003967EA"/>
    <w:sectPr w:rsidR="00B8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4832"/>
    <w:multiLevelType w:val="hybridMultilevel"/>
    <w:tmpl w:val="868ABDDE"/>
    <w:lvl w:ilvl="0" w:tplc="77BA8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746E"/>
    <w:multiLevelType w:val="multilevel"/>
    <w:tmpl w:val="F4340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58"/>
    <w:rsid w:val="001A2258"/>
    <w:rsid w:val="003967E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2C8E-0680-4B3C-9EAF-47A0FA3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2021-12-18T14:54:00Z</dcterms:created>
  <dcterms:modified xsi:type="dcterms:W3CDTF">2021-12-21T11:32:00Z</dcterms:modified>
</cp:coreProperties>
</file>