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Pr="005C3A71" w:rsidRDefault="005C3A71" w:rsidP="005C3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C3A71">
        <w:rPr>
          <w:rFonts w:ascii="Times New Roman" w:eastAsia="Calibri" w:hAnsi="Times New Roman" w:cs="Times New Roman"/>
          <w:sz w:val="24"/>
        </w:rPr>
        <w:t>Затверджено</w:t>
      </w:r>
    </w:p>
    <w:p w:rsidR="005C3A71" w:rsidRPr="005C3A71" w:rsidRDefault="005C3A71" w:rsidP="005C3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C3A7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рішенням  22</w:t>
      </w:r>
      <w:r w:rsidRPr="005C3A71">
        <w:rPr>
          <w:rFonts w:ascii="Times New Roman" w:eastAsia="Calibri" w:hAnsi="Times New Roman" w:cs="Times New Roman"/>
          <w:sz w:val="24"/>
        </w:rPr>
        <w:t xml:space="preserve"> сесії                                            </w:t>
      </w:r>
      <w:r w:rsidRPr="005C3A71">
        <w:rPr>
          <w:rFonts w:ascii="Times New Roman" w:eastAsia="Calibri" w:hAnsi="Times New Roman" w:cs="Times New Roman"/>
          <w:sz w:val="24"/>
        </w:rPr>
        <w:br/>
        <w:t xml:space="preserve">                                                                                                         Брацлавської селищної ради</w:t>
      </w:r>
    </w:p>
    <w:p w:rsidR="005C3A71" w:rsidRPr="005C3A71" w:rsidRDefault="005C3A71" w:rsidP="005C3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C3A71">
        <w:rPr>
          <w:rFonts w:ascii="Times New Roman" w:eastAsia="Calibri" w:hAnsi="Times New Roman" w:cs="Times New Roman"/>
          <w:sz w:val="24"/>
        </w:rPr>
        <w:tab/>
        <w:t>8  скликання</w:t>
      </w:r>
    </w:p>
    <w:p w:rsidR="005C3A71" w:rsidRPr="005C3A71" w:rsidRDefault="005C3A71" w:rsidP="005C3A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від «__</w:t>
      </w:r>
      <w:r w:rsidRPr="005C3A71">
        <w:rPr>
          <w:rFonts w:ascii="Times New Roman" w:eastAsia="Calibri" w:hAnsi="Times New Roman" w:cs="Times New Roman"/>
          <w:sz w:val="24"/>
        </w:rPr>
        <w:t>» грудня</w:t>
      </w:r>
      <w:r>
        <w:rPr>
          <w:rFonts w:ascii="Times New Roman" w:eastAsia="Calibri" w:hAnsi="Times New Roman" w:cs="Times New Roman"/>
          <w:sz w:val="24"/>
        </w:rPr>
        <w:t xml:space="preserve"> 2021</w:t>
      </w:r>
      <w:r w:rsidRPr="005C3A71">
        <w:rPr>
          <w:rFonts w:ascii="Times New Roman" w:eastAsia="Calibri" w:hAnsi="Times New Roman" w:cs="Times New Roman"/>
          <w:sz w:val="24"/>
        </w:rPr>
        <w:t xml:space="preserve">р. </w:t>
      </w:r>
      <w:r>
        <w:rPr>
          <w:rFonts w:ascii="Times New Roman" w:eastAsia="Calibri" w:hAnsi="Times New Roman" w:cs="Times New Roman"/>
          <w:sz w:val="24"/>
        </w:rPr>
        <w:t>№ __</w:t>
      </w:r>
    </w:p>
    <w:p w:rsidR="005C3A71" w:rsidRPr="005C3A71" w:rsidRDefault="005C3A71" w:rsidP="005C3A71">
      <w:pPr>
        <w:tabs>
          <w:tab w:val="left" w:pos="8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БЮДЖЕТНА ПРОГРАМА 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«ЕКОНОМІЧНИЙ  ТА СОЦІАЛЬНИЙ РОЗВИТОК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БРАЦЛАВСЬКОЇ СЕЛИЩНОЇ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ТЕРИТОРІАЛЬНОЇ ГРОМАДИ» НА 2022-2024 РОКИ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Бюджетна Програма «Економічний  та соціальний розвиток Брацлавської селищної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територіальної громади» на 2022-2024 роки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(далі – Програма) розроблена  відповідно до вимог Законів України «Про місцеве самоврядування в Україні», «Про державне прогнозування та розроблення програм економічного і соціального розвитку України» з урахуванням пріоритетів загальнодержавної політики, інтересів територіальних громад, визначених потребами їх мешканців.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При її розроблені враховано головні стратегічні  цілі, визначені у Державній стратегії регіонального розвитку на 2021-2027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Стратегію збалансованого регіонального розвитку Вінницької області на період до 2027 року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Стратегії розвитку Брацлавської селищної територіальної громади до 2030 року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На підставі оцінки ресурсного потенціалу громади, тенденцій соціально – економічного розвитку, наявних проблем і можливих ризиків у Програмі визначено пріоритети, завдання економічної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соціальної політики на 2022-2024 роки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інструменти їх реалізації.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Заходи Програми спрямовані на запобігання впливу на економіку громади негативних внутрішніх  і зовнішніх чинників, забезпечення її конкурентоспроможності, підвищення рівня та стандартів життя жителів громади.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Фінансування заходів Програми передбачено за рахунок коштів селищного, обласного бюджетів, субвенцій з державного бюджету, інвесторів та інших коштів незаборонених законодавством.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Враховуючи, що обмеженість бюджетних коштів не дозволяє в повній мірі вирішити ключові проблеми громади,  Програма передбачає концентрацію ресурсів на реалізацію низки інфраструктурних проектів, вкрай необхідних  для громади.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У процесі виконання Програма може </w:t>
      </w:r>
      <w:proofErr w:type="spellStart"/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уточнюватися</w:t>
      </w:r>
      <w:proofErr w:type="spellEnd"/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Зміни та доповнення до Програми затверджуються сесією Брацлавської селищної ради.</w:t>
      </w:r>
    </w:p>
    <w:p w:rsidR="005C3A71" w:rsidRPr="005C3A71" w:rsidRDefault="005C3A71" w:rsidP="005C3A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І. Наявні проблеми громади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Аналіз щодо основних проблем в економічній, суспільній та екологічній сферах  показав, що найбільш вагомими з них є такі: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в економічній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 кількість підприємств та робочих місць; 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зацікавленість внутрішнього інвестора, відсутність дієвих механізмів стимулювання внутрішніх інвестицій на місцевому рівні;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недостатнє фінансування бюджетних установ селищної ради;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низькі зарплати та пенсії мешканців;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 інвестицій у розвиток соціальної сфери;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недостатнє фінансування галузі освіти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 ціни на товари і послуги;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обмеженість коштів селищного бюджету на будівництво, капітальний і поточний ремонт об’єктів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комунальної власності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A71" w:rsidRPr="005C3A71" w:rsidRDefault="005C3A71" w:rsidP="005C3A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недостатня кількість автотранспорту, комп’ютерної техніки, спеціалізованого транспорту.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в соціальній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необхідність виділення з місцевого бюджету коштів для перевезення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пільгових категорій громадян;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ефективність роботи комунального підприємств в громаді;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забезпеченість спортивним інвентарем та сучасним обладнанням;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залучення молоді до занять спортом;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низький рівень та обсяг зайнятості населення;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вдосконалення надання адміністративних послуг населенню;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рівня соціального захисту учасників 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/ООС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недостатня кількість </w:t>
      </w: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дитячих майданчиків, облаштованих паркових зон для відпочинку з дітьми;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низький рівень розвитку громадянського суспільства;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пасивність мешканців;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потреба у капітальному ремонті значної кількості будівель закладів культури;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 потенційних інвесторів для розбудови та розвитку у сфері туризму громади;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неналежна організація відпочинку та оздоровлення дітей і молоді;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значна кількість сімей, що опинились у складних життєвих обставинах;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поширення алкоголізму та інших соціально небезпечних чинників;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коштів для інформування жителів громади через засоби масової інформації;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проведення освітлення вулиць населених пунктів;</w:t>
      </w:r>
    </w:p>
    <w:p w:rsid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ремонту доріг в громаді;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будівництва та ремонтів водогонів;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необхідність реконструкції </w:t>
      </w:r>
      <w:proofErr w:type="spellStart"/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котелень</w:t>
      </w:r>
      <w:proofErr w:type="spellEnd"/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теплових мереж в соціальній сфері.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в сільськогосподарській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нестабільність цінової політики на аграрному ринку;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зниження зацікавленості працездатного населення у працевлаштуванні в підприємствах агропромислового комплексу;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повільне поліпшення соціально-побутової інфраструктури на селі.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екологічній сфері: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засміченість території та зростання стихійних сміттєзвалищ;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забруднення води, застаріле обладнання  центрального водопостачання;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низька ефективність роботи пожежної частини;</w:t>
      </w:r>
    </w:p>
    <w:p w:rsidR="005C3A71" w:rsidRPr="005C3A71" w:rsidRDefault="005C3A71" w:rsidP="005C3A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ліквідації аварійно-небезпечних дерев на території громади.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ІІ. Основні напрямки розвитку населених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пунктів громади </w:t>
      </w:r>
    </w:p>
    <w:p w:rsidR="00D81072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 ш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ляхи їх реалізації у 2022-2024 роках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НАПРЯМ 1: Культурний та духовний розвиток, національно-патріотичне виховання мешканців  громади </w:t>
      </w: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першу чергу учнівської молоді</w:t>
      </w: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1. Розвиток культурного і духовного середовища, патріотичне виховання</w:t>
      </w:r>
    </w:p>
    <w:tbl>
      <w:tblPr>
        <w:tblW w:w="10626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69"/>
        <w:gridCol w:w="23"/>
        <w:gridCol w:w="993"/>
        <w:gridCol w:w="708"/>
        <w:gridCol w:w="851"/>
        <w:gridCol w:w="1276"/>
        <w:gridCol w:w="1559"/>
      </w:tblGrid>
      <w:tr w:rsidR="005C3A71" w:rsidRPr="005C3A71" w:rsidTr="00E03A24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69" w:type="dxa"/>
            <w:vMerge w:val="restart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E03A24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Всього</w:t>
            </w:r>
          </w:p>
        </w:tc>
        <w:tc>
          <w:tcPr>
            <w:tcW w:w="2127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55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E03A24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E03A24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залучити мешканців громади до проведення державних, національних та релігійних свят</w:t>
            </w:r>
          </w:p>
        </w:tc>
        <w:tc>
          <w:tcPr>
            <w:tcW w:w="9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1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  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E03A24">
        <w:trPr>
          <w:trHeight w:val="884"/>
        </w:trPr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залучити мешканців громади до участі у колективах та гуртках художньої самодіяльності та інших</w:t>
            </w:r>
          </w:p>
        </w:tc>
        <w:tc>
          <w:tcPr>
            <w:tcW w:w="9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1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E03A24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покращити рівень матеріально-технічної бази бібліотек та клубних установ</w:t>
            </w:r>
          </w:p>
        </w:tc>
        <w:tc>
          <w:tcPr>
            <w:tcW w:w="9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бібліотек,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клубних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</w:t>
            </w:r>
          </w:p>
        </w:tc>
        <w:tc>
          <w:tcPr>
            <w:tcW w:w="101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Протягом 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Підвищення культурного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розвитку населення</w:t>
            </w:r>
          </w:p>
        </w:tc>
      </w:tr>
      <w:tr w:rsidR="005C3A71" w:rsidRPr="005C3A71" w:rsidTr="00E03A24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сприяти залученню недержавних коштів у розвиток культури</w:t>
            </w:r>
          </w:p>
        </w:tc>
        <w:tc>
          <w:tcPr>
            <w:tcW w:w="99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Апар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рівня культури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Завдання 2. Розвиток закладів </w:t>
      </w:r>
      <w:proofErr w:type="spellStart"/>
      <w:r w:rsidR="00D81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соцзахисту</w:t>
      </w:r>
      <w:proofErr w:type="spellEnd"/>
      <w:r w:rsidR="00D81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освіти, культури та спорту</w:t>
      </w:r>
    </w:p>
    <w:tbl>
      <w:tblPr>
        <w:tblW w:w="10708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01"/>
        <w:gridCol w:w="993"/>
        <w:gridCol w:w="708"/>
        <w:gridCol w:w="851"/>
        <w:gridCol w:w="1276"/>
        <w:gridCol w:w="1559"/>
      </w:tblGrid>
      <w:tr w:rsidR="005C3A71" w:rsidRPr="005C3A71" w:rsidTr="005C3A71">
        <w:tc>
          <w:tcPr>
            <w:tcW w:w="4320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1001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993" w:type="dxa"/>
            <w:vMerge w:val="restart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left="-79" w:right="-108" w:firstLine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320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7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55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320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left="-79" w:right="-16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Покращення матеріально-технічної бази та ресурсного забезпечення Брацлавського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ліцею №1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5C3A71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Зяньковецької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5C3A71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Новоселівської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5C3A71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Покращення матеріально-технічної бази та ресурсного забезпечення Вишковецької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5C3A71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Вовчоцької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гмназії</w:t>
            </w:r>
            <w:proofErr w:type="spellEnd"/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5C3A71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Бугаківської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гімназії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освіти</w:t>
            </w:r>
          </w:p>
        </w:tc>
      </w:tr>
      <w:tr w:rsidR="005C3A71" w:rsidRPr="005C3A71" w:rsidTr="005C3A71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Покращення матеріально-технічної бази та ресурсного забезпечення закладів культури на території с/ради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культури</w:t>
            </w:r>
          </w:p>
        </w:tc>
      </w:tr>
      <w:tr w:rsidR="005C3A71" w:rsidRPr="005C3A71" w:rsidTr="005C3A71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8.Впровадження енергозберігаючих та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ресурсоефективних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технологій в актовій залі Монастирського будинку культури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БК</w:t>
            </w:r>
          </w:p>
        </w:tc>
      </w:tr>
      <w:tr w:rsidR="005C3A71" w:rsidRPr="005C3A71" w:rsidTr="005C3A71">
        <w:trPr>
          <w:trHeight w:val="776"/>
        </w:trPr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Покращення матеріально-технічної бази та ресурсного забезпечення Брацлавського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ЗДО 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«Ромашка»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5C3A71"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Бугаківського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ЗДО 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«Віночок»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5C3A71"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Покращення матеріально-технічної бази та ресурсного забезпечення </w:t>
            </w:r>
            <w:proofErr w:type="spellStart"/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Вовчоцького</w:t>
            </w:r>
            <w:proofErr w:type="spellEnd"/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«Дзвіночок»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5C3A71">
        <w:tc>
          <w:tcPr>
            <w:tcW w:w="4320" w:type="dxa"/>
            <w:vAlign w:val="center"/>
          </w:tcPr>
          <w:p w:rsidR="005C3A71" w:rsidRPr="005C3A71" w:rsidRDefault="005C3A71" w:rsidP="00D81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Покращення матеріально-технічної бази та ресурсного забезпечення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Вишковецького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ЗДО </w:t>
            </w:r>
            <w:r w:rsidR="00342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«Сонечко»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D81072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матеріальної бази ЗДО</w:t>
            </w:r>
          </w:p>
        </w:tc>
      </w:tr>
      <w:tr w:rsidR="005C3A71" w:rsidRPr="005C3A71" w:rsidTr="005C3A71">
        <w:tc>
          <w:tcPr>
            <w:tcW w:w="4320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Введення в експлуатацію дитячого садочка в          с. Монастирське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3421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дошкільної освіти</w:t>
            </w:r>
          </w:p>
        </w:tc>
      </w:tr>
      <w:tr w:rsidR="00D81072" w:rsidRPr="005C3A71" w:rsidTr="005C3A71">
        <w:tc>
          <w:tcPr>
            <w:tcW w:w="4320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Створення закладу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населення</w:t>
            </w:r>
          </w:p>
        </w:tc>
        <w:tc>
          <w:tcPr>
            <w:tcW w:w="1001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D81072" w:rsidRPr="005C3A71" w:rsidRDefault="00D81072" w:rsidP="00D810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соцзахисту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населення</w:t>
            </w:r>
          </w:p>
        </w:tc>
      </w:tr>
      <w:tr w:rsidR="003421A5" w:rsidRPr="005C3A71" w:rsidTr="005C3A71">
        <w:tc>
          <w:tcPr>
            <w:tcW w:w="4320" w:type="dxa"/>
            <w:vAlign w:val="center"/>
          </w:tcPr>
          <w:p w:rsidR="003421A5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Покращення матеріально-технічної бази та ресурсного забезпечення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 «Мистецька школа Брацлавської селищної ради»</w:t>
            </w:r>
          </w:p>
        </w:tc>
        <w:tc>
          <w:tcPr>
            <w:tcW w:w="1001" w:type="dxa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993" w:type="dxa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3421A5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1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позашкільної </w:t>
            </w:r>
            <w:r w:rsidRPr="003421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освіти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3. Організація дозвілля, розвиток молодіжного руху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993"/>
        <w:gridCol w:w="708"/>
        <w:gridCol w:w="851"/>
        <w:gridCol w:w="1276"/>
        <w:gridCol w:w="1559"/>
      </w:tblGrid>
      <w:tr w:rsidR="005C3A71" w:rsidRPr="005C3A71" w:rsidTr="005C3A71">
        <w:trPr>
          <w:trHeight w:val="472"/>
        </w:trPr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99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rPr>
          <w:trHeight w:val="146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7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55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146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фінансування</w:t>
            </w:r>
          </w:p>
        </w:tc>
        <w:tc>
          <w:tcPr>
            <w:tcW w:w="155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68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Провести заходи із організації дозвілля мешканців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701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Сприяти створенню та становленню нових гуртків художньої самодіяльності та художніх творчих колективів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І-ІУ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8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Стимулювати проведення культурних, мистецьких та спортивних заходів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І-ІУ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8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Здійснення підтримки для надання спеціальної освіти школами естетичного виховання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945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Утримання у належному стані існуючих дитячих майданчиків</w:t>
            </w:r>
          </w:p>
        </w:tc>
        <w:tc>
          <w:tcPr>
            <w:tcW w:w="992" w:type="dxa"/>
            <w:vAlign w:val="center"/>
          </w:tcPr>
          <w:p w:rsidR="005C3A71" w:rsidRPr="005C3A71" w:rsidRDefault="003421A5" w:rsidP="0034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Жителі громади, с/р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відпочинку та ігор дітям </w:t>
            </w:r>
          </w:p>
        </w:tc>
      </w:tr>
      <w:tr w:rsidR="005C3A71" w:rsidRPr="005C3A71" w:rsidTr="005C3A71">
        <w:trPr>
          <w:trHeight w:val="945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Облаштування громадських зон відпочинку на території Брацлавської селищної територіальної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99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межах коштів поточного року</w:t>
            </w:r>
          </w:p>
        </w:tc>
        <w:tc>
          <w:tcPr>
            <w:tcW w:w="155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відпочинку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4. Збереження національних традицій та історичної спадщини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069"/>
        <w:gridCol w:w="632"/>
        <w:gridCol w:w="851"/>
        <w:gridCol w:w="1281"/>
        <w:gridCol w:w="1554"/>
      </w:tblGrid>
      <w:tr w:rsidR="005C3A71" w:rsidRPr="005C3A71" w:rsidTr="005C3A71">
        <w:trPr>
          <w:trHeight w:val="456"/>
        </w:trPr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06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rPr>
          <w:trHeight w:val="146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3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55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790"/>
        </w:trPr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8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55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ідродити національні традиції та обряди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Сприяти організації заходів, спрямованих на збереження національних традицій та обрядів, мистецтва та самобутніх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ремесел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Створити каталог туристичних переваг Брацлавської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КЗ «Центр культури та дозвілля»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Розробити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промоційні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туристичні матеріали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699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Встановити  знаки туристичної навігації в Брацлавській громаді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rPr>
          <w:trHeight w:val="2096"/>
        </w:trPr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Провести свята :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березня, День Пам’яті та примирення, Івана Купала, День Села</w:t>
            </w:r>
            <w:r w:rsidR="003F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Бугаків, с. Вовчок,             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Вишківці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Грабовець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Гриненки                     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Монастирське,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Зяньківці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Новоселівка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с.</w:t>
            </w:r>
            <w:r w:rsidR="00994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Скрицьке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,), День Незалежності, День Брацлава, День знань, День захисника України, Випускне свято в дитсадочках, День захисту дітей, дитячо-юнацьких Таборових Зборів «Звичаєва Січ», Новорічні свята, Фестиваль національних меншин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культури, с/р</w:t>
            </w:r>
          </w:p>
        </w:tc>
        <w:tc>
          <w:tcPr>
            <w:tcW w:w="1069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764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3A71" w:rsidRPr="005C3A71" w:rsidRDefault="005C3A71" w:rsidP="005C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 межах коштів поточного     </w:t>
            </w:r>
          </w:p>
          <w:p w:rsidR="005C3A71" w:rsidRPr="005C3A71" w:rsidRDefault="005C3A71" w:rsidP="005C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року</w:t>
            </w: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Організація дозвілля населення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НАПРЯМ 2: Розвиток економічного потенціалу та підприємництва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1. Розвиток підприємницької діяльності, малого та середнього бізнесу</w:t>
      </w:r>
    </w:p>
    <w:tbl>
      <w:tblPr>
        <w:tblW w:w="10626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72"/>
        <w:gridCol w:w="19"/>
        <w:gridCol w:w="1135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7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54" w:type="dxa"/>
            <w:gridSpan w:val="2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Створити сприятливе середовище для впровадження інвестиційних програм та проектів на території громади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нових робочих місць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Провести громадські сходи в населених пунктах з питань існуючої ситуації та перспектив розвитку громади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старости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Залучення мешканців громади до співпраці 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Забезпечити публічне обговорення планів, які розробляються органами місцевого самоврядування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старости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Прозорість органів влади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створювати додаткові перешкоди для розвитку малого та середнього бізнесу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Апарат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розвиту 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Підтримка розвитку підприємництва в громаді:</w:t>
            </w:r>
          </w:p>
        </w:tc>
        <w:tc>
          <w:tcPr>
            <w:tcW w:w="97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Підтримка  розвиту 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надати, у разі необхідності, на конкурентних засадах земельні ділянки під об’єкти комерційного призначення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Депутати с/ради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звернення суб’єктів підприємницької діяльності, надати їм дозволи на реконструкцію приміщень для використання під бізнес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залучити до вирішення проблем населених пунктів, в першу чергу, підприємців-мешканців громади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 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Проінформувати мешканців громади та підприємців про можливості та потреби в організації того чи іншого бізнесу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Стимулювати діяльність підприємництва направлену на збільшення кількості робочих місць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Домогтися реєстрації підприємств, що розташовані на території селищної ради, за місцем фізичної адреси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бізнесу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Визначення інвестиційно-привабливих об’єктів в населених пунктах громади. Систематизація даних про інвестиційні можливості Брацлавської селищної територіальної громади.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1135" w:type="dxa"/>
            <w:shd w:val="clear" w:color="auto" w:fill="auto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Підтримка  розвитку бізнесу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2. Залучення коштів підприємств, підприємців та громадян у розвиток соціальної сфери громади та збільшення надходження до бюджету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709"/>
        <w:gridCol w:w="781"/>
        <w:gridCol w:w="1345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Очікуваний результат від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4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Залучити підприємців до</w:t>
            </w:r>
            <w:r w:rsidRPr="005C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будівництва дитячих майданчиків на території с/ ради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дозвілля дітям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Активувати роботу селищної ради в питанні введення місцевих податків та зборів 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Збільшення надходжень до місцевого бюджету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Покращити роботу селищної ради з питань контролю за повнотою надходження податків до бюджету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Апарат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Збільшення надходжень до місцевого бюджету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Проведення перевірок ефективності використання сільськогосподарських угідь, земель запасу, резервного фонду та виконання  плану надходжень плати за землю від юридичних та фізичних осіб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Апарат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Встановлення контролю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ефективності використання с/г угідь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5C3A71">
              <w:rPr>
                <w:rFonts w:ascii="Calibri" w:eastAsia="Calibri" w:hAnsi="Calibri" w:cs="Times New Roman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Реалізувати проекти  «Бюджету участі»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с/р, мешканці громади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Взаємодія влади, громади та бізнесу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 3: Підвищення рівня адміністративних, соціальних послуг та соціальних стандартів життя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1. Підвищення рівня надання комунальних і побутових послуг</w:t>
      </w:r>
    </w:p>
    <w:tbl>
      <w:tblPr>
        <w:tblW w:w="10626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92"/>
        <w:gridCol w:w="1134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Запровадження системи роздільного збирання твердих  побутових відходів на території Брацлавської селищної територіальної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ККП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Модернізація технопарку Брацлавського комбінату комунальних підприємств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ККП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Покращити ефективність роботи комунального підприємства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ККП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Підвищення ефективності роботи Брацлавська ТМПК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рада,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ТМПК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Виготовлення проектно-кошторисної документацій для проведення капітальних ремонтів об’єктів комунальної власності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Можливість залучення грантових коштів</w:t>
            </w:r>
          </w:p>
        </w:tc>
      </w:tr>
      <w:tr w:rsidR="003F4485" w:rsidRPr="005C3A71" w:rsidTr="005C3A71">
        <w:tc>
          <w:tcPr>
            <w:tcW w:w="4247" w:type="dxa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Створення ЦНАП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3F4485" w:rsidRPr="005C3A71" w:rsidRDefault="003F4485" w:rsidP="003F4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3F4485" w:rsidRPr="005C3A71" w:rsidRDefault="00E913FB" w:rsidP="003F448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r w:rsidR="003F4485"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обслуговування населення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2. Соціальний захист населення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001"/>
        <w:gridCol w:w="1134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1001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Очікуваний результат від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реалізації заходу</w:t>
            </w:r>
          </w:p>
        </w:tc>
      </w:tr>
      <w:tr w:rsidR="005C3A71" w:rsidRPr="005C3A71" w:rsidTr="005C3A71">
        <w:tc>
          <w:tcPr>
            <w:tcW w:w="424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Активізувати роботу органу опіки та піклування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Зменшення кількості сімей, які опинились у тяжких життєвих обставинах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Уточнити чисельність мешканців громади, що потребують соціальної підтримки: дітей-сиріт, багатодітних сімей, одиноких престарілих людей, що опинилися в кризових ситуаціях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Поставити на облік усіх мешканців, що потребують підтримки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Розробити ефективну систему соціальної підтримки вищевказаним членам громади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Надання допомоги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Розробити ефективну систему соціальної підтримки учасників АТО(ООС) та їх сімей</w:t>
            </w:r>
          </w:p>
        </w:tc>
        <w:tc>
          <w:tcPr>
            <w:tcW w:w="100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Надання допомоги</w:t>
            </w:r>
          </w:p>
        </w:tc>
      </w:tr>
      <w:tr w:rsidR="005C3A71" w:rsidRPr="005C3A71" w:rsidTr="005C3A71">
        <w:tc>
          <w:tcPr>
            <w:tcW w:w="424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Створити рівні соціальні можливості особам з особливими потребами та соціальним статусом - інвалідам, людям похилого віку, дітям-сиротам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рівних умов усім жителям громади</w:t>
            </w:r>
          </w:p>
        </w:tc>
      </w:tr>
    </w:tbl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3. Медичне обслуговування та охорона здоров’я</w:t>
      </w:r>
    </w:p>
    <w:tbl>
      <w:tblPr>
        <w:tblW w:w="10626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992"/>
        <w:gridCol w:w="1134"/>
        <w:gridCol w:w="709"/>
        <w:gridCol w:w="851"/>
        <w:gridCol w:w="1275"/>
        <w:gridCol w:w="1418"/>
      </w:tblGrid>
      <w:tr w:rsidR="005C3A71" w:rsidRPr="005C3A71" w:rsidTr="005C3A71">
        <w:tc>
          <w:tcPr>
            <w:tcW w:w="4247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126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Покращення роботи 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КНП «Центр первинної медико-санітарної допомоги» Брацлавської селищної ради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профілактики захворюваності серед мешканців громади. Більш активно пропагувати здоровий спосіб життя</w:t>
            </w:r>
          </w:p>
        </w:tc>
        <w:tc>
          <w:tcPr>
            <w:tcW w:w="992" w:type="dxa"/>
            <w:vAlign w:val="center"/>
          </w:tcPr>
          <w:p w:rsidR="005C3A71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КНП «ЦПМСД» </w:t>
            </w:r>
            <w:r w:rsidR="005C3A71"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Провести фізкультурно-оздоровчі заходи, направлені на боротьбу із алкогольною, тютюновою та наркотичною залежністю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та фізичного рівня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Здійснювати допомогу на нагальні потреби у сфері медицини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4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Покращення матеріально-технічної бази та ресурсного забезпечення КНП «ЦПМСД Брацлавської селищної ради»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медицини</w:t>
            </w:r>
          </w:p>
        </w:tc>
      </w:tr>
      <w:tr w:rsidR="00E913FB" w:rsidRPr="005C3A71" w:rsidTr="005C3A71">
        <w:tc>
          <w:tcPr>
            <w:tcW w:w="4247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Відновлення роботи вторинного рівня медицини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в закладах медицини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8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4. Розвиток фізичної культури та спорту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Провести спортивні свята 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05-08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2.Здійснювати допомогу на нагальні потреби у сфері культури та спорту  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території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с/ради, спонсори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Підвищення культурного рівня населення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5. Благоустрій Брацлавської селищної територіальної громади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276"/>
        <w:gridCol w:w="613"/>
        <w:gridCol w:w="905"/>
        <w:gridCol w:w="1175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080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7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Сприяти мешканцям громади у вирішенні питань добудови індивідуальних житлових будинків, будівництві нових будинків на власних земельних ділянках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 ради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Розширення меж населених пунктів та збільшення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Поточний ремонт доріг смт Брацлав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Поточний ремонт доріг с. Бугаків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Поточний ремонт доріг с.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Вишковець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Вигнанки,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Забужжя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Поточний ремонт доріг с. Вовчок,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Довжок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Грабовець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Гранітне,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Сорокодуби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Поточний ремонт доріг с. Гриненки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Зяньківці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Анциполівка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Поточний ремонт доріг с. Монастирське,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Яструбиха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Новоселівка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Глинське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Поточний ремонт доріг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Скрицьке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Шура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стану доріг та транспортного зв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язку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Встановлення вуличного  освітлення в            смт Брацлав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Грабовець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Гранітне,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Сорокодуби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Створення належних умов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Встановлення вуличного  освітлення в             с. Монастирське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 вуличного  освітлення в            с. Бугаків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Вишківці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Вигнанка,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Забужжя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 вуличного  освітлення в            с. Гриненки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Зяньківці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Анциполівка</w:t>
            </w:r>
            <w:proofErr w:type="spellEnd"/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C3A71">
              <w:rPr>
                <w:rFonts w:ascii="Calibri" w:eastAsia="Calibri" w:hAnsi="Calibri" w:cs="Times New Roman"/>
              </w:rPr>
              <w:t xml:space="preserve">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Новоселівка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Глинське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3A71" w:rsidRPr="005C3A71">
              <w:rPr>
                <w:rFonts w:ascii="Calibri" w:eastAsia="Calibri" w:hAnsi="Calibri" w:cs="Times New Roman"/>
              </w:rPr>
              <w:t xml:space="preserve">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Встановлення вуличного  освітлення в            с. </w:t>
            </w:r>
            <w:proofErr w:type="spellStart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Скрицьке</w:t>
            </w:r>
            <w:proofErr w:type="spellEnd"/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Шура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Реконструкція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будівництво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догону в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смт Брацлав 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E913FB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Реконструкція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будівництво 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мереж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водогону в</w:t>
            </w:r>
            <w:r w:rsidR="005C3A71"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населених пунктах Брацлавської селищної територіальної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Провести благоустрій біля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E91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шкіл, будинків культури, клубів, меморіалів, пам’ятників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прац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закладів, жителі громади</w:t>
            </w:r>
          </w:p>
        </w:tc>
        <w:tc>
          <w:tcPr>
            <w:tcW w:w="1276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693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стану та естетичного вигляду</w:t>
            </w:r>
          </w:p>
        </w:tc>
      </w:tr>
      <w:tr w:rsidR="00E913FB" w:rsidRPr="005C3A71" w:rsidTr="005C3A71">
        <w:tc>
          <w:tcPr>
            <w:tcW w:w="4253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вбиралень</w:t>
            </w:r>
            <w:proofErr w:type="spellEnd"/>
          </w:p>
        </w:tc>
        <w:tc>
          <w:tcPr>
            <w:tcW w:w="992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 рада</w:t>
            </w:r>
          </w:p>
        </w:tc>
        <w:tc>
          <w:tcPr>
            <w:tcW w:w="1276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</w:t>
            </w:r>
          </w:p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2693" w:type="dxa"/>
            <w:gridSpan w:val="3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 межах коштів поточного року</w:t>
            </w:r>
          </w:p>
        </w:tc>
        <w:tc>
          <w:tcPr>
            <w:tcW w:w="1418" w:type="dxa"/>
            <w:vAlign w:val="center"/>
          </w:tcPr>
          <w:p w:rsidR="00E913FB" w:rsidRPr="005C3A71" w:rsidRDefault="00E913FB" w:rsidP="00E913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належних умов обслуговування населення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Завдання 6.  Забезпечення дотримання законності і правопорядку,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прав і свобод громадян, безпечних умов проживання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Забезпечити інформування мешканців громади щодо соціально-економічного стану населених пунктів, проблемних питань, виявлених негативних тенденцій, порушень дотримання законності і правопорядку на території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Залучення населення до активної участі у громадському житті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Протягом року провести  сходи сіл громади з вищевказаних питань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Залучення населення до активної участі у </w:t>
            </w: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громадському житті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Запровадити звітні зустрічі депутатів селищної ради з мешканцями відповідних округів з проблемних питань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Залучення населення до активної участі у громадському житті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Домогтися покращення роботи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дільничих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інспекторів шляхом проведення подвірних обходів, роботи з особами схильними до правопорушень, молоддю 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Зниження рівня правопорушень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Домогтися виконання мешканцями громади Закону України «Про благоустрій населених пунктів», «Правил благоустрою і утримання території селищної ради»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Встановлення мережі відеоспостереження у населених пунктах Брацлавської селищної територіальної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с/рада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Протягомроку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Зниження рівня правопорушень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 4: Охорона та збереження навколишнього природного середовища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Завдання 1. Охорона  довкілля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Винести питання охорони навколишнього природного середовища на збори громадян за місцем проживання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Селищний голова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Організувати загальні масові екологічні заходи – «Чисте довкілля», «Посади своє дерево» і </w:t>
            </w:r>
            <w:proofErr w:type="spellStart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03-05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Провести конкурси «Краща вулиця» та «Двір зразкового порядку»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 Приведення сміттєзвалищ в належний стан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с/ради, ККП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Збереження навколишнього природного середовища</w:t>
            </w:r>
          </w:p>
        </w:tc>
      </w:tr>
      <w:tr w:rsidR="00524958" w:rsidRPr="005C3A71" w:rsidTr="005C3A71">
        <w:tc>
          <w:tcPr>
            <w:tcW w:w="4253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Налагодитя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</w:t>
            </w:r>
            <w:r w:rsidRPr="00524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поводження з відходами.</w:t>
            </w:r>
          </w:p>
        </w:tc>
        <w:tc>
          <w:tcPr>
            <w:tcW w:w="992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Виконком</w:t>
            </w:r>
          </w:p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с/ради, ККП</w:t>
            </w:r>
          </w:p>
        </w:tc>
        <w:tc>
          <w:tcPr>
            <w:tcW w:w="1134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24958" w:rsidRPr="005C3A71" w:rsidRDefault="00524958" w:rsidP="005249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Збереження навколишнього природного середовища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2. Управління побутовими відходами та розробка схем санітарної очистки населених пунктів громади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Розробити схему санітарної очистки населених пунктів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Домогтися дотримання фізичними та юридичними особами виконання вимог Закону України «Про благоустрій населених пунктів» </w:t>
            </w: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 «Правил благоустрою і утримання території сільської ради»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Застосовувати заходи адміністративного впливу до порушників «Правил благоустрою»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потребує фінансування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3. Створення рекреаційних зон та озеленення населених пунктів громади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Упорядкування паркових зон на території селищної ради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Удосконалення дозвілля дітей та населення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Провести озеленення територій громади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Жителі громади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04-06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Покращення санітарного та естетичного стану</w:t>
            </w:r>
          </w:p>
        </w:tc>
      </w:tr>
    </w:tbl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НАПРЯМ 5:  Розвиток сільського господарства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134"/>
        <w:gridCol w:w="613"/>
        <w:gridCol w:w="905"/>
        <w:gridCol w:w="1317"/>
        <w:gridCol w:w="1418"/>
      </w:tblGrid>
      <w:tr w:rsidR="005C3A71" w:rsidRPr="005C3A71" w:rsidTr="005C3A71">
        <w:tc>
          <w:tcPr>
            <w:tcW w:w="425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Обсяги та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Очікуваний результат від реалізації заходу</w:t>
            </w: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222" w:type="dxa"/>
            <w:gridSpan w:val="2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17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джерела</w:t>
            </w:r>
          </w:p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фінансування</w:t>
            </w:r>
          </w:p>
        </w:tc>
        <w:tc>
          <w:tcPr>
            <w:tcW w:w="1418" w:type="dxa"/>
            <w:vMerge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Сприяти створенню та розвитку  сільськогосподарських підприємств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Створення фермерських господарств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Залучення інвестиційних ресурсів в аграрне виробництво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Розвиток аграрного виробництва</w:t>
            </w:r>
          </w:p>
        </w:tc>
      </w:tr>
      <w:tr w:rsidR="005C3A71" w:rsidRPr="005C3A71" w:rsidTr="005C3A71">
        <w:tc>
          <w:tcPr>
            <w:tcW w:w="4253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Виконання землевпорядних робіт із передачі земель громадянам у власність</w:t>
            </w:r>
          </w:p>
        </w:tc>
        <w:tc>
          <w:tcPr>
            <w:tcW w:w="992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Депутати с/ради</w:t>
            </w:r>
          </w:p>
        </w:tc>
        <w:tc>
          <w:tcPr>
            <w:tcW w:w="1134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2835" w:type="dxa"/>
            <w:gridSpan w:val="3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 межах коштів поточного року</w:t>
            </w:r>
          </w:p>
        </w:tc>
        <w:tc>
          <w:tcPr>
            <w:tcW w:w="1418" w:type="dxa"/>
            <w:vAlign w:val="center"/>
          </w:tcPr>
          <w:p w:rsidR="005C3A71" w:rsidRPr="005C3A71" w:rsidRDefault="005C3A71" w:rsidP="005C3A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Упорядкування меж території</w:t>
            </w:r>
          </w:p>
        </w:tc>
      </w:tr>
    </w:tbl>
    <w:p w:rsidR="005C3A71" w:rsidRPr="005C3A71" w:rsidRDefault="005C3A71" w:rsidP="005C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ru-RU" w:eastAsia="ru-RU"/>
        </w:rPr>
        <w:t xml:space="preserve">ІІІ. 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Джерела фінансування та строк виконання Програми</w:t>
      </w:r>
    </w:p>
    <w:p w:rsidR="005C3A71" w:rsidRPr="005C3A71" w:rsidRDefault="005C3A71" w:rsidP="005C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3A7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Фінансування Програми здійснюватиметься з селищного, обласного бюджетів, субвенцій з державного бюджету та інших джерел незаборонених законодавством. </w:t>
      </w:r>
      <w:r w:rsidRPr="005C3A7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Фінансування можливо буде збільшено за рахунок додаткових надходжень до бюджету селищної ради.</w:t>
      </w:r>
      <w:r w:rsidRPr="005C3A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Обсяги фінансування Програми можуть змінюватися у залежності від реальних можливостей бюджету.</w:t>
      </w:r>
    </w:p>
    <w:p w:rsidR="005C3A71" w:rsidRPr="005C3A71" w:rsidRDefault="005C3A71" w:rsidP="005C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Коефіцієнт росту ПДФО заплановано в розмірі 1,27%, відповідно до даного виду доходів минулого року.</w:t>
      </w:r>
    </w:p>
    <w:p w:rsidR="005C3A71" w:rsidRPr="005C3A71" w:rsidRDefault="005C3A71" w:rsidP="005C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І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en-US" w:eastAsia="ru-RU"/>
        </w:rPr>
        <w:t>V</w:t>
      </w: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. Результати виконання Програми</w:t>
      </w: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забезпечення ефективного використання бюджетних коштів передбачається концентрація видатків на заплановані бюджетні призначення та виконання пріоритетних проектів розвитку соціальної інфраструктури.</w:t>
      </w:r>
    </w:p>
    <w:p w:rsidR="005C3A71" w:rsidRPr="005C3A71" w:rsidRDefault="005C3A71" w:rsidP="005C3A7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 метою належного виконання Програми будуть прийняті необхідні цільові галузеві програми. Необхідно забезпечити фінансування з селищного бюджету першочергових заходів цільових програм, які реалізовуватимуться відповідно до пріоритетів даної Програми.     Виконання передбачених заходів дасть можливість досягти більш високого рівня соціально-економічного та культурного розвитку Брацлавської селищної територіальної громади.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A71" w:rsidRPr="005C3A71" w:rsidRDefault="005C3A71" w:rsidP="005C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Секретар  селищної ради                                          </w:t>
      </w:r>
      <w:r w:rsidR="0052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Тетяна 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Непийвода </w:t>
      </w:r>
    </w:p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55"/>
        <w:tblW w:w="4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</w:tblGrid>
      <w:tr w:rsidR="005C3A71" w:rsidRPr="005C3A71" w:rsidTr="00524958">
        <w:trPr>
          <w:trHeight w:val="1680"/>
        </w:trPr>
        <w:tc>
          <w:tcPr>
            <w:tcW w:w="438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Додаток</w:t>
            </w:r>
            <w:r w:rsidRPr="005C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</w:t>
            </w:r>
          </w:p>
          <w:p w:rsidR="005C3A71" w:rsidRPr="005C3A71" w:rsidRDefault="005C3A71" w:rsidP="00524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бюджетної Програми «Економічний та соціальний розвиток  Брацлавської селищної</w:t>
            </w:r>
            <w:r w:rsidR="00524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територіальної громади» на 2022-2024 роки</w:t>
            </w:r>
          </w:p>
        </w:tc>
      </w:tr>
    </w:tbl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Обсяг фінансування</w:t>
      </w:r>
    </w:p>
    <w:p w:rsidR="005C3A71" w:rsidRPr="005C3A71" w:rsidRDefault="005C3A71" w:rsidP="005C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бюджетної Програми «Економічний та соціальний розвиток Брацлавської селищної територіальної громади»</w:t>
      </w:r>
    </w:p>
    <w:p w:rsidR="005C3A71" w:rsidRPr="005C3A71" w:rsidRDefault="005C3A71" w:rsidP="005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                                                        </w:t>
      </w:r>
      <w:r w:rsidR="005249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2022-2024 роки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582"/>
        <w:gridCol w:w="4282"/>
      </w:tblGrid>
      <w:tr w:rsidR="005C3A71" w:rsidRPr="005C3A71" w:rsidTr="005C3A71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програми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Обсяги фінансування,  грн.</w:t>
            </w:r>
          </w:p>
        </w:tc>
      </w:tr>
      <w:tr w:rsidR="005C3A71" w:rsidRPr="005C3A71" w:rsidTr="005C3A71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 програма «Економічний та соціальний розвиток</w:t>
            </w:r>
          </w:p>
          <w:p w:rsidR="005C3A71" w:rsidRPr="005C3A71" w:rsidRDefault="005C3A71" w:rsidP="005249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Брацлавської селищної т</w:t>
            </w:r>
            <w:r w:rsidR="005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ериторіальної громади»   на 2022-2024 роки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A71" w:rsidRPr="005C3A71" w:rsidRDefault="005C3A71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A71" w:rsidRPr="005C3A71" w:rsidRDefault="005C3A71" w:rsidP="005C3A7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3A71" w:rsidRPr="00524958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A71" w:rsidRPr="00524958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71" w:rsidRPr="005C3A71" w:rsidRDefault="005C3A71" w:rsidP="005C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Секретар селищної ради                                                   </w:t>
      </w:r>
      <w:r w:rsidR="0052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Тетяна</w:t>
      </w:r>
      <w:bookmarkStart w:id="0" w:name="_GoBack"/>
      <w:bookmarkEnd w:id="0"/>
      <w:r w:rsidRPr="005C3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Непийвода </w:t>
      </w:r>
    </w:p>
    <w:p w:rsidR="005C3A71" w:rsidRPr="005C3A71" w:rsidRDefault="005C3A71" w:rsidP="005C3A71">
      <w:pPr>
        <w:spacing w:after="200" w:line="276" w:lineRule="auto"/>
        <w:rPr>
          <w:rFonts w:ascii="Calibri" w:eastAsia="Calibri" w:hAnsi="Calibri" w:cs="Times New Roman"/>
        </w:rPr>
      </w:pPr>
    </w:p>
    <w:p w:rsidR="005C3A71" w:rsidRDefault="005C3A71"/>
    <w:sectPr w:rsidR="005C3A71" w:rsidSect="00524958">
      <w:headerReference w:type="even" r:id="rId5"/>
      <w:headerReference w:type="default" r:id="rId6"/>
      <w:headerReference w:type="first" r:id="rId7"/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71" w:rsidRDefault="005C3A71" w:rsidP="005C3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958">
      <w:rPr>
        <w:rStyle w:val="a5"/>
        <w:noProof/>
      </w:rPr>
      <w:t>2</w:t>
    </w:r>
    <w:r>
      <w:rPr>
        <w:rStyle w:val="a5"/>
      </w:rPr>
      <w:fldChar w:fldCharType="end"/>
    </w:r>
  </w:p>
  <w:p w:rsidR="005C3A71" w:rsidRDefault="005C3A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71" w:rsidRDefault="005C3A71" w:rsidP="005C3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958">
      <w:rPr>
        <w:rStyle w:val="a5"/>
        <w:noProof/>
      </w:rPr>
      <w:t>3</w:t>
    </w:r>
    <w:r>
      <w:rPr>
        <w:rStyle w:val="a5"/>
      </w:rPr>
      <w:fldChar w:fldCharType="end"/>
    </w:r>
  </w:p>
  <w:p w:rsidR="005C3A71" w:rsidRDefault="005C3A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71" w:rsidRPr="000D50DC" w:rsidRDefault="005C3A71" w:rsidP="005C3A71">
    <w:pPr>
      <w:pStyle w:val="a3"/>
      <w:tabs>
        <w:tab w:val="clear" w:pos="4677"/>
        <w:tab w:val="clear" w:pos="9355"/>
        <w:tab w:val="left" w:pos="7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B72E3"/>
    <w:multiLevelType w:val="hybridMultilevel"/>
    <w:tmpl w:val="8F788F2C"/>
    <w:lvl w:ilvl="0" w:tplc="2B966C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  <w:sz w:val="36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CEF6E51"/>
    <w:multiLevelType w:val="hybridMultilevel"/>
    <w:tmpl w:val="88D6DE06"/>
    <w:lvl w:ilvl="0" w:tplc="A21806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51602"/>
    <w:multiLevelType w:val="multilevel"/>
    <w:tmpl w:val="DDB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B267C"/>
    <w:multiLevelType w:val="hybridMultilevel"/>
    <w:tmpl w:val="2D662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265EA"/>
    <w:multiLevelType w:val="hybridMultilevel"/>
    <w:tmpl w:val="A02A18E2"/>
    <w:lvl w:ilvl="0" w:tplc="5444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71"/>
    <w:rsid w:val="003421A5"/>
    <w:rsid w:val="003F4485"/>
    <w:rsid w:val="00524958"/>
    <w:rsid w:val="005C3A71"/>
    <w:rsid w:val="009941B6"/>
    <w:rsid w:val="00AD5B21"/>
    <w:rsid w:val="00AE58C6"/>
    <w:rsid w:val="00D81072"/>
    <w:rsid w:val="00D939DE"/>
    <w:rsid w:val="00E55E4B"/>
    <w:rsid w:val="00E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53180-A566-4E10-8F0E-83C7768E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C3A7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A71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5C3A71"/>
  </w:style>
  <w:style w:type="numbering" w:customStyle="1" w:styleId="11">
    <w:name w:val="Нет списка11"/>
    <w:next w:val="a2"/>
    <w:semiHidden/>
    <w:rsid w:val="005C3A71"/>
  </w:style>
  <w:style w:type="paragraph" w:styleId="a3">
    <w:name w:val="header"/>
    <w:basedOn w:val="a"/>
    <w:link w:val="a4"/>
    <w:rsid w:val="005C3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C3A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5C3A71"/>
  </w:style>
  <w:style w:type="table" w:styleId="a6">
    <w:name w:val="Table Grid"/>
    <w:basedOn w:val="a1"/>
    <w:rsid w:val="005C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5C3A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5C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C3A7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5C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A71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5C3A7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4805</Words>
  <Characters>27392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2021-12-18T12:53:00Z</dcterms:created>
  <dcterms:modified xsi:type="dcterms:W3CDTF">2021-12-18T14:00:00Z</dcterms:modified>
</cp:coreProperties>
</file>