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BC" w:rsidRPr="00BF16D2" w:rsidRDefault="001625AE" w:rsidP="002B0EBC">
      <w:pPr>
        <w:keepNext/>
        <w:spacing w:after="0" w:line="240" w:lineRule="auto"/>
        <w:jc w:val="center"/>
        <w:outlineLvl w:val="0"/>
        <w:rPr>
          <w:rFonts w:ascii="Times New Roman" w:eastAsia="Times New Roman" w:hAnsi="Times New Roman" w:cs="Times New Roman"/>
          <w:b/>
          <w:spacing w:val="84"/>
          <w:sz w:val="28"/>
          <w:szCs w:val="24"/>
          <w:lang w:val="en-US" w:eastAsia="ru-RU"/>
        </w:rPr>
      </w:pPr>
      <w:r>
        <w:rPr>
          <w:rFonts w:ascii="Times New Roman" w:eastAsia="Times New Roman" w:hAnsi="Times New Roman" w:cs="Times New Roman"/>
          <w:b/>
          <w:noProof/>
          <w:spacing w:val="84"/>
          <w:sz w:val="28"/>
          <w:szCs w:val="24"/>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4.4pt;margin-top:-18.55pt;width:34.5pt;height:47.25pt;z-index:251659264;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7" DrawAspect="Content" ObjectID="_1799051922" r:id="rId8"/>
        </w:object>
      </w:r>
    </w:p>
    <w:p w:rsidR="002B0EBC" w:rsidRPr="00BF16D2" w:rsidRDefault="002B0EBC" w:rsidP="002B0EBC">
      <w:pPr>
        <w:keepNext/>
        <w:spacing w:after="0" w:line="240" w:lineRule="auto"/>
        <w:jc w:val="center"/>
        <w:outlineLvl w:val="0"/>
        <w:rPr>
          <w:rFonts w:ascii="Times New Roman" w:eastAsia="Times New Roman" w:hAnsi="Times New Roman" w:cs="Times New Roman"/>
          <w:b/>
          <w:spacing w:val="84"/>
          <w:sz w:val="28"/>
          <w:szCs w:val="24"/>
          <w:lang w:val="ru-RU" w:eastAsia="ru-RU"/>
        </w:rPr>
      </w:pPr>
    </w:p>
    <w:p w:rsidR="002B0EBC" w:rsidRPr="00DC1859" w:rsidRDefault="002B0EBC" w:rsidP="002B0EBC">
      <w:pPr>
        <w:keepNext/>
        <w:spacing w:after="0" w:line="240" w:lineRule="auto"/>
        <w:jc w:val="center"/>
        <w:outlineLvl w:val="0"/>
        <w:rPr>
          <w:rFonts w:ascii="Times New Roman" w:eastAsia="Times New Roman" w:hAnsi="Times New Roman" w:cs="Times New Roman"/>
          <w:b/>
          <w:spacing w:val="84"/>
          <w:sz w:val="16"/>
          <w:szCs w:val="24"/>
          <w:lang w:val="ru-RU" w:eastAsia="ru-RU"/>
        </w:rPr>
      </w:pPr>
    </w:p>
    <w:p w:rsidR="00860C98" w:rsidRPr="00860C98" w:rsidRDefault="00860C98" w:rsidP="00860C98">
      <w:pPr>
        <w:keepNext/>
        <w:spacing w:after="0" w:line="240" w:lineRule="auto"/>
        <w:jc w:val="center"/>
        <w:outlineLvl w:val="1"/>
        <w:rPr>
          <w:rFonts w:ascii="Times New Roman" w:eastAsia="Times New Roman" w:hAnsi="Times New Roman" w:cs="Times New Roman"/>
          <w:b/>
          <w:sz w:val="28"/>
          <w:szCs w:val="24"/>
          <w:lang w:val="ru-RU" w:eastAsia="ru-RU"/>
        </w:rPr>
      </w:pPr>
      <w:r w:rsidRPr="00860C98">
        <w:rPr>
          <w:rFonts w:ascii="Times New Roman" w:eastAsia="Times New Roman" w:hAnsi="Times New Roman" w:cs="Times New Roman"/>
          <w:b/>
          <w:sz w:val="28"/>
          <w:szCs w:val="24"/>
          <w:lang w:val="ru-RU" w:eastAsia="ru-RU"/>
        </w:rPr>
        <w:t>БРАЦЛАВСЬКА СЕЛИЩНА РАДА</w:t>
      </w:r>
    </w:p>
    <w:p w:rsidR="00860C98" w:rsidRPr="00860C98" w:rsidRDefault="00860C98" w:rsidP="00860C98">
      <w:pPr>
        <w:spacing w:after="0" w:line="240" w:lineRule="auto"/>
        <w:jc w:val="center"/>
        <w:rPr>
          <w:rFonts w:ascii="Times New Roman" w:eastAsia="Times New Roman" w:hAnsi="Times New Roman" w:cs="Times New Roman"/>
          <w:b/>
          <w:sz w:val="28"/>
          <w:szCs w:val="24"/>
          <w:lang w:val="ru-RU" w:eastAsia="ru-RU"/>
        </w:rPr>
      </w:pPr>
      <w:r w:rsidRPr="00860C98">
        <w:rPr>
          <w:rFonts w:ascii="Times New Roman" w:eastAsia="Times New Roman" w:hAnsi="Times New Roman" w:cs="Times New Roman"/>
          <w:b/>
          <w:sz w:val="28"/>
          <w:szCs w:val="24"/>
          <w:lang w:eastAsia="ru-RU"/>
        </w:rPr>
        <w:t>ШІСТДЕСЯТА (ПОЗАЧЕРГОВА)</w:t>
      </w:r>
      <w:r w:rsidRPr="00860C98">
        <w:rPr>
          <w:rFonts w:ascii="Times New Roman" w:eastAsia="Times New Roman" w:hAnsi="Times New Roman" w:cs="Times New Roman"/>
          <w:b/>
          <w:sz w:val="28"/>
          <w:szCs w:val="24"/>
          <w:lang w:val="ru-RU" w:eastAsia="ru-RU"/>
        </w:rPr>
        <w:t xml:space="preserve"> СЕСІЯ  </w:t>
      </w:r>
    </w:p>
    <w:p w:rsidR="00860C98" w:rsidRPr="00860C98" w:rsidRDefault="00860C98" w:rsidP="00860C98">
      <w:pPr>
        <w:spacing w:after="0" w:line="240" w:lineRule="auto"/>
        <w:jc w:val="center"/>
        <w:rPr>
          <w:rFonts w:ascii="Times New Roman" w:eastAsia="Times New Roman" w:hAnsi="Times New Roman" w:cs="Times New Roman"/>
          <w:b/>
          <w:sz w:val="28"/>
          <w:szCs w:val="24"/>
          <w:lang w:val="ru-RU" w:eastAsia="ru-RU"/>
        </w:rPr>
      </w:pPr>
      <w:r w:rsidRPr="00860C98">
        <w:rPr>
          <w:rFonts w:ascii="Times New Roman" w:eastAsia="Times New Roman" w:hAnsi="Times New Roman" w:cs="Times New Roman"/>
          <w:b/>
          <w:sz w:val="28"/>
          <w:szCs w:val="24"/>
          <w:lang w:val="ru-RU" w:eastAsia="ru-RU"/>
        </w:rPr>
        <w:t>ВОСЬМОГО СКЛИКАННЯ</w:t>
      </w:r>
    </w:p>
    <w:p w:rsidR="00860C98" w:rsidRPr="00860C98" w:rsidRDefault="00860C98" w:rsidP="00860C98">
      <w:pPr>
        <w:spacing w:after="0" w:line="240" w:lineRule="auto"/>
        <w:jc w:val="center"/>
        <w:rPr>
          <w:rFonts w:ascii="Times New Roman" w:eastAsia="Times New Roman" w:hAnsi="Times New Roman" w:cs="Times New Roman"/>
          <w:b/>
          <w:sz w:val="28"/>
          <w:szCs w:val="24"/>
          <w:lang w:val="ru-RU" w:eastAsia="ru-RU"/>
        </w:rPr>
      </w:pPr>
      <w:r w:rsidRPr="00860C98">
        <w:rPr>
          <w:rFonts w:ascii="Times New Roman" w:eastAsia="Times New Roman" w:hAnsi="Times New Roman" w:cs="Times New Roman"/>
          <w:b/>
          <w:sz w:val="28"/>
          <w:szCs w:val="24"/>
          <w:lang w:val="ru-RU" w:eastAsia="ru-RU"/>
        </w:rPr>
        <w:t>РІШЕННЯ</w:t>
      </w:r>
    </w:p>
    <w:p w:rsidR="00860C98" w:rsidRPr="00860C98" w:rsidRDefault="00860C98" w:rsidP="00860C98">
      <w:pPr>
        <w:spacing w:after="0" w:line="240" w:lineRule="auto"/>
        <w:rPr>
          <w:rFonts w:ascii="Times New Roman" w:eastAsia="Times New Roman" w:hAnsi="Times New Roman" w:cs="Times New Roman"/>
          <w:sz w:val="24"/>
          <w:szCs w:val="28"/>
          <w:lang w:val="ru-RU" w:eastAsia="ru-RU"/>
        </w:rPr>
      </w:pPr>
    </w:p>
    <w:p w:rsidR="00860C98" w:rsidRPr="00860C98" w:rsidRDefault="00860C98" w:rsidP="00860C98">
      <w:pPr>
        <w:spacing w:after="0" w:line="240" w:lineRule="auto"/>
        <w:rPr>
          <w:rFonts w:ascii="Times New Roman" w:eastAsia="Times New Roman" w:hAnsi="Times New Roman" w:cs="Times New Roman"/>
          <w:sz w:val="28"/>
          <w:szCs w:val="28"/>
          <w:lang w:eastAsia="ru-RU"/>
        </w:rPr>
      </w:pPr>
      <w:r w:rsidRPr="00860C98">
        <w:rPr>
          <w:rFonts w:ascii="Times New Roman" w:eastAsia="Times New Roman" w:hAnsi="Times New Roman" w:cs="Times New Roman"/>
          <w:sz w:val="28"/>
          <w:szCs w:val="28"/>
          <w:lang w:val="ru-RU" w:eastAsia="ru-RU"/>
        </w:rPr>
        <w:t>«</w:t>
      </w:r>
      <w:r w:rsidR="00D02584">
        <w:rPr>
          <w:rFonts w:ascii="Times New Roman" w:eastAsia="Times New Roman" w:hAnsi="Times New Roman" w:cs="Times New Roman"/>
          <w:sz w:val="28"/>
          <w:szCs w:val="28"/>
          <w:lang w:eastAsia="ru-RU"/>
        </w:rPr>
        <w:t>17</w:t>
      </w:r>
      <w:r w:rsidRPr="00860C98">
        <w:rPr>
          <w:rFonts w:ascii="Times New Roman" w:eastAsia="Times New Roman" w:hAnsi="Times New Roman" w:cs="Times New Roman"/>
          <w:sz w:val="28"/>
          <w:szCs w:val="28"/>
          <w:lang w:val="ru-RU" w:eastAsia="ru-RU"/>
        </w:rPr>
        <w:t xml:space="preserve">» </w:t>
      </w:r>
      <w:proofErr w:type="spellStart"/>
      <w:r w:rsidRPr="00860C98">
        <w:rPr>
          <w:rFonts w:ascii="Times New Roman" w:eastAsia="Times New Roman" w:hAnsi="Times New Roman" w:cs="Times New Roman"/>
          <w:sz w:val="28"/>
          <w:szCs w:val="28"/>
          <w:lang w:val="ru-RU" w:eastAsia="ru-RU"/>
        </w:rPr>
        <w:t>січня</w:t>
      </w:r>
      <w:proofErr w:type="spellEnd"/>
      <w:r w:rsidRPr="00860C98">
        <w:rPr>
          <w:rFonts w:ascii="Times New Roman" w:eastAsia="Times New Roman" w:hAnsi="Times New Roman" w:cs="Times New Roman"/>
          <w:sz w:val="28"/>
          <w:szCs w:val="28"/>
          <w:lang w:val="ru-RU" w:eastAsia="ru-RU"/>
        </w:rPr>
        <w:t xml:space="preserve"> 2025 року                      селище Брацлав                         </w:t>
      </w:r>
      <w:r w:rsidRPr="00860C98">
        <w:rPr>
          <w:rFonts w:ascii="Times New Roman" w:eastAsia="Times New Roman" w:hAnsi="Times New Roman" w:cs="Times New Roman"/>
          <w:sz w:val="28"/>
          <w:szCs w:val="28"/>
          <w:lang w:val="en-US" w:eastAsia="ru-RU"/>
        </w:rPr>
        <w:t xml:space="preserve">       </w:t>
      </w:r>
      <w:r w:rsidRPr="00860C98">
        <w:rPr>
          <w:rFonts w:ascii="Times New Roman" w:eastAsia="Times New Roman" w:hAnsi="Times New Roman" w:cs="Times New Roman"/>
          <w:sz w:val="28"/>
          <w:szCs w:val="28"/>
          <w:lang w:val="ru-RU" w:eastAsia="ru-RU"/>
        </w:rPr>
        <w:t xml:space="preserve"> № </w:t>
      </w:r>
      <w:r w:rsidR="00D02584">
        <w:rPr>
          <w:rFonts w:ascii="Times New Roman" w:eastAsia="Times New Roman" w:hAnsi="Times New Roman" w:cs="Times New Roman"/>
          <w:sz w:val="28"/>
          <w:szCs w:val="28"/>
          <w:lang w:eastAsia="ru-RU"/>
        </w:rPr>
        <w:t>4</w:t>
      </w:r>
    </w:p>
    <w:p w:rsidR="00652711" w:rsidRPr="00CD2476" w:rsidRDefault="00652711" w:rsidP="00652711">
      <w:pPr>
        <w:widowControl w:val="0"/>
        <w:spacing w:after="0" w:line="240" w:lineRule="auto"/>
        <w:rPr>
          <w:rFonts w:ascii="Times New Roman" w:eastAsia="Calibri" w:hAnsi="Times New Roman" w:cs="Times New Roman"/>
          <w:b/>
          <w:sz w:val="18"/>
          <w:szCs w:val="24"/>
          <w:lang w:eastAsia="ru-RU"/>
        </w:rPr>
      </w:pPr>
    </w:p>
    <w:p w:rsidR="004D3A93" w:rsidRPr="004D3A93" w:rsidRDefault="00990197" w:rsidP="004D3A93">
      <w:pPr>
        <w:widowControl w:val="0"/>
        <w:spacing w:after="0" w:line="240" w:lineRule="auto"/>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П</w:t>
      </w:r>
      <w:r w:rsidR="00A7421B" w:rsidRPr="00652711">
        <w:rPr>
          <w:rFonts w:ascii="Times New Roman" w:eastAsia="Calibri" w:hAnsi="Times New Roman" w:cs="Times New Roman"/>
          <w:b/>
          <w:sz w:val="28"/>
          <w:szCs w:val="24"/>
          <w:lang w:eastAsia="ru-RU"/>
        </w:rPr>
        <w:t xml:space="preserve">ро </w:t>
      </w:r>
      <w:r w:rsidR="006658AD" w:rsidRPr="00EE2574">
        <w:rPr>
          <w:rFonts w:ascii="Times New Roman" w:eastAsia="Calibri" w:hAnsi="Times New Roman" w:cs="Times New Roman"/>
          <w:b/>
          <w:color w:val="000000"/>
          <w:sz w:val="28"/>
          <w:szCs w:val="28"/>
          <w:lang w:eastAsia="ru-RU"/>
        </w:rPr>
        <w:t>затвердження</w:t>
      </w:r>
      <w:r w:rsidR="006658AD" w:rsidRPr="00652711">
        <w:rPr>
          <w:rFonts w:ascii="Times New Roman" w:eastAsia="Calibri" w:hAnsi="Times New Roman" w:cs="Times New Roman"/>
          <w:b/>
          <w:sz w:val="28"/>
          <w:szCs w:val="24"/>
          <w:lang w:eastAsia="ru-RU"/>
        </w:rPr>
        <w:t xml:space="preserve"> </w:t>
      </w:r>
      <w:r w:rsidR="00652711" w:rsidRPr="00652711">
        <w:rPr>
          <w:rFonts w:ascii="Times New Roman" w:eastAsia="Calibri" w:hAnsi="Times New Roman" w:cs="Times New Roman"/>
          <w:b/>
          <w:sz w:val="28"/>
          <w:szCs w:val="24"/>
          <w:lang w:eastAsia="ru-RU"/>
        </w:rPr>
        <w:t xml:space="preserve">Програми </w:t>
      </w:r>
      <w:r w:rsidR="004D3A93" w:rsidRPr="004D3A93">
        <w:rPr>
          <w:rFonts w:ascii="Times New Roman" w:eastAsia="Calibri" w:hAnsi="Times New Roman" w:cs="Times New Roman"/>
          <w:b/>
          <w:sz w:val="28"/>
          <w:szCs w:val="24"/>
          <w:lang w:eastAsia="ru-RU"/>
        </w:rPr>
        <w:t>підтримки</w:t>
      </w:r>
    </w:p>
    <w:p w:rsidR="004D3A93" w:rsidRPr="004D3A93" w:rsidRDefault="004D3A93" w:rsidP="004D3A93">
      <w:pPr>
        <w:widowControl w:val="0"/>
        <w:spacing w:after="0" w:line="240" w:lineRule="auto"/>
        <w:rPr>
          <w:rFonts w:ascii="Times New Roman" w:eastAsia="Calibri" w:hAnsi="Times New Roman" w:cs="Times New Roman"/>
          <w:b/>
          <w:sz w:val="28"/>
          <w:szCs w:val="24"/>
          <w:lang w:eastAsia="ru-RU"/>
        </w:rPr>
      </w:pPr>
      <w:r w:rsidRPr="004D3A93">
        <w:rPr>
          <w:rFonts w:ascii="Times New Roman" w:eastAsia="Calibri" w:hAnsi="Times New Roman" w:cs="Times New Roman"/>
          <w:b/>
          <w:sz w:val="28"/>
          <w:szCs w:val="24"/>
          <w:lang w:eastAsia="ru-RU"/>
        </w:rPr>
        <w:t xml:space="preserve">військовослужбовців, учасників бойових дій </w:t>
      </w:r>
    </w:p>
    <w:p w:rsidR="004D3A93" w:rsidRPr="004D3A93" w:rsidRDefault="004D3A93" w:rsidP="004D3A93">
      <w:pPr>
        <w:widowControl w:val="0"/>
        <w:spacing w:after="0" w:line="240" w:lineRule="auto"/>
        <w:rPr>
          <w:rFonts w:ascii="Times New Roman" w:eastAsia="Calibri" w:hAnsi="Times New Roman" w:cs="Times New Roman"/>
          <w:b/>
          <w:sz w:val="28"/>
          <w:szCs w:val="24"/>
          <w:lang w:eastAsia="ru-RU"/>
        </w:rPr>
      </w:pPr>
      <w:r w:rsidRPr="004D3A93">
        <w:rPr>
          <w:rFonts w:ascii="Times New Roman" w:eastAsia="Calibri" w:hAnsi="Times New Roman" w:cs="Times New Roman"/>
          <w:b/>
          <w:sz w:val="28"/>
          <w:szCs w:val="24"/>
          <w:lang w:eastAsia="ru-RU"/>
        </w:rPr>
        <w:t>(АТО/ООС, Захисників та Захисниць України),</w:t>
      </w:r>
    </w:p>
    <w:p w:rsidR="004D3A93" w:rsidRPr="004D3A93" w:rsidRDefault="004D3A93" w:rsidP="004D3A93">
      <w:pPr>
        <w:widowControl w:val="0"/>
        <w:spacing w:after="0" w:line="240" w:lineRule="auto"/>
        <w:rPr>
          <w:rFonts w:ascii="Times New Roman" w:eastAsia="Calibri" w:hAnsi="Times New Roman" w:cs="Times New Roman"/>
          <w:b/>
          <w:sz w:val="28"/>
          <w:szCs w:val="24"/>
          <w:lang w:eastAsia="ru-RU"/>
        </w:rPr>
      </w:pPr>
      <w:r w:rsidRPr="004D3A93">
        <w:rPr>
          <w:rFonts w:ascii="Times New Roman" w:eastAsia="Calibri" w:hAnsi="Times New Roman" w:cs="Times New Roman"/>
          <w:b/>
          <w:sz w:val="28"/>
          <w:szCs w:val="24"/>
          <w:lang w:eastAsia="ru-RU"/>
        </w:rPr>
        <w:t>членів їх сімей, які потерпіли внаслідок</w:t>
      </w:r>
    </w:p>
    <w:p w:rsidR="004D3A93" w:rsidRPr="004D3A93" w:rsidRDefault="004D3A93" w:rsidP="004D3A93">
      <w:pPr>
        <w:widowControl w:val="0"/>
        <w:spacing w:after="0" w:line="240" w:lineRule="auto"/>
        <w:rPr>
          <w:rFonts w:ascii="Times New Roman" w:eastAsia="Calibri" w:hAnsi="Times New Roman" w:cs="Times New Roman"/>
          <w:b/>
          <w:sz w:val="28"/>
          <w:szCs w:val="24"/>
          <w:lang w:eastAsia="ru-RU"/>
        </w:rPr>
      </w:pPr>
      <w:r w:rsidRPr="004D3A93">
        <w:rPr>
          <w:rFonts w:ascii="Times New Roman" w:eastAsia="Calibri" w:hAnsi="Times New Roman" w:cs="Times New Roman"/>
          <w:b/>
          <w:sz w:val="28"/>
          <w:szCs w:val="24"/>
          <w:lang w:eastAsia="ru-RU"/>
        </w:rPr>
        <w:t>військової агресії російської федерації проти</w:t>
      </w:r>
    </w:p>
    <w:p w:rsidR="004D3A93" w:rsidRPr="002F3766" w:rsidRDefault="004D3A93" w:rsidP="004D3A93">
      <w:pPr>
        <w:widowControl w:val="0"/>
        <w:spacing w:after="0" w:line="240" w:lineRule="auto"/>
        <w:rPr>
          <w:rFonts w:ascii="Times New Roman" w:eastAsia="Calibri" w:hAnsi="Times New Roman" w:cs="Times New Roman"/>
          <w:b/>
          <w:sz w:val="28"/>
          <w:szCs w:val="24"/>
          <w:lang w:eastAsia="ru-RU"/>
        </w:rPr>
      </w:pPr>
      <w:r w:rsidRPr="004D3A93">
        <w:rPr>
          <w:rFonts w:ascii="Times New Roman" w:eastAsia="Calibri" w:hAnsi="Times New Roman" w:cs="Times New Roman"/>
          <w:b/>
          <w:sz w:val="28"/>
          <w:szCs w:val="24"/>
          <w:lang w:eastAsia="ru-RU"/>
        </w:rPr>
        <w:t xml:space="preserve">України, та </w:t>
      </w:r>
      <w:r w:rsidRPr="002F3766">
        <w:rPr>
          <w:rFonts w:ascii="Times New Roman" w:eastAsia="Calibri" w:hAnsi="Times New Roman" w:cs="Times New Roman"/>
          <w:b/>
          <w:sz w:val="28"/>
          <w:szCs w:val="24"/>
          <w:lang w:eastAsia="ru-RU"/>
        </w:rPr>
        <w:t>зареєстровані або фактично</w:t>
      </w:r>
    </w:p>
    <w:p w:rsidR="004D3A93" w:rsidRPr="004D3A93" w:rsidRDefault="004D3A93" w:rsidP="004D3A93">
      <w:pPr>
        <w:widowControl w:val="0"/>
        <w:spacing w:after="0" w:line="240" w:lineRule="auto"/>
        <w:rPr>
          <w:rFonts w:ascii="Times New Roman" w:eastAsia="Calibri" w:hAnsi="Times New Roman" w:cs="Times New Roman"/>
          <w:b/>
          <w:sz w:val="28"/>
          <w:szCs w:val="24"/>
          <w:lang w:eastAsia="ru-RU"/>
        </w:rPr>
      </w:pPr>
      <w:r w:rsidRPr="002F3766">
        <w:rPr>
          <w:rFonts w:ascii="Times New Roman" w:eastAsia="Calibri" w:hAnsi="Times New Roman" w:cs="Times New Roman"/>
          <w:b/>
          <w:sz w:val="28"/>
          <w:szCs w:val="24"/>
          <w:lang w:eastAsia="ru-RU"/>
        </w:rPr>
        <w:t>проживають</w:t>
      </w:r>
      <w:r w:rsidRPr="004D3A93">
        <w:rPr>
          <w:rFonts w:ascii="Times New Roman" w:eastAsia="Calibri" w:hAnsi="Times New Roman" w:cs="Times New Roman"/>
          <w:b/>
          <w:sz w:val="28"/>
          <w:szCs w:val="24"/>
          <w:lang w:eastAsia="ru-RU"/>
        </w:rPr>
        <w:t xml:space="preserve"> на території Брацлавської</w:t>
      </w:r>
    </w:p>
    <w:p w:rsidR="00860C98" w:rsidRDefault="004D3A93" w:rsidP="004D3A93">
      <w:pPr>
        <w:widowControl w:val="0"/>
        <w:spacing w:after="0" w:line="240" w:lineRule="auto"/>
        <w:rPr>
          <w:rFonts w:ascii="Times New Roman" w:eastAsia="Calibri" w:hAnsi="Times New Roman" w:cs="Times New Roman"/>
          <w:b/>
          <w:sz w:val="28"/>
          <w:szCs w:val="24"/>
          <w:lang w:eastAsia="ru-RU"/>
        </w:rPr>
      </w:pPr>
      <w:r w:rsidRPr="004D3A93">
        <w:rPr>
          <w:rFonts w:ascii="Times New Roman" w:eastAsia="Calibri" w:hAnsi="Times New Roman" w:cs="Times New Roman"/>
          <w:b/>
          <w:sz w:val="28"/>
          <w:szCs w:val="24"/>
          <w:lang w:eastAsia="ru-RU"/>
        </w:rPr>
        <w:t>селищно</w:t>
      </w:r>
      <w:r w:rsidR="002B0EBC">
        <w:rPr>
          <w:rFonts w:ascii="Times New Roman" w:eastAsia="Calibri" w:hAnsi="Times New Roman" w:cs="Times New Roman"/>
          <w:b/>
          <w:sz w:val="28"/>
          <w:szCs w:val="24"/>
          <w:lang w:eastAsia="ru-RU"/>
        </w:rPr>
        <w:t>ї територіальної громади на 2025</w:t>
      </w:r>
      <w:r w:rsidRPr="004D3A93">
        <w:rPr>
          <w:rFonts w:ascii="Times New Roman" w:eastAsia="Calibri" w:hAnsi="Times New Roman" w:cs="Times New Roman"/>
          <w:b/>
          <w:sz w:val="28"/>
          <w:szCs w:val="24"/>
          <w:lang w:eastAsia="ru-RU"/>
        </w:rPr>
        <w:t xml:space="preserve"> рік</w:t>
      </w:r>
      <w:r w:rsidR="00860C98">
        <w:rPr>
          <w:rFonts w:ascii="Times New Roman" w:eastAsia="Calibri" w:hAnsi="Times New Roman" w:cs="Times New Roman"/>
          <w:b/>
          <w:sz w:val="28"/>
          <w:szCs w:val="24"/>
          <w:lang w:eastAsia="ru-RU"/>
        </w:rPr>
        <w:t xml:space="preserve"> </w:t>
      </w:r>
    </w:p>
    <w:p w:rsidR="006658AD" w:rsidRDefault="00860C98" w:rsidP="004D3A93">
      <w:pPr>
        <w:widowControl w:val="0"/>
        <w:spacing w:after="0" w:line="240" w:lineRule="auto"/>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в новій редакції</w:t>
      </w:r>
    </w:p>
    <w:p w:rsidR="00990197" w:rsidRDefault="00990197" w:rsidP="00A7421B">
      <w:pPr>
        <w:spacing w:after="0" w:line="240" w:lineRule="auto"/>
        <w:ind w:right="-143" w:firstLine="709"/>
        <w:jc w:val="both"/>
        <w:rPr>
          <w:rFonts w:ascii="Times New Roman" w:eastAsia="Calibri" w:hAnsi="Times New Roman" w:cs="Times New Roman"/>
          <w:sz w:val="20"/>
          <w:szCs w:val="24"/>
          <w:lang w:eastAsia="ru-RU"/>
        </w:rPr>
      </w:pPr>
    </w:p>
    <w:p w:rsidR="002F3766" w:rsidRPr="00CD2476" w:rsidRDefault="002F3766" w:rsidP="00A7421B">
      <w:pPr>
        <w:spacing w:after="0" w:line="240" w:lineRule="auto"/>
        <w:ind w:right="-143" w:firstLine="709"/>
        <w:jc w:val="both"/>
        <w:rPr>
          <w:rFonts w:ascii="Times New Roman" w:eastAsia="Calibri" w:hAnsi="Times New Roman" w:cs="Times New Roman"/>
          <w:sz w:val="20"/>
          <w:szCs w:val="24"/>
          <w:lang w:eastAsia="ru-RU"/>
        </w:rPr>
      </w:pPr>
    </w:p>
    <w:p w:rsidR="004D3A93" w:rsidRDefault="000B553E" w:rsidP="004D3A93">
      <w:pPr>
        <w:widowControl w:val="0"/>
        <w:autoSpaceDE w:val="0"/>
        <w:autoSpaceDN w:val="0"/>
        <w:adjustRightInd w:val="0"/>
        <w:spacing w:after="0" w:line="240" w:lineRule="auto"/>
        <w:ind w:firstLine="31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Відповідно до Закону України «</w:t>
      </w:r>
      <w:r w:rsidR="004D3A93" w:rsidRPr="004D3A93">
        <w:rPr>
          <w:rFonts w:ascii="Times New Roman" w:eastAsia="Times New Roman" w:hAnsi="Times New Roman" w:cs="Times New Roman"/>
          <w:sz w:val="28"/>
          <w:szCs w:val="28"/>
        </w:rPr>
        <w:t xml:space="preserve">Про статус ветеранів війни, гарантії їх соціального захисту»,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постанови Кабінету Міністрів України від 11.03.2022р. № 252 «Деякі питання формування та виконання місцевих бюджетів у період воєнного стану», керуючись ст.25, п.22 ст.26, ст. 40 Закону України «Про місцеве самоврядування в Україні», Брацлавська селищна рада </w:t>
      </w:r>
      <w:r w:rsidR="004D3A93" w:rsidRPr="004D3A93">
        <w:rPr>
          <w:rFonts w:ascii="Times New Roman" w:eastAsia="Times New Roman" w:hAnsi="Times New Roman" w:cs="Times New Roman"/>
          <w:b/>
          <w:sz w:val="28"/>
          <w:szCs w:val="28"/>
        </w:rPr>
        <w:t>ВИРІШИЛА:</w:t>
      </w:r>
    </w:p>
    <w:p w:rsidR="000B553E" w:rsidRPr="004D3A93" w:rsidRDefault="000B553E" w:rsidP="004D3A93">
      <w:pPr>
        <w:widowControl w:val="0"/>
        <w:autoSpaceDE w:val="0"/>
        <w:autoSpaceDN w:val="0"/>
        <w:adjustRightInd w:val="0"/>
        <w:spacing w:after="0" w:line="240" w:lineRule="auto"/>
        <w:ind w:firstLine="313"/>
        <w:jc w:val="both"/>
        <w:rPr>
          <w:rFonts w:ascii="Times New Roman" w:eastAsia="Times New Roman" w:hAnsi="Times New Roman" w:cs="Times New Roman"/>
          <w:b/>
          <w:sz w:val="28"/>
          <w:szCs w:val="28"/>
        </w:rPr>
      </w:pPr>
    </w:p>
    <w:p w:rsidR="00860C98" w:rsidRPr="00860C98" w:rsidRDefault="00860C98" w:rsidP="00860C98">
      <w:pPr>
        <w:pStyle w:val="a3"/>
        <w:numPr>
          <w:ilvl w:val="0"/>
          <w:numId w:val="5"/>
        </w:numPr>
        <w:spacing w:line="240" w:lineRule="auto"/>
        <w:ind w:left="0" w:right="-143"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Внести зміни до Програми </w:t>
      </w:r>
      <w:r w:rsidRPr="00860C98">
        <w:rPr>
          <w:rFonts w:ascii="Times New Roman" w:eastAsia="Calibri" w:hAnsi="Times New Roman" w:cs="Times New Roman"/>
          <w:sz w:val="28"/>
          <w:szCs w:val="24"/>
          <w:lang w:eastAsia="ru-RU"/>
        </w:rPr>
        <w:t>підтримки військовослужбовців, учасників бойових дій (АТО/ООС, Захисників та Захисниць України), членів їх сімей, які потерпіли внаслідок військової агресії російської федерації проти України, та зареєстровані або фактично проживають на території Брацлавської селищної територіальної громади на 2025 рік, а саме:</w:t>
      </w:r>
    </w:p>
    <w:p w:rsidR="00860C98" w:rsidRPr="00860C98" w:rsidRDefault="00860C98" w:rsidP="00860C98">
      <w:pPr>
        <w:pStyle w:val="a3"/>
        <w:numPr>
          <w:ilvl w:val="1"/>
          <w:numId w:val="5"/>
        </w:numPr>
        <w:spacing w:line="240" w:lineRule="auto"/>
        <w:ind w:left="0" w:right="-143" w:firstLine="426"/>
        <w:jc w:val="both"/>
        <w:rPr>
          <w:rFonts w:ascii="Times New Roman" w:eastAsia="Calibri" w:hAnsi="Times New Roman" w:cs="Times New Roman"/>
          <w:sz w:val="28"/>
          <w:szCs w:val="24"/>
          <w:lang w:eastAsia="ru-RU"/>
        </w:rPr>
      </w:pPr>
      <w:r w:rsidRPr="00860C98">
        <w:rPr>
          <w:rFonts w:ascii="Times New Roman" w:eastAsia="Calibri" w:hAnsi="Times New Roman" w:cs="Times New Roman"/>
          <w:sz w:val="28"/>
          <w:szCs w:val="24"/>
          <w:lang w:eastAsia="ru-RU"/>
        </w:rPr>
        <w:t>Внести зміни до додатку 1</w:t>
      </w:r>
      <w:r w:rsidRPr="00860C98">
        <w:t xml:space="preserve"> </w:t>
      </w:r>
      <w:r>
        <w:t>«</w:t>
      </w:r>
      <w:bookmarkStart w:id="0" w:name="_GoBack"/>
      <w:r w:rsidRPr="00860C98">
        <w:rPr>
          <w:rFonts w:ascii="Times New Roman" w:eastAsia="Calibri" w:hAnsi="Times New Roman" w:cs="Times New Roman"/>
          <w:sz w:val="28"/>
          <w:szCs w:val="24"/>
          <w:lang w:eastAsia="ru-RU"/>
        </w:rPr>
        <w:t>Перелік заходів, обсяги та джерела фінансування  Програми підтримки військовослужбовців, учасників бойових дій (АТО/ООС, Захисників та Захисниць України), членів їх сімей, які потерпіли внаслідок військової агресії російської федерації проти  України та зареєстровані або фактично проживають на території Брацлавської селищної територіальної громади на 2025 рік</w:t>
      </w:r>
      <w:bookmarkEnd w:id="0"/>
      <w:r w:rsidRPr="00860C98">
        <w:rPr>
          <w:rFonts w:ascii="Times New Roman" w:eastAsia="Calibri" w:hAnsi="Times New Roman" w:cs="Times New Roman"/>
          <w:sz w:val="28"/>
          <w:szCs w:val="24"/>
          <w:lang w:eastAsia="ru-RU"/>
        </w:rPr>
        <w:t xml:space="preserve"> та викласти його в новій редакції: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090"/>
        <w:gridCol w:w="1557"/>
        <w:gridCol w:w="1567"/>
      </w:tblGrid>
      <w:tr w:rsidR="00ED17C2" w:rsidRPr="00860C98" w:rsidTr="00ED17C2">
        <w:trPr>
          <w:trHeight w:val="579"/>
        </w:trPr>
        <w:tc>
          <w:tcPr>
            <w:tcW w:w="567" w:type="dxa"/>
            <w:vMerge w:val="restart"/>
          </w:tcPr>
          <w:p w:rsidR="00ED17C2" w:rsidRPr="00860C98" w:rsidRDefault="00ED17C2" w:rsidP="00860C98">
            <w:pPr>
              <w:spacing w:before="1"/>
              <w:rPr>
                <w:rFonts w:ascii="Times New Roman" w:eastAsia="Times New Roman" w:hAnsi="Times New Roman" w:cs="Times New Roman"/>
                <w:b/>
                <w:sz w:val="24"/>
              </w:rPr>
            </w:pPr>
          </w:p>
          <w:p w:rsidR="00ED17C2" w:rsidRDefault="00ED17C2" w:rsidP="00860C98">
            <w:pPr>
              <w:ind w:left="184" w:right="-62" w:firstLine="31"/>
              <w:rPr>
                <w:rFonts w:ascii="Times New Roman" w:eastAsia="Times New Roman" w:hAnsi="Times New Roman" w:cs="Times New Roman"/>
                <w:b/>
                <w:spacing w:val="-57"/>
                <w:sz w:val="24"/>
              </w:rPr>
            </w:pPr>
            <w:r w:rsidRPr="00860C98">
              <w:rPr>
                <w:rFonts w:ascii="Times New Roman" w:eastAsia="Times New Roman" w:hAnsi="Times New Roman" w:cs="Times New Roman"/>
                <w:b/>
                <w:sz w:val="24"/>
              </w:rPr>
              <w:t>№</w:t>
            </w:r>
            <w:r w:rsidRPr="00860C98">
              <w:rPr>
                <w:rFonts w:ascii="Times New Roman" w:eastAsia="Times New Roman" w:hAnsi="Times New Roman" w:cs="Times New Roman"/>
                <w:b/>
                <w:spacing w:val="-57"/>
                <w:sz w:val="24"/>
              </w:rPr>
              <w:t xml:space="preserve"> </w:t>
            </w:r>
          </w:p>
          <w:p w:rsidR="00ED17C2" w:rsidRPr="00860C98" w:rsidRDefault="00ED17C2" w:rsidP="00860C98">
            <w:pPr>
              <w:ind w:left="184" w:right="-62" w:firstLine="31"/>
              <w:rPr>
                <w:rFonts w:ascii="Times New Roman" w:eastAsia="Times New Roman" w:hAnsi="Times New Roman" w:cs="Times New Roman"/>
                <w:b/>
                <w:sz w:val="24"/>
              </w:rPr>
            </w:pPr>
            <w:r w:rsidRPr="00860C98">
              <w:rPr>
                <w:rFonts w:ascii="Times New Roman" w:eastAsia="Times New Roman" w:hAnsi="Times New Roman" w:cs="Times New Roman"/>
                <w:b/>
                <w:sz w:val="24"/>
              </w:rPr>
              <w:t>з/п</w:t>
            </w:r>
          </w:p>
        </w:tc>
        <w:tc>
          <w:tcPr>
            <w:tcW w:w="6090" w:type="dxa"/>
            <w:vMerge w:val="restart"/>
          </w:tcPr>
          <w:p w:rsidR="00ED17C2" w:rsidRDefault="00ED17C2" w:rsidP="00D02584">
            <w:pPr>
              <w:ind w:left="-567" w:right="3029"/>
              <w:jc w:val="center"/>
              <w:rPr>
                <w:rFonts w:ascii="Times New Roman" w:eastAsia="Times New Roman" w:hAnsi="Times New Roman" w:cs="Times New Roman"/>
                <w:b/>
                <w:sz w:val="24"/>
              </w:rPr>
            </w:pPr>
          </w:p>
          <w:p w:rsidR="00ED17C2" w:rsidRDefault="00ED17C2" w:rsidP="00D02584">
            <w:pPr>
              <w:tabs>
                <w:tab w:val="left" w:pos="284"/>
              </w:tabs>
              <w:ind w:left="-567"/>
              <w:jc w:val="center"/>
              <w:rPr>
                <w:rFonts w:ascii="Times New Roman" w:eastAsia="Times New Roman" w:hAnsi="Times New Roman" w:cs="Times New Roman"/>
                <w:b/>
                <w:sz w:val="24"/>
              </w:rPr>
            </w:pPr>
          </w:p>
          <w:p w:rsidR="00ED17C2" w:rsidRPr="00860C98" w:rsidRDefault="00ED17C2" w:rsidP="00D02584">
            <w:pPr>
              <w:tabs>
                <w:tab w:val="left" w:pos="284"/>
              </w:tabs>
              <w:ind w:left="-567"/>
              <w:jc w:val="center"/>
              <w:rPr>
                <w:rFonts w:ascii="Times New Roman" w:eastAsia="Times New Roman" w:hAnsi="Times New Roman" w:cs="Times New Roman"/>
                <w:b/>
                <w:sz w:val="24"/>
              </w:rPr>
            </w:pPr>
            <w:r>
              <w:rPr>
                <w:rFonts w:ascii="Times New Roman" w:eastAsia="Times New Roman" w:hAnsi="Times New Roman" w:cs="Times New Roman"/>
                <w:b/>
                <w:sz w:val="24"/>
              </w:rPr>
              <w:t>Види заходів</w:t>
            </w:r>
          </w:p>
        </w:tc>
        <w:tc>
          <w:tcPr>
            <w:tcW w:w="1557" w:type="dxa"/>
          </w:tcPr>
          <w:p w:rsidR="00ED17C2" w:rsidRPr="00860C98" w:rsidRDefault="00ED17C2" w:rsidP="00860C98">
            <w:pPr>
              <w:spacing w:line="276" w:lineRule="exact"/>
              <w:ind w:left="6"/>
              <w:jc w:val="center"/>
              <w:rPr>
                <w:rFonts w:ascii="Times New Roman" w:eastAsia="Times New Roman" w:hAnsi="Times New Roman" w:cs="Times New Roman"/>
                <w:b/>
                <w:spacing w:val="-57"/>
                <w:sz w:val="24"/>
              </w:rPr>
            </w:pPr>
            <w:r w:rsidRPr="00860C98">
              <w:rPr>
                <w:rFonts w:ascii="Times New Roman" w:eastAsia="Times New Roman" w:hAnsi="Times New Roman" w:cs="Times New Roman"/>
                <w:b/>
                <w:sz w:val="24"/>
              </w:rPr>
              <w:t xml:space="preserve">Граничні межі фінансування </w:t>
            </w:r>
            <w:r w:rsidRPr="00860C98">
              <w:rPr>
                <w:rFonts w:ascii="Times New Roman" w:eastAsia="Times New Roman" w:hAnsi="Times New Roman" w:cs="Times New Roman"/>
                <w:b/>
                <w:spacing w:val="-57"/>
                <w:sz w:val="24"/>
              </w:rPr>
              <w:t xml:space="preserve"> </w:t>
            </w:r>
          </w:p>
          <w:p w:rsidR="00ED17C2" w:rsidRPr="00860C98" w:rsidRDefault="00ED17C2" w:rsidP="00860C98">
            <w:pPr>
              <w:spacing w:line="276" w:lineRule="exact"/>
              <w:ind w:left="6"/>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(місцевий бюджет</w:t>
            </w:r>
            <w:r w:rsidRPr="00860C98">
              <w:rPr>
                <w:rFonts w:ascii="Times New Roman" w:eastAsia="Times New Roman" w:hAnsi="Times New Roman" w:cs="Times New Roman"/>
                <w:b/>
                <w:spacing w:val="1"/>
                <w:sz w:val="24"/>
              </w:rPr>
              <w:t xml:space="preserve">, </w:t>
            </w:r>
            <w:r w:rsidRPr="00860C98">
              <w:rPr>
                <w:rFonts w:ascii="Times New Roman" w:eastAsia="Times New Roman" w:hAnsi="Times New Roman" w:cs="Times New Roman"/>
                <w:b/>
                <w:sz w:val="24"/>
              </w:rPr>
              <w:t>грн.)</w:t>
            </w:r>
          </w:p>
        </w:tc>
        <w:tc>
          <w:tcPr>
            <w:tcW w:w="1567" w:type="dxa"/>
          </w:tcPr>
          <w:p w:rsidR="00ED17C2" w:rsidRPr="00860C98" w:rsidRDefault="00ED17C2" w:rsidP="00860C98">
            <w:pPr>
              <w:spacing w:line="276" w:lineRule="exact"/>
              <w:jc w:val="center"/>
              <w:rPr>
                <w:rFonts w:ascii="Times New Roman" w:eastAsia="Times New Roman" w:hAnsi="Times New Roman" w:cs="Times New Roman"/>
                <w:b/>
                <w:spacing w:val="-57"/>
                <w:sz w:val="24"/>
              </w:rPr>
            </w:pPr>
            <w:r w:rsidRPr="00860C98">
              <w:rPr>
                <w:rFonts w:ascii="Times New Roman" w:eastAsia="Times New Roman" w:hAnsi="Times New Roman" w:cs="Times New Roman"/>
                <w:b/>
                <w:sz w:val="24"/>
              </w:rPr>
              <w:t xml:space="preserve">Загальний обсяг фінансування </w:t>
            </w:r>
            <w:r w:rsidRPr="00860C98">
              <w:rPr>
                <w:rFonts w:ascii="Times New Roman" w:eastAsia="Times New Roman" w:hAnsi="Times New Roman" w:cs="Times New Roman"/>
                <w:b/>
                <w:spacing w:val="-57"/>
                <w:sz w:val="24"/>
              </w:rPr>
              <w:t xml:space="preserve"> </w:t>
            </w:r>
          </w:p>
          <w:p w:rsidR="00ED17C2" w:rsidRPr="00860C98" w:rsidRDefault="00ED17C2" w:rsidP="00860C98">
            <w:pPr>
              <w:spacing w:line="276" w:lineRule="exact"/>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(місцевий бюджет</w:t>
            </w:r>
            <w:r w:rsidRPr="00860C98">
              <w:rPr>
                <w:rFonts w:ascii="Times New Roman" w:eastAsia="Times New Roman" w:hAnsi="Times New Roman" w:cs="Times New Roman"/>
                <w:b/>
                <w:spacing w:val="1"/>
                <w:sz w:val="24"/>
              </w:rPr>
              <w:t xml:space="preserve">, </w:t>
            </w:r>
            <w:r w:rsidRPr="00860C98">
              <w:rPr>
                <w:rFonts w:ascii="Times New Roman" w:eastAsia="Times New Roman" w:hAnsi="Times New Roman" w:cs="Times New Roman"/>
                <w:b/>
                <w:sz w:val="24"/>
              </w:rPr>
              <w:t>грн.)</w:t>
            </w:r>
          </w:p>
        </w:tc>
      </w:tr>
      <w:tr w:rsidR="00ED17C2" w:rsidRPr="00860C98" w:rsidTr="00ED17C2">
        <w:trPr>
          <w:trHeight w:val="166"/>
        </w:trPr>
        <w:tc>
          <w:tcPr>
            <w:tcW w:w="567" w:type="dxa"/>
            <w:vMerge/>
            <w:tcBorders>
              <w:top w:val="nil"/>
            </w:tcBorders>
          </w:tcPr>
          <w:p w:rsidR="00ED17C2" w:rsidRPr="00860C98" w:rsidRDefault="00ED17C2" w:rsidP="00860C98">
            <w:pPr>
              <w:rPr>
                <w:rFonts w:ascii="Times New Roman" w:eastAsia="Times New Roman" w:hAnsi="Times New Roman" w:cs="Times New Roman"/>
                <w:sz w:val="2"/>
                <w:szCs w:val="2"/>
              </w:rPr>
            </w:pPr>
          </w:p>
        </w:tc>
        <w:tc>
          <w:tcPr>
            <w:tcW w:w="6090" w:type="dxa"/>
            <w:vMerge/>
            <w:tcBorders>
              <w:top w:val="nil"/>
            </w:tcBorders>
          </w:tcPr>
          <w:p w:rsidR="00ED17C2" w:rsidRPr="00860C98" w:rsidRDefault="00ED17C2" w:rsidP="00860C98">
            <w:pPr>
              <w:rPr>
                <w:rFonts w:ascii="Times New Roman" w:eastAsia="Times New Roman" w:hAnsi="Times New Roman" w:cs="Times New Roman"/>
                <w:sz w:val="2"/>
                <w:szCs w:val="2"/>
              </w:rPr>
            </w:pPr>
          </w:p>
        </w:tc>
        <w:tc>
          <w:tcPr>
            <w:tcW w:w="1557" w:type="dxa"/>
          </w:tcPr>
          <w:p w:rsidR="00ED17C2" w:rsidRPr="00860C98" w:rsidRDefault="00ED17C2" w:rsidP="00860C98">
            <w:pPr>
              <w:spacing w:line="255" w:lineRule="exact"/>
              <w:ind w:left="170" w:right="156"/>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2025</w:t>
            </w:r>
          </w:p>
        </w:tc>
        <w:tc>
          <w:tcPr>
            <w:tcW w:w="1567" w:type="dxa"/>
          </w:tcPr>
          <w:p w:rsidR="00ED17C2" w:rsidRPr="00860C98" w:rsidRDefault="00ED17C2" w:rsidP="00860C98">
            <w:pPr>
              <w:spacing w:line="255" w:lineRule="exact"/>
              <w:ind w:left="170" w:right="156"/>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2025</w:t>
            </w:r>
          </w:p>
        </w:tc>
      </w:tr>
      <w:tr w:rsidR="00ED17C2" w:rsidRPr="00860C98" w:rsidTr="00ED17C2">
        <w:trPr>
          <w:trHeight w:val="275"/>
        </w:trPr>
        <w:tc>
          <w:tcPr>
            <w:tcW w:w="567" w:type="dxa"/>
          </w:tcPr>
          <w:p w:rsidR="00ED17C2" w:rsidRPr="00860C98" w:rsidRDefault="00ED17C2" w:rsidP="00860C98">
            <w:pPr>
              <w:spacing w:line="256" w:lineRule="exact"/>
              <w:ind w:left="7"/>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1</w:t>
            </w:r>
          </w:p>
        </w:tc>
        <w:tc>
          <w:tcPr>
            <w:tcW w:w="6090" w:type="dxa"/>
          </w:tcPr>
          <w:p w:rsidR="00ED17C2" w:rsidRPr="00860C98" w:rsidRDefault="00ED17C2" w:rsidP="00860C98">
            <w:pPr>
              <w:spacing w:line="256" w:lineRule="exact"/>
              <w:ind w:left="13"/>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2</w:t>
            </w:r>
          </w:p>
        </w:tc>
        <w:tc>
          <w:tcPr>
            <w:tcW w:w="1557" w:type="dxa"/>
          </w:tcPr>
          <w:p w:rsidR="00ED17C2" w:rsidRPr="00860C98" w:rsidRDefault="00ED17C2" w:rsidP="00860C98">
            <w:pPr>
              <w:spacing w:line="256" w:lineRule="exact"/>
              <w:ind w:left="14"/>
              <w:jc w:val="center"/>
              <w:rPr>
                <w:rFonts w:ascii="Times New Roman" w:eastAsia="Times New Roman" w:hAnsi="Times New Roman" w:cs="Times New Roman"/>
                <w:b/>
                <w:sz w:val="24"/>
              </w:rPr>
            </w:pPr>
            <w:r>
              <w:rPr>
                <w:rFonts w:ascii="Times New Roman" w:eastAsia="Times New Roman" w:hAnsi="Times New Roman" w:cs="Times New Roman"/>
                <w:b/>
                <w:sz w:val="24"/>
              </w:rPr>
              <w:t>3</w:t>
            </w:r>
          </w:p>
        </w:tc>
        <w:tc>
          <w:tcPr>
            <w:tcW w:w="1567" w:type="dxa"/>
          </w:tcPr>
          <w:p w:rsidR="00ED17C2" w:rsidRPr="00860C98" w:rsidRDefault="00ED17C2" w:rsidP="00860C98">
            <w:pPr>
              <w:spacing w:line="256" w:lineRule="exact"/>
              <w:ind w:left="14"/>
              <w:jc w:val="center"/>
              <w:rPr>
                <w:rFonts w:ascii="Times New Roman" w:eastAsia="Times New Roman" w:hAnsi="Times New Roman" w:cs="Times New Roman"/>
                <w:b/>
                <w:sz w:val="24"/>
              </w:rPr>
            </w:pPr>
            <w:r>
              <w:rPr>
                <w:rFonts w:ascii="Times New Roman" w:eastAsia="Times New Roman" w:hAnsi="Times New Roman" w:cs="Times New Roman"/>
                <w:b/>
                <w:sz w:val="24"/>
              </w:rPr>
              <w:t>4</w:t>
            </w:r>
          </w:p>
        </w:tc>
      </w:tr>
      <w:tr w:rsidR="00ED17C2" w:rsidRPr="00860C98" w:rsidTr="00ED17C2">
        <w:trPr>
          <w:trHeight w:val="1381"/>
        </w:trPr>
        <w:tc>
          <w:tcPr>
            <w:tcW w:w="567" w:type="dxa"/>
          </w:tcPr>
          <w:p w:rsidR="00ED17C2" w:rsidRPr="00860C98" w:rsidRDefault="00ED17C2" w:rsidP="00860C98">
            <w:pPr>
              <w:spacing w:line="275" w:lineRule="exact"/>
              <w:ind w:left="7"/>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lastRenderedPageBreak/>
              <w:t>1</w:t>
            </w:r>
          </w:p>
        </w:tc>
        <w:tc>
          <w:tcPr>
            <w:tcW w:w="6090" w:type="dxa"/>
          </w:tcPr>
          <w:p w:rsidR="00ED17C2" w:rsidRPr="00860C98" w:rsidRDefault="00ED17C2" w:rsidP="00860C98">
            <w:pPr>
              <w:rPr>
                <w:rFonts w:ascii="Times New Roman" w:eastAsia="Times New Roman" w:hAnsi="Times New Roman" w:cs="Times New Roman"/>
                <w:sz w:val="24"/>
                <w:szCs w:val="24"/>
              </w:rPr>
            </w:pPr>
            <w:r w:rsidRPr="00860C98">
              <w:rPr>
                <w:rFonts w:ascii="Times New Roman" w:eastAsia="Times New Roman" w:hAnsi="Times New Roman" w:cs="Times New Roman"/>
                <w:sz w:val="24"/>
                <w:szCs w:val="24"/>
              </w:rPr>
              <w:t>Надання одноразової матеріальної допомоги військовослужбовцям,</w:t>
            </w:r>
            <w:r w:rsidRPr="00860C98">
              <w:rPr>
                <w:rFonts w:ascii="Times New Roman" w:eastAsia="Times New Roman" w:hAnsi="Times New Roman" w:cs="Times New Roman"/>
                <w:spacing w:val="1"/>
                <w:sz w:val="24"/>
                <w:szCs w:val="24"/>
              </w:rPr>
              <w:t xml:space="preserve"> </w:t>
            </w:r>
            <w:r w:rsidRPr="00860C98">
              <w:rPr>
                <w:rFonts w:ascii="Times New Roman" w:eastAsia="Times New Roman" w:hAnsi="Times New Roman" w:cs="Times New Roman"/>
                <w:sz w:val="24"/>
                <w:szCs w:val="24"/>
              </w:rPr>
              <w:t>учасникам бойових</w:t>
            </w:r>
            <w:r w:rsidRPr="00860C98">
              <w:rPr>
                <w:rFonts w:ascii="Times New Roman" w:eastAsia="Times New Roman" w:hAnsi="Times New Roman" w:cs="Times New Roman"/>
                <w:spacing w:val="1"/>
                <w:sz w:val="24"/>
                <w:szCs w:val="24"/>
              </w:rPr>
              <w:t xml:space="preserve"> </w:t>
            </w:r>
            <w:r w:rsidRPr="00860C98">
              <w:rPr>
                <w:rFonts w:ascii="Times New Roman" w:eastAsia="Times New Roman" w:hAnsi="Times New Roman" w:cs="Times New Roman"/>
                <w:sz w:val="24"/>
                <w:szCs w:val="24"/>
              </w:rPr>
              <w:t>дій, Захисникам та Захисницям України, включаючи за місцем реєстрації внутрішньо переміщених осіб,</w:t>
            </w:r>
            <w:r w:rsidRPr="00860C98">
              <w:rPr>
                <w:rFonts w:ascii="Times New Roman" w:eastAsia="Times New Roman" w:hAnsi="Times New Roman" w:cs="Times New Roman"/>
                <w:spacing w:val="1"/>
                <w:sz w:val="24"/>
                <w:szCs w:val="24"/>
              </w:rPr>
              <w:t xml:space="preserve"> </w:t>
            </w:r>
            <w:r w:rsidRPr="00860C98">
              <w:rPr>
                <w:rFonts w:ascii="Times New Roman" w:eastAsia="Times New Roman" w:hAnsi="Times New Roman" w:cs="Times New Roman"/>
                <w:sz w:val="24"/>
                <w:szCs w:val="24"/>
              </w:rPr>
              <w:t>на</w:t>
            </w:r>
            <w:r w:rsidRPr="00860C98">
              <w:rPr>
                <w:rFonts w:ascii="Times New Roman" w:eastAsia="Times New Roman" w:hAnsi="Times New Roman" w:cs="Times New Roman"/>
                <w:spacing w:val="1"/>
                <w:sz w:val="24"/>
                <w:szCs w:val="24"/>
              </w:rPr>
              <w:t xml:space="preserve"> </w:t>
            </w:r>
            <w:r w:rsidRPr="00860C98">
              <w:rPr>
                <w:rFonts w:ascii="Times New Roman" w:eastAsia="Times New Roman" w:hAnsi="Times New Roman" w:cs="Times New Roman"/>
                <w:sz w:val="24"/>
                <w:szCs w:val="24"/>
              </w:rPr>
              <w:t>лікування, на лікування</w:t>
            </w:r>
            <w:r w:rsidRPr="00860C98">
              <w:rPr>
                <w:rFonts w:ascii="Times New Roman" w:eastAsia="Times New Roman" w:hAnsi="Times New Roman" w:cs="Times New Roman"/>
                <w:spacing w:val="1"/>
                <w:sz w:val="24"/>
                <w:szCs w:val="24"/>
              </w:rPr>
              <w:t xml:space="preserve">  </w:t>
            </w:r>
            <w:r w:rsidRPr="00860C98">
              <w:rPr>
                <w:rFonts w:ascii="Times New Roman" w:eastAsia="Times New Roman" w:hAnsi="Times New Roman" w:cs="Times New Roman"/>
                <w:sz w:val="24"/>
                <w:szCs w:val="24"/>
              </w:rPr>
              <w:t>внаслідок</w:t>
            </w:r>
            <w:r w:rsidRPr="00860C98">
              <w:rPr>
                <w:rFonts w:ascii="Times New Roman" w:eastAsia="Times New Roman" w:hAnsi="Times New Roman" w:cs="Times New Roman"/>
                <w:spacing w:val="1"/>
                <w:sz w:val="24"/>
                <w:szCs w:val="24"/>
              </w:rPr>
              <w:t xml:space="preserve"> </w:t>
            </w:r>
            <w:r w:rsidRPr="00860C98">
              <w:rPr>
                <w:rFonts w:ascii="Times New Roman" w:eastAsia="Times New Roman" w:hAnsi="Times New Roman" w:cs="Times New Roman"/>
                <w:sz w:val="24"/>
                <w:szCs w:val="24"/>
              </w:rPr>
              <w:t>поранення,</w:t>
            </w:r>
            <w:r w:rsidRPr="00860C98">
              <w:rPr>
                <w:rFonts w:ascii="Times New Roman" w:eastAsia="Times New Roman" w:hAnsi="Times New Roman" w:cs="Times New Roman"/>
                <w:spacing w:val="61"/>
                <w:sz w:val="24"/>
                <w:szCs w:val="24"/>
              </w:rPr>
              <w:t xml:space="preserve"> </w:t>
            </w:r>
            <w:r w:rsidRPr="00860C98">
              <w:rPr>
                <w:rFonts w:ascii="Times New Roman" w:eastAsia="Times New Roman" w:hAnsi="Times New Roman" w:cs="Times New Roman"/>
                <w:sz w:val="24"/>
                <w:szCs w:val="24"/>
              </w:rPr>
              <w:t>контузії,</w:t>
            </w:r>
            <w:r w:rsidRPr="00860C98">
              <w:rPr>
                <w:rFonts w:ascii="Times New Roman" w:eastAsia="Times New Roman" w:hAnsi="Times New Roman" w:cs="Times New Roman"/>
                <w:spacing w:val="1"/>
                <w:sz w:val="24"/>
                <w:szCs w:val="24"/>
              </w:rPr>
              <w:t xml:space="preserve"> </w:t>
            </w:r>
            <w:r w:rsidRPr="00860C98">
              <w:rPr>
                <w:rFonts w:ascii="Times New Roman" w:eastAsia="Times New Roman" w:hAnsi="Times New Roman" w:cs="Times New Roman"/>
                <w:sz w:val="24"/>
                <w:szCs w:val="24"/>
              </w:rPr>
              <w:t>каліцтва,</w:t>
            </w:r>
            <w:r w:rsidRPr="00860C98">
              <w:rPr>
                <w:rFonts w:ascii="Times New Roman" w:eastAsia="Times New Roman" w:hAnsi="Times New Roman" w:cs="Times New Roman"/>
                <w:spacing w:val="48"/>
                <w:sz w:val="24"/>
                <w:szCs w:val="24"/>
              </w:rPr>
              <w:t xml:space="preserve"> </w:t>
            </w:r>
            <w:r w:rsidRPr="00860C98">
              <w:rPr>
                <w:rFonts w:ascii="Times New Roman" w:eastAsia="Times New Roman" w:hAnsi="Times New Roman" w:cs="Times New Roman"/>
                <w:spacing w:val="1"/>
                <w:sz w:val="24"/>
              </w:rPr>
              <w:t>хвороби пов’язаної з проходженням військової служби та захистом Батьківщини</w:t>
            </w:r>
            <w:r w:rsidRPr="00860C98">
              <w:rPr>
                <w:rFonts w:ascii="Times New Roman" w:eastAsia="Times New Roman" w:hAnsi="Times New Roman" w:cs="Times New Roman"/>
                <w:sz w:val="24"/>
              </w:rPr>
              <w:t>,</w:t>
            </w:r>
            <w:r w:rsidRPr="00860C98">
              <w:rPr>
                <w:rFonts w:ascii="Times New Roman" w:eastAsia="Times New Roman" w:hAnsi="Times New Roman" w:cs="Times New Roman"/>
                <w:sz w:val="24"/>
                <w:szCs w:val="24"/>
              </w:rPr>
              <w:t xml:space="preserve"> які зареєстровані або фактично проживають на території Брацлавської селищної територіальної</w:t>
            </w:r>
            <w:r w:rsidRPr="00860C98">
              <w:rPr>
                <w:rFonts w:ascii="Times New Roman" w:eastAsia="Times New Roman" w:hAnsi="Times New Roman" w:cs="Times New Roman"/>
                <w:spacing w:val="1"/>
                <w:sz w:val="24"/>
                <w:szCs w:val="24"/>
              </w:rPr>
              <w:t xml:space="preserve"> </w:t>
            </w:r>
            <w:r w:rsidRPr="00860C98">
              <w:rPr>
                <w:rFonts w:ascii="Times New Roman" w:eastAsia="Times New Roman" w:hAnsi="Times New Roman" w:cs="Times New Roman"/>
                <w:sz w:val="24"/>
                <w:szCs w:val="24"/>
              </w:rPr>
              <w:t>громади</w:t>
            </w:r>
          </w:p>
        </w:tc>
        <w:tc>
          <w:tcPr>
            <w:tcW w:w="1557" w:type="dxa"/>
          </w:tcPr>
          <w:p w:rsidR="00ED17C2" w:rsidRPr="00860C98" w:rsidRDefault="00ED17C2" w:rsidP="00860C98">
            <w:pPr>
              <w:ind w:left="173"/>
              <w:jc w:val="center"/>
              <w:rPr>
                <w:rFonts w:ascii="Times New Roman" w:eastAsia="Times New Roman" w:hAnsi="Times New Roman" w:cs="Times New Roman"/>
                <w:sz w:val="24"/>
              </w:rPr>
            </w:pPr>
            <w:r w:rsidRPr="00860C98">
              <w:rPr>
                <w:rFonts w:ascii="Times New Roman" w:eastAsia="Times New Roman" w:hAnsi="Times New Roman" w:cs="Times New Roman"/>
                <w:sz w:val="24"/>
              </w:rPr>
              <w:t>до 7 000</w:t>
            </w:r>
          </w:p>
        </w:tc>
        <w:tc>
          <w:tcPr>
            <w:tcW w:w="1567" w:type="dxa"/>
          </w:tcPr>
          <w:p w:rsidR="00ED17C2" w:rsidRPr="00860C98" w:rsidRDefault="00ED17C2" w:rsidP="00860C98">
            <w:pPr>
              <w:ind w:left="173"/>
              <w:jc w:val="center"/>
              <w:rPr>
                <w:rFonts w:ascii="Times New Roman" w:eastAsia="Times New Roman" w:hAnsi="Times New Roman" w:cs="Times New Roman"/>
                <w:sz w:val="24"/>
              </w:rPr>
            </w:pPr>
            <w:r>
              <w:rPr>
                <w:rFonts w:ascii="Times New Roman" w:eastAsia="Times New Roman" w:hAnsi="Times New Roman" w:cs="Times New Roman"/>
                <w:sz w:val="24"/>
              </w:rPr>
              <w:t>3</w:t>
            </w:r>
            <w:r w:rsidRPr="00860C98">
              <w:rPr>
                <w:rFonts w:ascii="Times New Roman" w:eastAsia="Times New Roman" w:hAnsi="Times New Roman" w:cs="Times New Roman"/>
                <w:sz w:val="24"/>
              </w:rPr>
              <w:t>00</w:t>
            </w:r>
            <w:r w:rsidR="004A47A0">
              <w:rPr>
                <w:rFonts w:ascii="Times New Roman" w:eastAsia="Times New Roman" w:hAnsi="Times New Roman" w:cs="Times New Roman"/>
                <w:sz w:val="24"/>
              </w:rPr>
              <w:t xml:space="preserve"> </w:t>
            </w:r>
            <w:r w:rsidRPr="00860C98">
              <w:rPr>
                <w:rFonts w:ascii="Times New Roman" w:eastAsia="Times New Roman" w:hAnsi="Times New Roman" w:cs="Times New Roman"/>
                <w:sz w:val="24"/>
              </w:rPr>
              <w:t>000</w:t>
            </w:r>
          </w:p>
        </w:tc>
      </w:tr>
      <w:tr w:rsidR="00ED17C2" w:rsidRPr="00860C98" w:rsidTr="00ED17C2">
        <w:trPr>
          <w:trHeight w:val="1103"/>
        </w:trPr>
        <w:tc>
          <w:tcPr>
            <w:tcW w:w="567" w:type="dxa"/>
          </w:tcPr>
          <w:p w:rsidR="00ED17C2" w:rsidRPr="00860C98" w:rsidRDefault="00ED17C2" w:rsidP="00860C98">
            <w:pPr>
              <w:spacing w:line="273" w:lineRule="exact"/>
              <w:ind w:left="7"/>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2</w:t>
            </w:r>
          </w:p>
        </w:tc>
        <w:tc>
          <w:tcPr>
            <w:tcW w:w="6090" w:type="dxa"/>
          </w:tcPr>
          <w:p w:rsidR="00ED17C2" w:rsidRPr="00860C98" w:rsidRDefault="00ED17C2" w:rsidP="00860C98">
            <w:pPr>
              <w:rPr>
                <w:rFonts w:ascii="Times New Roman" w:eastAsia="Times New Roman" w:hAnsi="Times New Roman" w:cs="Times New Roman"/>
                <w:sz w:val="24"/>
                <w:szCs w:val="24"/>
              </w:rPr>
            </w:pPr>
            <w:r w:rsidRPr="00860C98">
              <w:rPr>
                <w:rFonts w:ascii="Times New Roman" w:eastAsia="Times New Roman" w:hAnsi="Times New Roman" w:cs="Times New Roman"/>
                <w:sz w:val="24"/>
                <w:szCs w:val="24"/>
              </w:rPr>
              <w:t>Надання одноразової матеріальної допомоги до Дня Захисників та Захисниць України мобілізованим військовослужбовцям, учасникам бойових дій (АТО/ООС, Захисникам та Захисницям України), включаючи за місцем реєстрації внутрішньо переміщених осіб, одному із членів сімей осіб, які зникли безвісти  або знаходяться в полоні</w:t>
            </w:r>
          </w:p>
        </w:tc>
        <w:tc>
          <w:tcPr>
            <w:tcW w:w="1557" w:type="dxa"/>
          </w:tcPr>
          <w:p w:rsidR="00ED17C2" w:rsidRPr="00860C98" w:rsidRDefault="00ED17C2" w:rsidP="00860C98">
            <w:pPr>
              <w:ind w:left="173"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1 000</w:t>
            </w:r>
          </w:p>
        </w:tc>
        <w:tc>
          <w:tcPr>
            <w:tcW w:w="1567" w:type="dxa"/>
          </w:tcPr>
          <w:p w:rsidR="00ED17C2" w:rsidRPr="00860C98" w:rsidRDefault="004A47A0" w:rsidP="00860C98">
            <w:pPr>
              <w:ind w:left="173" w:right="156"/>
              <w:jc w:val="center"/>
              <w:rPr>
                <w:rFonts w:ascii="Times New Roman" w:eastAsia="Times New Roman" w:hAnsi="Times New Roman" w:cs="Times New Roman"/>
                <w:sz w:val="24"/>
              </w:rPr>
            </w:pPr>
            <w:r>
              <w:rPr>
                <w:rFonts w:ascii="Times New Roman" w:eastAsia="Times New Roman" w:hAnsi="Times New Roman" w:cs="Times New Roman"/>
                <w:sz w:val="24"/>
              </w:rPr>
              <w:t>5</w:t>
            </w:r>
            <w:r w:rsidR="00ED17C2" w:rsidRPr="00860C98">
              <w:rPr>
                <w:rFonts w:ascii="Times New Roman" w:eastAsia="Times New Roman" w:hAnsi="Times New Roman" w:cs="Times New Roman"/>
                <w:sz w:val="24"/>
              </w:rPr>
              <w:t>00</w:t>
            </w:r>
            <w:r>
              <w:rPr>
                <w:rFonts w:ascii="Times New Roman" w:eastAsia="Times New Roman" w:hAnsi="Times New Roman" w:cs="Times New Roman"/>
                <w:sz w:val="24"/>
              </w:rPr>
              <w:t xml:space="preserve"> </w:t>
            </w:r>
            <w:r w:rsidR="00ED17C2" w:rsidRPr="00860C98">
              <w:rPr>
                <w:rFonts w:ascii="Times New Roman" w:eastAsia="Times New Roman" w:hAnsi="Times New Roman" w:cs="Times New Roman"/>
                <w:sz w:val="24"/>
              </w:rPr>
              <w:t>000</w:t>
            </w:r>
          </w:p>
        </w:tc>
      </w:tr>
      <w:tr w:rsidR="00ED17C2" w:rsidRPr="00860C98" w:rsidTr="00ED17C2">
        <w:trPr>
          <w:trHeight w:val="1103"/>
        </w:trPr>
        <w:tc>
          <w:tcPr>
            <w:tcW w:w="567" w:type="dxa"/>
          </w:tcPr>
          <w:p w:rsidR="00ED17C2" w:rsidRPr="00860C98" w:rsidRDefault="00ED17C2" w:rsidP="00860C98">
            <w:pPr>
              <w:spacing w:line="273" w:lineRule="exact"/>
              <w:ind w:left="7"/>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3</w:t>
            </w:r>
          </w:p>
        </w:tc>
        <w:tc>
          <w:tcPr>
            <w:tcW w:w="6090" w:type="dxa"/>
            <w:tcBorders>
              <w:bottom w:val="single" w:sz="4" w:space="0" w:color="auto"/>
            </w:tcBorders>
          </w:tcPr>
          <w:p w:rsidR="00ED17C2" w:rsidRPr="00860C98" w:rsidRDefault="00ED17C2" w:rsidP="00860C98">
            <w:pPr>
              <w:spacing w:line="264" w:lineRule="exact"/>
              <w:ind w:left="62"/>
              <w:rPr>
                <w:rFonts w:ascii="Times New Roman" w:eastAsia="Times New Roman" w:hAnsi="Times New Roman" w:cs="Times New Roman"/>
                <w:i/>
                <w:sz w:val="24"/>
              </w:rPr>
            </w:pPr>
            <w:r w:rsidRPr="00860C98">
              <w:rPr>
                <w:rFonts w:ascii="Times New Roman" w:eastAsia="Times New Roman" w:hAnsi="Times New Roman" w:cs="Times New Roman"/>
                <w:sz w:val="24"/>
                <w:szCs w:val="24"/>
              </w:rPr>
              <w:t xml:space="preserve">Надання одноразової матеріальної допомоги </w:t>
            </w:r>
            <w:r w:rsidRPr="00860C98">
              <w:rPr>
                <w:rFonts w:ascii="Times New Roman" w:eastAsia="Times New Roman" w:hAnsi="Times New Roman" w:cs="Times New Roman"/>
                <w:sz w:val="24"/>
              </w:rPr>
              <w:t>особі, яка зареєстрована і проживає на території громади і яка отримала  Сповіщення про зниклого безвісти військовослужбовця, учасника бойових дій, Захисника  та Захисниці України, включаючи за місцем реєстрації внутрішньо переміщених осіб, який був зареєстрований або проживав на території Брацлавської селищної територіальної громади</w:t>
            </w:r>
          </w:p>
        </w:tc>
        <w:tc>
          <w:tcPr>
            <w:tcW w:w="1557" w:type="dxa"/>
            <w:tcBorders>
              <w:bottom w:val="single" w:sz="4" w:space="0" w:color="auto"/>
            </w:tcBorders>
          </w:tcPr>
          <w:p w:rsidR="00ED17C2" w:rsidRPr="00860C98" w:rsidRDefault="00ED17C2" w:rsidP="00860C98">
            <w:pPr>
              <w:spacing w:before="1"/>
              <w:ind w:left="173"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до 5 000</w:t>
            </w:r>
          </w:p>
        </w:tc>
        <w:tc>
          <w:tcPr>
            <w:tcW w:w="1567" w:type="dxa"/>
            <w:tcBorders>
              <w:bottom w:val="single" w:sz="4" w:space="0" w:color="auto"/>
            </w:tcBorders>
          </w:tcPr>
          <w:p w:rsidR="00ED17C2" w:rsidRPr="00860C98" w:rsidRDefault="00ED17C2" w:rsidP="00860C98">
            <w:pPr>
              <w:spacing w:before="1"/>
              <w:ind w:left="173"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100</w:t>
            </w:r>
            <w:r w:rsidR="004A47A0">
              <w:rPr>
                <w:rFonts w:ascii="Times New Roman" w:eastAsia="Times New Roman" w:hAnsi="Times New Roman" w:cs="Times New Roman"/>
                <w:sz w:val="24"/>
              </w:rPr>
              <w:t xml:space="preserve"> </w:t>
            </w:r>
            <w:r w:rsidRPr="00860C98">
              <w:rPr>
                <w:rFonts w:ascii="Times New Roman" w:eastAsia="Times New Roman" w:hAnsi="Times New Roman" w:cs="Times New Roman"/>
                <w:sz w:val="24"/>
              </w:rPr>
              <w:t>000</w:t>
            </w:r>
          </w:p>
        </w:tc>
      </w:tr>
      <w:tr w:rsidR="00ED17C2" w:rsidRPr="00860C98" w:rsidTr="00ED17C2">
        <w:trPr>
          <w:trHeight w:val="827"/>
        </w:trPr>
        <w:tc>
          <w:tcPr>
            <w:tcW w:w="567" w:type="dxa"/>
            <w:tcBorders>
              <w:right w:val="single" w:sz="4" w:space="0" w:color="auto"/>
            </w:tcBorders>
          </w:tcPr>
          <w:p w:rsidR="00ED17C2" w:rsidRPr="00860C98" w:rsidRDefault="00ED17C2" w:rsidP="00860C98">
            <w:pPr>
              <w:spacing w:line="273" w:lineRule="exact"/>
              <w:ind w:left="135" w:right="128"/>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4</w:t>
            </w:r>
          </w:p>
        </w:tc>
        <w:tc>
          <w:tcPr>
            <w:tcW w:w="6090" w:type="dxa"/>
            <w:tcBorders>
              <w:top w:val="single" w:sz="4" w:space="0" w:color="auto"/>
              <w:left w:val="single" w:sz="4" w:space="0" w:color="auto"/>
              <w:bottom w:val="single" w:sz="4" w:space="0" w:color="auto"/>
            </w:tcBorders>
          </w:tcPr>
          <w:p w:rsidR="00ED17C2" w:rsidRPr="00860C98" w:rsidRDefault="00ED17C2" w:rsidP="00860C98">
            <w:pPr>
              <w:spacing w:line="264" w:lineRule="exact"/>
              <w:ind w:left="62"/>
              <w:rPr>
                <w:rFonts w:ascii="Times New Roman" w:eastAsia="Times New Roman" w:hAnsi="Times New Roman" w:cs="Times New Roman"/>
                <w:i/>
                <w:sz w:val="24"/>
              </w:rPr>
            </w:pPr>
            <w:r w:rsidRPr="00860C98">
              <w:rPr>
                <w:rFonts w:ascii="Times New Roman" w:eastAsia="Times New Roman" w:hAnsi="Times New Roman" w:cs="Times New Roman"/>
                <w:sz w:val="24"/>
              </w:rPr>
              <w:t>Надання матеріальної допомоги громадянам, які брали участь у бойових діях на території Республіки Афганістан,  учасникам,  бойових дій на території інших держав до Дня вшанування учасників бойових дій на території інших держав</w:t>
            </w:r>
          </w:p>
        </w:tc>
        <w:tc>
          <w:tcPr>
            <w:tcW w:w="1557" w:type="dxa"/>
            <w:tcBorders>
              <w:top w:val="single" w:sz="4" w:space="0" w:color="auto"/>
              <w:bottom w:val="single" w:sz="4" w:space="0" w:color="auto"/>
              <w:right w:val="single" w:sz="4" w:space="0" w:color="auto"/>
            </w:tcBorders>
          </w:tcPr>
          <w:p w:rsidR="00ED17C2" w:rsidRPr="00860C98" w:rsidRDefault="00ED17C2" w:rsidP="00860C98">
            <w:pPr>
              <w:ind w:left="173"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1 000</w:t>
            </w:r>
          </w:p>
        </w:tc>
        <w:tc>
          <w:tcPr>
            <w:tcW w:w="1567" w:type="dxa"/>
            <w:tcBorders>
              <w:right w:val="single" w:sz="4" w:space="0" w:color="auto"/>
            </w:tcBorders>
          </w:tcPr>
          <w:p w:rsidR="00ED17C2" w:rsidRPr="00860C98" w:rsidRDefault="00ED17C2" w:rsidP="00860C98">
            <w:pPr>
              <w:spacing w:before="3"/>
              <w:jc w:val="center"/>
              <w:rPr>
                <w:rFonts w:ascii="Times New Roman" w:eastAsia="Times New Roman" w:hAnsi="Times New Roman" w:cs="Times New Roman"/>
                <w:bCs/>
                <w:sz w:val="23"/>
              </w:rPr>
            </w:pPr>
            <w:r>
              <w:rPr>
                <w:rFonts w:ascii="Times New Roman" w:eastAsia="Times New Roman" w:hAnsi="Times New Roman" w:cs="Times New Roman"/>
                <w:bCs/>
                <w:sz w:val="23"/>
              </w:rPr>
              <w:t>20</w:t>
            </w:r>
            <w:r w:rsidR="004A47A0">
              <w:rPr>
                <w:rFonts w:ascii="Times New Roman" w:eastAsia="Times New Roman" w:hAnsi="Times New Roman" w:cs="Times New Roman"/>
                <w:bCs/>
                <w:sz w:val="23"/>
              </w:rPr>
              <w:t xml:space="preserve"> </w:t>
            </w:r>
            <w:r w:rsidRPr="00860C98">
              <w:rPr>
                <w:rFonts w:ascii="Times New Roman" w:eastAsia="Times New Roman" w:hAnsi="Times New Roman" w:cs="Times New Roman"/>
                <w:bCs/>
                <w:sz w:val="23"/>
              </w:rPr>
              <w:t>000</w:t>
            </w:r>
          </w:p>
        </w:tc>
      </w:tr>
      <w:tr w:rsidR="00ED17C2" w:rsidRPr="00860C98" w:rsidTr="00ED17C2">
        <w:trPr>
          <w:trHeight w:val="275"/>
        </w:trPr>
        <w:tc>
          <w:tcPr>
            <w:tcW w:w="567" w:type="dxa"/>
            <w:tcBorders>
              <w:right w:val="single" w:sz="4" w:space="0" w:color="auto"/>
            </w:tcBorders>
          </w:tcPr>
          <w:p w:rsidR="00ED17C2" w:rsidRPr="00860C98" w:rsidRDefault="00ED17C2" w:rsidP="00860C98">
            <w:pPr>
              <w:spacing w:line="256" w:lineRule="exact"/>
              <w:ind w:left="135" w:right="128"/>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5</w:t>
            </w:r>
          </w:p>
        </w:tc>
        <w:tc>
          <w:tcPr>
            <w:tcW w:w="6090" w:type="dxa"/>
            <w:tcBorders>
              <w:top w:val="single" w:sz="4" w:space="0" w:color="auto"/>
              <w:left w:val="single" w:sz="4" w:space="0" w:color="auto"/>
              <w:bottom w:val="single" w:sz="4" w:space="0" w:color="auto"/>
            </w:tcBorders>
          </w:tcPr>
          <w:p w:rsidR="00ED17C2" w:rsidRPr="00860C98" w:rsidRDefault="00ED17C2" w:rsidP="00860C98">
            <w:pPr>
              <w:spacing w:line="266" w:lineRule="exact"/>
              <w:rPr>
                <w:rFonts w:ascii="Times New Roman" w:eastAsia="Times New Roman" w:hAnsi="Times New Roman" w:cs="Times New Roman"/>
                <w:sz w:val="24"/>
              </w:rPr>
            </w:pPr>
            <w:r w:rsidRPr="00860C98">
              <w:rPr>
                <w:rFonts w:ascii="Times New Roman" w:eastAsia="Times New Roman" w:hAnsi="Times New Roman" w:cs="Times New Roman"/>
                <w:sz w:val="24"/>
              </w:rPr>
              <w:t>Надання матеріальної  допомоги одному з членів  сім'ї  загиблих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 або особі, що здійснювала  поховання</w:t>
            </w:r>
          </w:p>
        </w:tc>
        <w:tc>
          <w:tcPr>
            <w:tcW w:w="1557" w:type="dxa"/>
            <w:tcBorders>
              <w:top w:val="single" w:sz="4" w:space="0" w:color="auto"/>
              <w:bottom w:val="single" w:sz="4" w:space="0" w:color="auto"/>
              <w:right w:val="single" w:sz="4" w:space="0" w:color="auto"/>
            </w:tcBorders>
          </w:tcPr>
          <w:p w:rsidR="00ED17C2" w:rsidRPr="00860C98" w:rsidRDefault="00ED17C2" w:rsidP="00860C98">
            <w:pPr>
              <w:spacing w:line="256" w:lineRule="exact"/>
              <w:ind w:left="172"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10 000</w:t>
            </w:r>
          </w:p>
        </w:tc>
        <w:tc>
          <w:tcPr>
            <w:tcW w:w="1567" w:type="dxa"/>
            <w:tcBorders>
              <w:right w:val="single" w:sz="4" w:space="0" w:color="auto"/>
            </w:tcBorders>
          </w:tcPr>
          <w:p w:rsidR="00ED17C2" w:rsidRPr="00860C98" w:rsidRDefault="00ED17C2" w:rsidP="00860C98">
            <w:pPr>
              <w:spacing w:line="256" w:lineRule="exact"/>
              <w:ind w:left="173" w:right="156"/>
              <w:jc w:val="center"/>
              <w:rPr>
                <w:rFonts w:ascii="Times New Roman" w:eastAsia="Times New Roman" w:hAnsi="Times New Roman" w:cs="Times New Roman"/>
                <w:iCs/>
                <w:sz w:val="24"/>
              </w:rPr>
            </w:pPr>
            <w:r w:rsidRPr="00860C98">
              <w:rPr>
                <w:rFonts w:ascii="Times New Roman" w:eastAsia="Times New Roman" w:hAnsi="Times New Roman" w:cs="Times New Roman"/>
                <w:iCs/>
                <w:sz w:val="24"/>
              </w:rPr>
              <w:t>100</w:t>
            </w:r>
            <w:r w:rsidR="004A47A0">
              <w:rPr>
                <w:rFonts w:ascii="Times New Roman" w:eastAsia="Times New Roman" w:hAnsi="Times New Roman" w:cs="Times New Roman"/>
                <w:iCs/>
                <w:sz w:val="24"/>
              </w:rPr>
              <w:t xml:space="preserve"> </w:t>
            </w:r>
            <w:r w:rsidRPr="00860C98">
              <w:rPr>
                <w:rFonts w:ascii="Times New Roman" w:eastAsia="Times New Roman" w:hAnsi="Times New Roman" w:cs="Times New Roman"/>
                <w:iCs/>
                <w:sz w:val="24"/>
              </w:rPr>
              <w:t>000</w:t>
            </w:r>
          </w:p>
        </w:tc>
      </w:tr>
      <w:tr w:rsidR="00ED17C2" w:rsidRPr="00860C98" w:rsidTr="00ED17C2">
        <w:trPr>
          <w:trHeight w:val="275"/>
        </w:trPr>
        <w:tc>
          <w:tcPr>
            <w:tcW w:w="567" w:type="dxa"/>
            <w:tcBorders>
              <w:right w:val="single" w:sz="4" w:space="0" w:color="auto"/>
            </w:tcBorders>
          </w:tcPr>
          <w:p w:rsidR="00ED17C2" w:rsidRPr="00860C98" w:rsidRDefault="00ED17C2" w:rsidP="00860C98">
            <w:pPr>
              <w:spacing w:line="256" w:lineRule="exact"/>
              <w:ind w:left="135" w:right="128"/>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6</w:t>
            </w:r>
          </w:p>
        </w:tc>
        <w:tc>
          <w:tcPr>
            <w:tcW w:w="6090" w:type="dxa"/>
            <w:tcBorders>
              <w:top w:val="single" w:sz="4" w:space="0" w:color="auto"/>
              <w:left w:val="single" w:sz="4" w:space="0" w:color="auto"/>
              <w:bottom w:val="single" w:sz="4" w:space="0" w:color="auto"/>
            </w:tcBorders>
          </w:tcPr>
          <w:p w:rsidR="00ED17C2" w:rsidRPr="00860C98" w:rsidRDefault="00ED17C2" w:rsidP="00860C98">
            <w:pPr>
              <w:spacing w:line="266" w:lineRule="exact"/>
              <w:rPr>
                <w:rFonts w:ascii="Times New Roman" w:eastAsia="Times New Roman" w:hAnsi="Times New Roman" w:cs="Times New Roman"/>
                <w:sz w:val="24"/>
              </w:rPr>
            </w:pPr>
            <w:r w:rsidRPr="00860C98">
              <w:rPr>
                <w:rFonts w:ascii="Times New Roman" w:eastAsia="Times New Roman" w:hAnsi="Times New Roman" w:cs="Times New Roman"/>
                <w:sz w:val="24"/>
              </w:rPr>
              <w:t xml:space="preserve"> Забезпечення оплати ритуальних послуг (перевезення, поховання, придбання відповідних матеріалів) для проведення за місцем  поховання загиблих (померлих під час проходження мобілізації,</w:t>
            </w:r>
            <w:r w:rsidRPr="00860C98">
              <w:rPr>
                <w:rFonts w:ascii="Times New Roman" w:eastAsia="Times New Roman" w:hAnsi="Times New Roman" w:cs="Times New Roman"/>
              </w:rPr>
              <w:t xml:space="preserve"> </w:t>
            </w:r>
            <w:r w:rsidRPr="00860C98">
              <w:rPr>
                <w:rFonts w:ascii="Times New Roman" w:eastAsia="Times New Roman" w:hAnsi="Times New Roman" w:cs="Times New Roman"/>
                <w:sz w:val="24"/>
              </w:rPr>
              <w:t xml:space="preserve">померлих демобілізованих внаслідок хвороби пов’язаної з проходженням військової служби та захистом Батьківщини) Захисників та Захисниць України </w:t>
            </w:r>
          </w:p>
        </w:tc>
        <w:tc>
          <w:tcPr>
            <w:tcW w:w="1557" w:type="dxa"/>
            <w:tcBorders>
              <w:top w:val="single" w:sz="4" w:space="0" w:color="auto"/>
              <w:bottom w:val="single" w:sz="4" w:space="0" w:color="auto"/>
              <w:right w:val="single" w:sz="4" w:space="0" w:color="auto"/>
            </w:tcBorders>
          </w:tcPr>
          <w:p w:rsidR="00ED17C2" w:rsidRPr="00860C98" w:rsidRDefault="00ED17C2" w:rsidP="00860C98">
            <w:pPr>
              <w:spacing w:line="256" w:lineRule="exact"/>
              <w:ind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до 20 000</w:t>
            </w:r>
          </w:p>
        </w:tc>
        <w:tc>
          <w:tcPr>
            <w:tcW w:w="1567" w:type="dxa"/>
            <w:tcBorders>
              <w:right w:val="single" w:sz="4" w:space="0" w:color="auto"/>
            </w:tcBorders>
          </w:tcPr>
          <w:p w:rsidR="00ED17C2" w:rsidRPr="00860C98" w:rsidRDefault="004A47A0" w:rsidP="00860C98">
            <w:pPr>
              <w:spacing w:line="256" w:lineRule="exact"/>
              <w:ind w:left="173" w:right="156"/>
              <w:jc w:val="center"/>
              <w:rPr>
                <w:rFonts w:ascii="Times New Roman" w:eastAsia="Times New Roman" w:hAnsi="Times New Roman" w:cs="Times New Roman"/>
                <w:iCs/>
                <w:sz w:val="24"/>
              </w:rPr>
            </w:pPr>
            <w:r>
              <w:rPr>
                <w:rFonts w:ascii="Times New Roman" w:eastAsia="Times New Roman" w:hAnsi="Times New Roman" w:cs="Times New Roman"/>
                <w:iCs/>
                <w:sz w:val="24"/>
              </w:rPr>
              <w:t>2</w:t>
            </w:r>
            <w:r w:rsidR="00ED17C2" w:rsidRPr="00860C98">
              <w:rPr>
                <w:rFonts w:ascii="Times New Roman" w:eastAsia="Times New Roman" w:hAnsi="Times New Roman" w:cs="Times New Roman"/>
                <w:iCs/>
                <w:sz w:val="24"/>
              </w:rPr>
              <w:t>00</w:t>
            </w:r>
            <w:r>
              <w:rPr>
                <w:rFonts w:ascii="Times New Roman" w:eastAsia="Times New Roman" w:hAnsi="Times New Roman" w:cs="Times New Roman"/>
                <w:iCs/>
                <w:sz w:val="24"/>
              </w:rPr>
              <w:t xml:space="preserve"> </w:t>
            </w:r>
            <w:r w:rsidR="00ED17C2" w:rsidRPr="00860C98">
              <w:rPr>
                <w:rFonts w:ascii="Times New Roman" w:eastAsia="Times New Roman" w:hAnsi="Times New Roman" w:cs="Times New Roman"/>
                <w:iCs/>
                <w:sz w:val="24"/>
              </w:rPr>
              <w:t>000</w:t>
            </w:r>
          </w:p>
        </w:tc>
      </w:tr>
      <w:tr w:rsidR="00ED17C2" w:rsidRPr="00860C98" w:rsidTr="00ED17C2">
        <w:trPr>
          <w:trHeight w:val="554"/>
        </w:trPr>
        <w:tc>
          <w:tcPr>
            <w:tcW w:w="567" w:type="dxa"/>
            <w:tcBorders>
              <w:right w:val="single" w:sz="4" w:space="0" w:color="auto"/>
            </w:tcBorders>
          </w:tcPr>
          <w:p w:rsidR="00ED17C2" w:rsidRPr="00860C98" w:rsidRDefault="00ED17C2" w:rsidP="00860C98">
            <w:pPr>
              <w:spacing w:line="273" w:lineRule="exact"/>
              <w:ind w:left="135" w:right="128"/>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7</w:t>
            </w:r>
          </w:p>
        </w:tc>
        <w:tc>
          <w:tcPr>
            <w:tcW w:w="6090" w:type="dxa"/>
            <w:tcBorders>
              <w:top w:val="single" w:sz="4" w:space="0" w:color="auto"/>
              <w:left w:val="single" w:sz="4" w:space="0" w:color="auto"/>
              <w:bottom w:val="single" w:sz="4" w:space="0" w:color="auto"/>
            </w:tcBorders>
          </w:tcPr>
          <w:p w:rsidR="00ED17C2" w:rsidRPr="00860C98" w:rsidRDefault="00ED17C2" w:rsidP="00860C98">
            <w:pPr>
              <w:spacing w:line="266" w:lineRule="exact"/>
              <w:rPr>
                <w:rFonts w:ascii="Times New Roman" w:eastAsia="Times New Roman" w:hAnsi="Times New Roman" w:cs="Times New Roman"/>
                <w:sz w:val="24"/>
              </w:rPr>
            </w:pPr>
            <w:r w:rsidRPr="00860C98">
              <w:rPr>
                <w:rFonts w:ascii="Times New Roman" w:eastAsia="Times New Roman" w:hAnsi="Times New Roman" w:cs="Times New Roman"/>
                <w:sz w:val="24"/>
              </w:rPr>
              <w:t>Забезпечення видатків на виплату допомоги сім'ям або особі, що здійснювала  поховання загиблих (померлих під час проходження мобілізації,</w:t>
            </w:r>
            <w:r w:rsidRPr="00860C98">
              <w:rPr>
                <w:rFonts w:ascii="Times New Roman" w:eastAsia="Times New Roman" w:hAnsi="Times New Roman" w:cs="Times New Roman"/>
              </w:rPr>
              <w:t xml:space="preserve"> </w:t>
            </w:r>
            <w:r w:rsidRPr="00860C98">
              <w:rPr>
                <w:rFonts w:ascii="Times New Roman" w:eastAsia="Times New Roman" w:hAnsi="Times New Roman" w:cs="Times New Roman"/>
                <w:sz w:val="24"/>
              </w:rPr>
              <w:t>померлих демобілізованих внаслідок хвороби пов’язаної з проходженням військової служби та захистом Батьківщини) Захисників та Захисниць України для встановлення пам’ятників</w:t>
            </w:r>
          </w:p>
        </w:tc>
        <w:tc>
          <w:tcPr>
            <w:tcW w:w="1557" w:type="dxa"/>
            <w:tcBorders>
              <w:top w:val="single" w:sz="4" w:space="0" w:color="auto"/>
              <w:bottom w:val="single" w:sz="4" w:space="0" w:color="auto"/>
              <w:right w:val="single" w:sz="4" w:space="0" w:color="auto"/>
            </w:tcBorders>
          </w:tcPr>
          <w:p w:rsidR="00ED17C2" w:rsidRPr="00860C98" w:rsidRDefault="00ED17C2" w:rsidP="00860C98">
            <w:pPr>
              <w:spacing w:before="131"/>
              <w:ind w:left="173"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10 000</w:t>
            </w:r>
          </w:p>
        </w:tc>
        <w:tc>
          <w:tcPr>
            <w:tcW w:w="1567" w:type="dxa"/>
            <w:tcBorders>
              <w:right w:val="single" w:sz="4" w:space="0" w:color="auto"/>
            </w:tcBorders>
          </w:tcPr>
          <w:p w:rsidR="00ED17C2" w:rsidRPr="00860C98" w:rsidRDefault="00ED17C2" w:rsidP="00860C98">
            <w:pPr>
              <w:spacing w:before="131"/>
              <w:ind w:left="173" w:right="156"/>
              <w:jc w:val="center"/>
              <w:rPr>
                <w:rFonts w:ascii="Times New Roman" w:eastAsia="Times New Roman" w:hAnsi="Times New Roman" w:cs="Times New Roman"/>
                <w:iCs/>
                <w:sz w:val="24"/>
              </w:rPr>
            </w:pPr>
            <w:r w:rsidRPr="00860C98">
              <w:rPr>
                <w:rFonts w:ascii="Times New Roman" w:eastAsia="Times New Roman" w:hAnsi="Times New Roman" w:cs="Times New Roman"/>
                <w:iCs/>
                <w:sz w:val="24"/>
              </w:rPr>
              <w:t>100</w:t>
            </w:r>
            <w:r w:rsidR="004A47A0">
              <w:rPr>
                <w:rFonts w:ascii="Times New Roman" w:eastAsia="Times New Roman" w:hAnsi="Times New Roman" w:cs="Times New Roman"/>
                <w:iCs/>
                <w:sz w:val="24"/>
              </w:rPr>
              <w:t xml:space="preserve"> </w:t>
            </w:r>
            <w:r w:rsidRPr="00860C98">
              <w:rPr>
                <w:rFonts w:ascii="Times New Roman" w:eastAsia="Times New Roman" w:hAnsi="Times New Roman" w:cs="Times New Roman"/>
                <w:iCs/>
                <w:sz w:val="24"/>
              </w:rPr>
              <w:t>000</w:t>
            </w:r>
          </w:p>
        </w:tc>
      </w:tr>
      <w:tr w:rsidR="00ED17C2" w:rsidRPr="00860C98" w:rsidTr="00ED17C2">
        <w:trPr>
          <w:trHeight w:val="274"/>
        </w:trPr>
        <w:tc>
          <w:tcPr>
            <w:tcW w:w="567" w:type="dxa"/>
            <w:tcBorders>
              <w:right w:val="single" w:sz="4" w:space="0" w:color="auto"/>
            </w:tcBorders>
          </w:tcPr>
          <w:p w:rsidR="00ED17C2" w:rsidRPr="00860C98" w:rsidRDefault="00ED17C2" w:rsidP="00860C98">
            <w:pPr>
              <w:spacing w:line="273" w:lineRule="exact"/>
              <w:ind w:left="135" w:right="128"/>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8</w:t>
            </w:r>
          </w:p>
        </w:tc>
        <w:tc>
          <w:tcPr>
            <w:tcW w:w="6090" w:type="dxa"/>
            <w:tcBorders>
              <w:top w:val="single" w:sz="4" w:space="0" w:color="auto"/>
              <w:left w:val="single" w:sz="4" w:space="0" w:color="auto"/>
              <w:bottom w:val="single" w:sz="4" w:space="0" w:color="auto"/>
            </w:tcBorders>
          </w:tcPr>
          <w:p w:rsidR="00ED17C2" w:rsidRPr="00860C98" w:rsidRDefault="00ED17C2" w:rsidP="00860C98">
            <w:pPr>
              <w:spacing w:line="266" w:lineRule="exact"/>
              <w:rPr>
                <w:rFonts w:ascii="Times New Roman" w:eastAsia="Times New Roman" w:hAnsi="Times New Roman" w:cs="Times New Roman"/>
                <w:sz w:val="24"/>
              </w:rPr>
            </w:pPr>
            <w:r w:rsidRPr="00860C98">
              <w:rPr>
                <w:rFonts w:ascii="Times New Roman" w:eastAsia="Times New Roman" w:hAnsi="Times New Roman" w:cs="Times New Roman"/>
                <w:sz w:val="24"/>
              </w:rPr>
              <w:t>Забезпечення догляду за могилами, дошками пам’яті  загиблих (померлих</w:t>
            </w:r>
            <w:r w:rsidRPr="00860C98">
              <w:rPr>
                <w:rFonts w:ascii="Times New Roman" w:eastAsia="Times New Roman" w:hAnsi="Times New Roman" w:cs="Times New Roman"/>
              </w:rPr>
              <w:t xml:space="preserve"> </w:t>
            </w:r>
            <w:r w:rsidRPr="00860C98">
              <w:rPr>
                <w:rFonts w:ascii="Times New Roman" w:eastAsia="Times New Roman" w:hAnsi="Times New Roman" w:cs="Times New Roman"/>
                <w:sz w:val="24"/>
              </w:rPr>
              <w:t>під час проходження мобілізації,</w:t>
            </w:r>
            <w:r w:rsidRPr="00860C98">
              <w:rPr>
                <w:rFonts w:ascii="Times New Roman" w:eastAsia="Times New Roman" w:hAnsi="Times New Roman" w:cs="Times New Roman"/>
              </w:rPr>
              <w:t xml:space="preserve"> </w:t>
            </w:r>
            <w:r w:rsidRPr="00860C98">
              <w:rPr>
                <w:rFonts w:ascii="Times New Roman" w:eastAsia="Times New Roman" w:hAnsi="Times New Roman" w:cs="Times New Roman"/>
                <w:sz w:val="24"/>
              </w:rPr>
              <w:t xml:space="preserve">померлих демобілізованих внаслідок хвороби пов’язаних з проходженням військової служби та захистом Батьківщини) Захисників та Захисниць України (встановлення </w:t>
            </w:r>
            <w:proofErr w:type="spellStart"/>
            <w:r w:rsidRPr="00860C98">
              <w:rPr>
                <w:rFonts w:ascii="Times New Roman" w:eastAsia="Times New Roman" w:hAnsi="Times New Roman" w:cs="Times New Roman"/>
                <w:sz w:val="24"/>
              </w:rPr>
              <w:t>флагштоків</w:t>
            </w:r>
            <w:proofErr w:type="spellEnd"/>
            <w:r w:rsidRPr="00860C98">
              <w:rPr>
                <w:rFonts w:ascii="Times New Roman" w:eastAsia="Times New Roman" w:hAnsi="Times New Roman" w:cs="Times New Roman"/>
                <w:sz w:val="24"/>
              </w:rPr>
              <w:t>, заміна прапорів)</w:t>
            </w:r>
          </w:p>
        </w:tc>
        <w:tc>
          <w:tcPr>
            <w:tcW w:w="1557" w:type="dxa"/>
            <w:tcBorders>
              <w:top w:val="single" w:sz="4" w:space="0" w:color="auto"/>
              <w:bottom w:val="single" w:sz="4" w:space="0" w:color="auto"/>
              <w:right w:val="single" w:sz="4" w:space="0" w:color="auto"/>
            </w:tcBorders>
          </w:tcPr>
          <w:p w:rsidR="00ED17C2" w:rsidRPr="00860C98" w:rsidRDefault="00ED17C2" w:rsidP="00860C98">
            <w:pPr>
              <w:ind w:left="173"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до 1 500</w:t>
            </w:r>
          </w:p>
        </w:tc>
        <w:tc>
          <w:tcPr>
            <w:tcW w:w="1567" w:type="dxa"/>
            <w:tcBorders>
              <w:right w:val="single" w:sz="4" w:space="0" w:color="auto"/>
            </w:tcBorders>
          </w:tcPr>
          <w:p w:rsidR="00ED17C2" w:rsidRPr="00860C98" w:rsidRDefault="004A47A0" w:rsidP="00860C98">
            <w:pPr>
              <w:spacing w:before="131"/>
              <w:ind w:left="173" w:right="156"/>
              <w:jc w:val="center"/>
              <w:rPr>
                <w:rFonts w:ascii="Times New Roman" w:eastAsia="Times New Roman" w:hAnsi="Times New Roman" w:cs="Times New Roman"/>
                <w:iCs/>
                <w:sz w:val="24"/>
              </w:rPr>
            </w:pPr>
            <w:r>
              <w:rPr>
                <w:rFonts w:ascii="Times New Roman" w:eastAsia="Times New Roman" w:hAnsi="Times New Roman" w:cs="Times New Roman"/>
                <w:iCs/>
                <w:sz w:val="24"/>
              </w:rPr>
              <w:t>8</w:t>
            </w:r>
            <w:r w:rsidR="00ED17C2" w:rsidRPr="00860C98">
              <w:rPr>
                <w:rFonts w:ascii="Times New Roman" w:eastAsia="Times New Roman" w:hAnsi="Times New Roman" w:cs="Times New Roman"/>
                <w:iCs/>
                <w:sz w:val="24"/>
              </w:rPr>
              <w:t>0</w:t>
            </w:r>
            <w:r>
              <w:rPr>
                <w:rFonts w:ascii="Times New Roman" w:eastAsia="Times New Roman" w:hAnsi="Times New Roman" w:cs="Times New Roman"/>
                <w:iCs/>
                <w:sz w:val="24"/>
              </w:rPr>
              <w:t xml:space="preserve"> </w:t>
            </w:r>
            <w:r w:rsidR="00ED17C2" w:rsidRPr="00860C98">
              <w:rPr>
                <w:rFonts w:ascii="Times New Roman" w:eastAsia="Times New Roman" w:hAnsi="Times New Roman" w:cs="Times New Roman"/>
                <w:iCs/>
                <w:sz w:val="24"/>
              </w:rPr>
              <w:t>000</w:t>
            </w:r>
          </w:p>
        </w:tc>
      </w:tr>
      <w:tr w:rsidR="00ED17C2" w:rsidRPr="00860C98" w:rsidTr="00ED17C2">
        <w:trPr>
          <w:trHeight w:val="554"/>
        </w:trPr>
        <w:tc>
          <w:tcPr>
            <w:tcW w:w="567" w:type="dxa"/>
            <w:tcBorders>
              <w:right w:val="single" w:sz="4" w:space="0" w:color="auto"/>
            </w:tcBorders>
          </w:tcPr>
          <w:p w:rsidR="00ED17C2" w:rsidRPr="00860C98" w:rsidRDefault="00ED17C2" w:rsidP="00860C98">
            <w:pPr>
              <w:spacing w:line="273" w:lineRule="exact"/>
              <w:ind w:left="135" w:right="128"/>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lastRenderedPageBreak/>
              <w:t>9</w:t>
            </w:r>
          </w:p>
        </w:tc>
        <w:tc>
          <w:tcPr>
            <w:tcW w:w="6090" w:type="dxa"/>
            <w:tcBorders>
              <w:top w:val="single" w:sz="4" w:space="0" w:color="auto"/>
              <w:left w:val="single" w:sz="4" w:space="0" w:color="auto"/>
              <w:bottom w:val="single" w:sz="4" w:space="0" w:color="auto"/>
            </w:tcBorders>
          </w:tcPr>
          <w:p w:rsidR="00ED17C2" w:rsidRPr="00860C98" w:rsidRDefault="00ED17C2" w:rsidP="00860C98">
            <w:pPr>
              <w:spacing w:line="266" w:lineRule="exact"/>
              <w:rPr>
                <w:rFonts w:ascii="Times New Roman" w:eastAsia="Times New Roman" w:hAnsi="Times New Roman" w:cs="Times New Roman"/>
                <w:sz w:val="24"/>
              </w:rPr>
            </w:pPr>
            <w:r w:rsidRPr="00860C98">
              <w:rPr>
                <w:rFonts w:ascii="Times New Roman" w:eastAsia="Times New Roman" w:hAnsi="Times New Roman" w:cs="Times New Roman"/>
                <w:sz w:val="24"/>
              </w:rPr>
              <w:t xml:space="preserve">Встановлення на території </w:t>
            </w:r>
            <w:proofErr w:type="spellStart"/>
            <w:r w:rsidRPr="00860C98">
              <w:rPr>
                <w:rFonts w:ascii="Times New Roman" w:eastAsia="Times New Roman" w:hAnsi="Times New Roman" w:cs="Times New Roman"/>
                <w:sz w:val="24"/>
              </w:rPr>
              <w:t>населенних</w:t>
            </w:r>
            <w:proofErr w:type="spellEnd"/>
            <w:r w:rsidRPr="00860C98">
              <w:rPr>
                <w:rFonts w:ascii="Times New Roman" w:eastAsia="Times New Roman" w:hAnsi="Times New Roman" w:cs="Times New Roman"/>
                <w:sz w:val="24"/>
              </w:rPr>
              <w:t xml:space="preserve"> пунктів громади пам’ятних знаків, меморіальних дошок, дошок пам'яті загиблим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w:t>
            </w:r>
          </w:p>
        </w:tc>
        <w:tc>
          <w:tcPr>
            <w:tcW w:w="1557" w:type="dxa"/>
            <w:tcBorders>
              <w:top w:val="single" w:sz="4" w:space="0" w:color="auto"/>
              <w:bottom w:val="single" w:sz="4" w:space="0" w:color="auto"/>
              <w:right w:val="single" w:sz="4" w:space="0" w:color="auto"/>
            </w:tcBorders>
          </w:tcPr>
          <w:p w:rsidR="00ED17C2" w:rsidRPr="00860C98" w:rsidRDefault="00ED17C2" w:rsidP="00860C98">
            <w:pPr>
              <w:spacing w:before="131"/>
              <w:ind w:left="173"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до 3 000</w:t>
            </w:r>
          </w:p>
        </w:tc>
        <w:tc>
          <w:tcPr>
            <w:tcW w:w="1567" w:type="dxa"/>
            <w:tcBorders>
              <w:right w:val="single" w:sz="4" w:space="0" w:color="auto"/>
            </w:tcBorders>
          </w:tcPr>
          <w:p w:rsidR="00ED17C2" w:rsidRPr="00860C98" w:rsidRDefault="00ED17C2" w:rsidP="00860C98">
            <w:pPr>
              <w:spacing w:before="131"/>
              <w:ind w:left="173" w:right="156"/>
              <w:jc w:val="center"/>
              <w:rPr>
                <w:rFonts w:ascii="Times New Roman" w:eastAsia="Times New Roman" w:hAnsi="Times New Roman" w:cs="Times New Roman"/>
                <w:iCs/>
                <w:sz w:val="24"/>
              </w:rPr>
            </w:pPr>
            <w:r w:rsidRPr="00860C98">
              <w:rPr>
                <w:rFonts w:ascii="Times New Roman" w:eastAsia="Times New Roman" w:hAnsi="Times New Roman" w:cs="Times New Roman"/>
                <w:iCs/>
                <w:sz w:val="24"/>
              </w:rPr>
              <w:t>100</w:t>
            </w:r>
            <w:r w:rsidR="004A47A0">
              <w:rPr>
                <w:rFonts w:ascii="Times New Roman" w:eastAsia="Times New Roman" w:hAnsi="Times New Roman" w:cs="Times New Roman"/>
                <w:iCs/>
                <w:sz w:val="24"/>
              </w:rPr>
              <w:t xml:space="preserve"> </w:t>
            </w:r>
            <w:r w:rsidRPr="00860C98">
              <w:rPr>
                <w:rFonts w:ascii="Times New Roman" w:eastAsia="Times New Roman" w:hAnsi="Times New Roman" w:cs="Times New Roman"/>
                <w:iCs/>
                <w:sz w:val="24"/>
              </w:rPr>
              <w:t>000</w:t>
            </w:r>
          </w:p>
        </w:tc>
      </w:tr>
      <w:tr w:rsidR="00ED17C2" w:rsidRPr="00860C98" w:rsidTr="00ED17C2">
        <w:trPr>
          <w:trHeight w:val="554"/>
        </w:trPr>
        <w:tc>
          <w:tcPr>
            <w:tcW w:w="567" w:type="dxa"/>
            <w:tcBorders>
              <w:right w:val="single" w:sz="4" w:space="0" w:color="auto"/>
            </w:tcBorders>
          </w:tcPr>
          <w:p w:rsidR="00ED17C2" w:rsidRPr="00860C98" w:rsidRDefault="00ED17C2" w:rsidP="00860C98">
            <w:pPr>
              <w:spacing w:line="273" w:lineRule="exact"/>
              <w:ind w:left="135" w:right="128"/>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10</w:t>
            </w:r>
          </w:p>
        </w:tc>
        <w:tc>
          <w:tcPr>
            <w:tcW w:w="6090" w:type="dxa"/>
            <w:tcBorders>
              <w:top w:val="single" w:sz="4" w:space="0" w:color="auto"/>
              <w:left w:val="single" w:sz="4" w:space="0" w:color="auto"/>
              <w:bottom w:val="single" w:sz="4" w:space="0" w:color="auto"/>
            </w:tcBorders>
          </w:tcPr>
          <w:p w:rsidR="00ED17C2" w:rsidRPr="00860C98" w:rsidRDefault="00ED17C2" w:rsidP="00860C98">
            <w:pPr>
              <w:spacing w:line="266" w:lineRule="exact"/>
              <w:rPr>
                <w:rFonts w:ascii="Times New Roman" w:eastAsia="Times New Roman" w:hAnsi="Times New Roman" w:cs="Times New Roman"/>
                <w:sz w:val="24"/>
              </w:rPr>
            </w:pPr>
            <w:r w:rsidRPr="00860C98">
              <w:rPr>
                <w:rFonts w:ascii="Times New Roman" w:eastAsia="Times New Roman" w:hAnsi="Times New Roman" w:cs="Times New Roman"/>
                <w:sz w:val="24"/>
              </w:rPr>
              <w:t>Надання  щорічної разової допомоги дітям загиблих (померлих) ветеранів, Захисників та Захисниць України до Дня святого Миколая у розмірі 3 (три) тисячі гривень на одну дитину, яка зареєстрована або фактично проживає на території Брацлавської селищної територіальної громади</w:t>
            </w:r>
          </w:p>
        </w:tc>
        <w:tc>
          <w:tcPr>
            <w:tcW w:w="1557" w:type="dxa"/>
            <w:tcBorders>
              <w:top w:val="single" w:sz="4" w:space="0" w:color="auto"/>
              <w:bottom w:val="single" w:sz="4" w:space="0" w:color="auto"/>
              <w:right w:val="single" w:sz="4" w:space="0" w:color="auto"/>
            </w:tcBorders>
          </w:tcPr>
          <w:p w:rsidR="00ED17C2" w:rsidRPr="00860C98" w:rsidRDefault="00ED17C2" w:rsidP="00860C98">
            <w:pPr>
              <w:spacing w:before="131"/>
              <w:ind w:left="173"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3 000</w:t>
            </w:r>
          </w:p>
        </w:tc>
        <w:tc>
          <w:tcPr>
            <w:tcW w:w="1567" w:type="dxa"/>
            <w:tcBorders>
              <w:right w:val="single" w:sz="4" w:space="0" w:color="auto"/>
            </w:tcBorders>
          </w:tcPr>
          <w:p w:rsidR="00ED17C2" w:rsidRPr="00860C98" w:rsidRDefault="00ED17C2" w:rsidP="00860C98">
            <w:pPr>
              <w:spacing w:before="131"/>
              <w:ind w:left="173" w:right="156"/>
              <w:jc w:val="center"/>
              <w:rPr>
                <w:rFonts w:ascii="Times New Roman" w:eastAsia="Times New Roman" w:hAnsi="Times New Roman" w:cs="Times New Roman"/>
                <w:iCs/>
                <w:sz w:val="24"/>
              </w:rPr>
            </w:pPr>
            <w:r w:rsidRPr="00860C98">
              <w:rPr>
                <w:rFonts w:ascii="Times New Roman" w:eastAsia="Times New Roman" w:hAnsi="Times New Roman" w:cs="Times New Roman"/>
                <w:iCs/>
                <w:sz w:val="24"/>
              </w:rPr>
              <w:t>100</w:t>
            </w:r>
            <w:r w:rsidR="004A47A0">
              <w:rPr>
                <w:rFonts w:ascii="Times New Roman" w:eastAsia="Times New Roman" w:hAnsi="Times New Roman" w:cs="Times New Roman"/>
                <w:iCs/>
                <w:sz w:val="24"/>
              </w:rPr>
              <w:t xml:space="preserve"> </w:t>
            </w:r>
            <w:r w:rsidRPr="00860C98">
              <w:rPr>
                <w:rFonts w:ascii="Times New Roman" w:eastAsia="Times New Roman" w:hAnsi="Times New Roman" w:cs="Times New Roman"/>
                <w:iCs/>
                <w:sz w:val="24"/>
              </w:rPr>
              <w:t>000</w:t>
            </w:r>
          </w:p>
        </w:tc>
      </w:tr>
      <w:tr w:rsidR="00ED17C2" w:rsidRPr="00860C98" w:rsidTr="00ED17C2">
        <w:trPr>
          <w:trHeight w:val="554"/>
        </w:trPr>
        <w:tc>
          <w:tcPr>
            <w:tcW w:w="567" w:type="dxa"/>
            <w:tcBorders>
              <w:right w:val="single" w:sz="4" w:space="0" w:color="auto"/>
            </w:tcBorders>
          </w:tcPr>
          <w:p w:rsidR="00ED17C2" w:rsidRPr="00860C98" w:rsidRDefault="00ED17C2" w:rsidP="00860C98">
            <w:pPr>
              <w:spacing w:line="273" w:lineRule="exact"/>
              <w:ind w:left="135" w:right="128"/>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11</w:t>
            </w:r>
          </w:p>
        </w:tc>
        <w:tc>
          <w:tcPr>
            <w:tcW w:w="6090" w:type="dxa"/>
            <w:tcBorders>
              <w:top w:val="single" w:sz="4" w:space="0" w:color="auto"/>
              <w:left w:val="single" w:sz="4" w:space="0" w:color="auto"/>
              <w:bottom w:val="single" w:sz="4" w:space="0" w:color="auto"/>
            </w:tcBorders>
          </w:tcPr>
          <w:p w:rsidR="00ED17C2" w:rsidRPr="00860C98" w:rsidRDefault="00ED17C2" w:rsidP="00860C98">
            <w:pPr>
              <w:spacing w:line="266" w:lineRule="exact"/>
              <w:rPr>
                <w:rFonts w:ascii="Times New Roman" w:eastAsia="Times New Roman" w:hAnsi="Times New Roman" w:cs="Times New Roman"/>
                <w:sz w:val="24"/>
              </w:rPr>
            </w:pPr>
            <w:r w:rsidRPr="00860C98">
              <w:rPr>
                <w:rFonts w:ascii="Times New Roman" w:eastAsia="Times New Roman" w:hAnsi="Times New Roman" w:cs="Times New Roman"/>
                <w:sz w:val="24"/>
              </w:rPr>
              <w:t>Надання разової допомоги членам сімей загиблих (померлих) ветеранів, Захисників та Захисниць України до Дня пам’яті захисників України у розмірі 3 (три) тисячі гривень на одного із членів сім’ї</w:t>
            </w:r>
          </w:p>
        </w:tc>
        <w:tc>
          <w:tcPr>
            <w:tcW w:w="1557" w:type="dxa"/>
            <w:tcBorders>
              <w:top w:val="single" w:sz="4" w:space="0" w:color="auto"/>
              <w:bottom w:val="single" w:sz="4" w:space="0" w:color="auto"/>
              <w:right w:val="single" w:sz="4" w:space="0" w:color="auto"/>
            </w:tcBorders>
          </w:tcPr>
          <w:p w:rsidR="00ED17C2" w:rsidRPr="00860C98" w:rsidRDefault="00ED17C2" w:rsidP="00860C98">
            <w:pPr>
              <w:spacing w:before="131"/>
              <w:ind w:left="173"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3 000</w:t>
            </w:r>
          </w:p>
        </w:tc>
        <w:tc>
          <w:tcPr>
            <w:tcW w:w="1567" w:type="dxa"/>
            <w:tcBorders>
              <w:right w:val="single" w:sz="4" w:space="0" w:color="auto"/>
            </w:tcBorders>
          </w:tcPr>
          <w:p w:rsidR="00ED17C2" w:rsidRPr="00860C98" w:rsidRDefault="00ED17C2" w:rsidP="00860C98">
            <w:pPr>
              <w:spacing w:before="131"/>
              <w:ind w:left="173" w:right="156"/>
              <w:jc w:val="center"/>
              <w:rPr>
                <w:rFonts w:ascii="Times New Roman" w:eastAsia="Times New Roman" w:hAnsi="Times New Roman" w:cs="Times New Roman"/>
                <w:iCs/>
                <w:sz w:val="24"/>
              </w:rPr>
            </w:pPr>
            <w:r w:rsidRPr="00860C98">
              <w:rPr>
                <w:rFonts w:ascii="Times New Roman" w:eastAsia="Times New Roman" w:hAnsi="Times New Roman" w:cs="Times New Roman"/>
                <w:iCs/>
                <w:sz w:val="24"/>
              </w:rPr>
              <w:t>100</w:t>
            </w:r>
            <w:r w:rsidR="004A47A0">
              <w:rPr>
                <w:rFonts w:ascii="Times New Roman" w:eastAsia="Times New Roman" w:hAnsi="Times New Roman" w:cs="Times New Roman"/>
                <w:iCs/>
                <w:sz w:val="24"/>
              </w:rPr>
              <w:t xml:space="preserve"> </w:t>
            </w:r>
            <w:r w:rsidRPr="00860C98">
              <w:rPr>
                <w:rFonts w:ascii="Times New Roman" w:eastAsia="Times New Roman" w:hAnsi="Times New Roman" w:cs="Times New Roman"/>
                <w:iCs/>
                <w:sz w:val="24"/>
              </w:rPr>
              <w:t>000</w:t>
            </w:r>
          </w:p>
        </w:tc>
      </w:tr>
      <w:tr w:rsidR="00ED17C2" w:rsidRPr="00860C98" w:rsidTr="00ED17C2">
        <w:trPr>
          <w:trHeight w:val="554"/>
        </w:trPr>
        <w:tc>
          <w:tcPr>
            <w:tcW w:w="567" w:type="dxa"/>
            <w:tcBorders>
              <w:right w:val="single" w:sz="4" w:space="0" w:color="auto"/>
            </w:tcBorders>
          </w:tcPr>
          <w:p w:rsidR="00ED17C2" w:rsidRPr="00860C98" w:rsidRDefault="00ED17C2" w:rsidP="00860C98">
            <w:pPr>
              <w:spacing w:line="273" w:lineRule="exact"/>
              <w:ind w:left="135" w:right="128"/>
              <w:jc w:val="center"/>
              <w:rPr>
                <w:rFonts w:ascii="Times New Roman" w:eastAsia="Times New Roman" w:hAnsi="Times New Roman" w:cs="Times New Roman"/>
                <w:b/>
                <w:sz w:val="24"/>
              </w:rPr>
            </w:pPr>
            <w:r w:rsidRPr="00860C98">
              <w:rPr>
                <w:rFonts w:ascii="Times New Roman" w:eastAsia="Times New Roman" w:hAnsi="Times New Roman" w:cs="Times New Roman"/>
                <w:b/>
                <w:sz w:val="24"/>
              </w:rPr>
              <w:t>12</w:t>
            </w:r>
          </w:p>
        </w:tc>
        <w:tc>
          <w:tcPr>
            <w:tcW w:w="6090" w:type="dxa"/>
            <w:tcBorders>
              <w:top w:val="single" w:sz="4" w:space="0" w:color="auto"/>
              <w:left w:val="single" w:sz="4" w:space="0" w:color="auto"/>
              <w:bottom w:val="single" w:sz="4" w:space="0" w:color="auto"/>
            </w:tcBorders>
          </w:tcPr>
          <w:p w:rsidR="00ED17C2" w:rsidRPr="00860C98" w:rsidRDefault="00ED17C2" w:rsidP="00860C98">
            <w:pPr>
              <w:spacing w:line="266" w:lineRule="exact"/>
              <w:rPr>
                <w:rFonts w:ascii="Times New Roman" w:eastAsia="Times New Roman" w:hAnsi="Times New Roman" w:cs="Times New Roman"/>
                <w:sz w:val="24"/>
              </w:rPr>
            </w:pPr>
            <w:r w:rsidRPr="00860C98">
              <w:rPr>
                <w:rFonts w:ascii="Times New Roman" w:eastAsia="Times New Roman" w:hAnsi="Times New Roman" w:cs="Times New Roman"/>
                <w:sz w:val="24"/>
              </w:rPr>
              <w:t>Придбання продуктових наборів для сімей мобілізованих військовослужбовців, які постійно проживають на території громади</w:t>
            </w:r>
          </w:p>
        </w:tc>
        <w:tc>
          <w:tcPr>
            <w:tcW w:w="1557" w:type="dxa"/>
            <w:tcBorders>
              <w:top w:val="single" w:sz="4" w:space="0" w:color="auto"/>
              <w:bottom w:val="single" w:sz="4" w:space="0" w:color="auto"/>
              <w:right w:val="single" w:sz="4" w:space="0" w:color="auto"/>
            </w:tcBorders>
          </w:tcPr>
          <w:p w:rsidR="00ED17C2" w:rsidRPr="00860C98" w:rsidRDefault="00ED17C2" w:rsidP="00860C98">
            <w:pPr>
              <w:spacing w:before="131"/>
              <w:ind w:left="173"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до 600</w:t>
            </w:r>
          </w:p>
        </w:tc>
        <w:tc>
          <w:tcPr>
            <w:tcW w:w="1567" w:type="dxa"/>
            <w:tcBorders>
              <w:right w:val="single" w:sz="4" w:space="0" w:color="auto"/>
            </w:tcBorders>
          </w:tcPr>
          <w:p w:rsidR="00ED17C2" w:rsidRPr="00860C98" w:rsidRDefault="004A47A0" w:rsidP="00860C98">
            <w:pPr>
              <w:spacing w:before="131"/>
              <w:ind w:left="173" w:right="156"/>
              <w:jc w:val="center"/>
              <w:rPr>
                <w:rFonts w:ascii="Times New Roman" w:eastAsia="Times New Roman" w:hAnsi="Times New Roman" w:cs="Times New Roman"/>
                <w:iCs/>
                <w:sz w:val="24"/>
              </w:rPr>
            </w:pPr>
            <w:r>
              <w:rPr>
                <w:rFonts w:ascii="Times New Roman" w:eastAsia="Times New Roman" w:hAnsi="Times New Roman" w:cs="Times New Roman"/>
                <w:iCs/>
                <w:sz w:val="24"/>
              </w:rPr>
              <w:t>3</w:t>
            </w:r>
            <w:r w:rsidR="00ED17C2" w:rsidRPr="00860C98">
              <w:rPr>
                <w:rFonts w:ascii="Times New Roman" w:eastAsia="Times New Roman" w:hAnsi="Times New Roman" w:cs="Times New Roman"/>
                <w:iCs/>
                <w:sz w:val="24"/>
              </w:rPr>
              <w:t>00</w:t>
            </w:r>
            <w:r>
              <w:rPr>
                <w:rFonts w:ascii="Times New Roman" w:eastAsia="Times New Roman" w:hAnsi="Times New Roman" w:cs="Times New Roman"/>
                <w:iCs/>
                <w:sz w:val="24"/>
              </w:rPr>
              <w:t xml:space="preserve"> </w:t>
            </w:r>
            <w:r w:rsidR="00ED17C2" w:rsidRPr="00860C98">
              <w:rPr>
                <w:rFonts w:ascii="Times New Roman" w:eastAsia="Times New Roman" w:hAnsi="Times New Roman" w:cs="Times New Roman"/>
                <w:iCs/>
                <w:sz w:val="24"/>
              </w:rPr>
              <w:t>000</w:t>
            </w:r>
          </w:p>
        </w:tc>
      </w:tr>
      <w:tr w:rsidR="00ED17C2" w:rsidRPr="00860C98" w:rsidTr="00ED17C2">
        <w:trPr>
          <w:trHeight w:val="554"/>
        </w:trPr>
        <w:tc>
          <w:tcPr>
            <w:tcW w:w="567" w:type="dxa"/>
            <w:tcBorders>
              <w:right w:val="single" w:sz="4" w:space="0" w:color="auto"/>
            </w:tcBorders>
          </w:tcPr>
          <w:p w:rsidR="00ED17C2" w:rsidRPr="00860C98" w:rsidRDefault="00ED17C2" w:rsidP="00860C98">
            <w:pPr>
              <w:spacing w:line="273" w:lineRule="exact"/>
              <w:ind w:left="135" w:right="128"/>
              <w:jc w:val="center"/>
              <w:rPr>
                <w:rFonts w:ascii="Times New Roman" w:eastAsia="Times New Roman" w:hAnsi="Times New Roman" w:cs="Times New Roman"/>
                <w:b/>
                <w:sz w:val="24"/>
                <w:lang w:val="en-US"/>
              </w:rPr>
            </w:pPr>
            <w:r w:rsidRPr="00860C98">
              <w:rPr>
                <w:rFonts w:ascii="Times New Roman" w:eastAsia="Times New Roman" w:hAnsi="Times New Roman" w:cs="Times New Roman"/>
                <w:b/>
                <w:sz w:val="24"/>
                <w:lang w:val="en-US"/>
              </w:rPr>
              <w:t>13</w:t>
            </w:r>
          </w:p>
        </w:tc>
        <w:tc>
          <w:tcPr>
            <w:tcW w:w="6090" w:type="dxa"/>
            <w:tcBorders>
              <w:top w:val="single" w:sz="4" w:space="0" w:color="auto"/>
              <w:left w:val="single" w:sz="4" w:space="0" w:color="auto"/>
              <w:bottom w:val="single" w:sz="4" w:space="0" w:color="auto"/>
            </w:tcBorders>
          </w:tcPr>
          <w:p w:rsidR="00ED17C2" w:rsidRPr="00860C98" w:rsidRDefault="00ED17C2" w:rsidP="00860C98">
            <w:pPr>
              <w:spacing w:line="266" w:lineRule="exact"/>
              <w:rPr>
                <w:rFonts w:ascii="Times New Roman" w:eastAsia="Times New Roman" w:hAnsi="Times New Roman" w:cs="Times New Roman"/>
                <w:sz w:val="24"/>
              </w:rPr>
            </w:pPr>
            <w:r w:rsidRPr="00860C98">
              <w:rPr>
                <w:rFonts w:ascii="Times New Roman" w:eastAsia="Times New Roman" w:hAnsi="Times New Roman" w:cs="Times New Roman"/>
                <w:sz w:val="24"/>
              </w:rPr>
              <w:t>Забезпечення видатків на підтримку учасників бойових дій, членів їх сімей для реалізації соціальної послуги з соціальної адаптації таких осіб в частині їх перебування (проживання, харчування) у рекреаційних закладах області</w:t>
            </w:r>
          </w:p>
        </w:tc>
        <w:tc>
          <w:tcPr>
            <w:tcW w:w="1557" w:type="dxa"/>
            <w:tcBorders>
              <w:top w:val="single" w:sz="4" w:space="0" w:color="auto"/>
              <w:bottom w:val="single" w:sz="4" w:space="0" w:color="auto"/>
              <w:right w:val="single" w:sz="4" w:space="0" w:color="auto"/>
            </w:tcBorders>
          </w:tcPr>
          <w:p w:rsidR="00ED17C2" w:rsidRPr="00860C98" w:rsidRDefault="00ED17C2" w:rsidP="00860C98">
            <w:pPr>
              <w:spacing w:before="131"/>
              <w:ind w:left="173" w:right="156"/>
              <w:jc w:val="center"/>
              <w:rPr>
                <w:rFonts w:ascii="Times New Roman" w:eastAsia="Times New Roman" w:hAnsi="Times New Roman" w:cs="Times New Roman"/>
                <w:sz w:val="24"/>
              </w:rPr>
            </w:pPr>
            <w:r w:rsidRPr="00860C98">
              <w:rPr>
                <w:rFonts w:ascii="Times New Roman" w:eastAsia="Times New Roman" w:hAnsi="Times New Roman" w:cs="Times New Roman"/>
                <w:sz w:val="24"/>
              </w:rPr>
              <w:t>до</w:t>
            </w:r>
            <w:r w:rsidRPr="00860C98">
              <w:rPr>
                <w:rFonts w:ascii="Times New Roman" w:eastAsia="Times New Roman" w:hAnsi="Times New Roman" w:cs="Times New Roman"/>
                <w:sz w:val="24"/>
                <w:lang w:val="en-US"/>
              </w:rPr>
              <w:t xml:space="preserve"> 50 </w:t>
            </w:r>
            <w:r w:rsidRPr="00860C98">
              <w:rPr>
                <w:rFonts w:ascii="Times New Roman" w:eastAsia="Times New Roman" w:hAnsi="Times New Roman" w:cs="Times New Roman"/>
                <w:sz w:val="24"/>
              </w:rPr>
              <w:t>000</w:t>
            </w:r>
          </w:p>
        </w:tc>
        <w:tc>
          <w:tcPr>
            <w:tcW w:w="1567" w:type="dxa"/>
            <w:tcBorders>
              <w:right w:val="single" w:sz="4" w:space="0" w:color="auto"/>
            </w:tcBorders>
          </w:tcPr>
          <w:p w:rsidR="00ED17C2" w:rsidRPr="00860C98" w:rsidRDefault="00ED17C2" w:rsidP="00860C98">
            <w:pPr>
              <w:spacing w:before="131"/>
              <w:ind w:left="173" w:right="156"/>
              <w:jc w:val="center"/>
              <w:rPr>
                <w:rFonts w:ascii="Times New Roman" w:eastAsia="Times New Roman" w:hAnsi="Times New Roman" w:cs="Times New Roman"/>
                <w:iCs/>
                <w:sz w:val="24"/>
              </w:rPr>
            </w:pPr>
            <w:r w:rsidRPr="00860C98">
              <w:rPr>
                <w:rFonts w:ascii="Times New Roman" w:eastAsia="Times New Roman" w:hAnsi="Times New Roman" w:cs="Times New Roman"/>
                <w:iCs/>
                <w:sz w:val="24"/>
              </w:rPr>
              <w:t>500</w:t>
            </w:r>
            <w:r w:rsidR="004A47A0">
              <w:rPr>
                <w:rFonts w:ascii="Times New Roman" w:eastAsia="Times New Roman" w:hAnsi="Times New Roman" w:cs="Times New Roman"/>
                <w:iCs/>
                <w:sz w:val="24"/>
              </w:rPr>
              <w:t xml:space="preserve"> </w:t>
            </w:r>
            <w:r w:rsidRPr="00860C98">
              <w:rPr>
                <w:rFonts w:ascii="Times New Roman" w:eastAsia="Times New Roman" w:hAnsi="Times New Roman" w:cs="Times New Roman"/>
                <w:iCs/>
                <w:sz w:val="24"/>
              </w:rPr>
              <w:t>000</w:t>
            </w:r>
          </w:p>
        </w:tc>
      </w:tr>
      <w:tr w:rsidR="00F316AB" w:rsidRPr="00860C98" w:rsidTr="00DA4902">
        <w:trPr>
          <w:trHeight w:val="554"/>
        </w:trPr>
        <w:tc>
          <w:tcPr>
            <w:tcW w:w="567" w:type="dxa"/>
            <w:tcBorders>
              <w:right w:val="single" w:sz="4" w:space="0" w:color="auto"/>
            </w:tcBorders>
            <w:vAlign w:val="center"/>
          </w:tcPr>
          <w:p w:rsidR="00F316AB" w:rsidRPr="00860C98" w:rsidRDefault="00F316AB" w:rsidP="00DA4902">
            <w:pPr>
              <w:ind w:left="135" w:right="128"/>
              <w:jc w:val="center"/>
              <w:rPr>
                <w:rFonts w:ascii="Times New Roman" w:eastAsia="Times New Roman" w:hAnsi="Times New Roman" w:cs="Times New Roman"/>
                <w:b/>
                <w:sz w:val="24"/>
                <w:lang w:val="en-US"/>
              </w:rPr>
            </w:pPr>
          </w:p>
        </w:tc>
        <w:tc>
          <w:tcPr>
            <w:tcW w:w="6090" w:type="dxa"/>
            <w:tcBorders>
              <w:top w:val="single" w:sz="4" w:space="0" w:color="auto"/>
              <w:left w:val="single" w:sz="4" w:space="0" w:color="auto"/>
              <w:bottom w:val="single" w:sz="4" w:space="0" w:color="auto"/>
            </w:tcBorders>
            <w:vAlign w:val="center"/>
          </w:tcPr>
          <w:p w:rsidR="00F316AB" w:rsidRPr="00F316AB" w:rsidRDefault="00DA4902" w:rsidP="00DA4902">
            <w:pPr>
              <w:rPr>
                <w:rFonts w:ascii="Times New Roman" w:eastAsia="Times New Roman" w:hAnsi="Times New Roman" w:cs="Times New Roman"/>
                <w:b/>
                <w:sz w:val="24"/>
              </w:rPr>
            </w:pPr>
            <w:r>
              <w:rPr>
                <w:rFonts w:ascii="Times New Roman" w:eastAsia="Times New Roman" w:hAnsi="Times New Roman" w:cs="Times New Roman"/>
                <w:b/>
                <w:sz w:val="24"/>
              </w:rPr>
              <w:t>В</w:t>
            </w:r>
            <w:r w:rsidR="00F316AB" w:rsidRPr="00F316AB">
              <w:rPr>
                <w:rFonts w:ascii="Times New Roman" w:eastAsia="Times New Roman" w:hAnsi="Times New Roman" w:cs="Times New Roman"/>
                <w:b/>
                <w:sz w:val="24"/>
              </w:rPr>
              <w:t>СЬОГО</w:t>
            </w:r>
          </w:p>
        </w:tc>
        <w:tc>
          <w:tcPr>
            <w:tcW w:w="1557" w:type="dxa"/>
            <w:tcBorders>
              <w:top w:val="single" w:sz="4" w:space="0" w:color="auto"/>
              <w:bottom w:val="single" w:sz="4" w:space="0" w:color="auto"/>
              <w:right w:val="single" w:sz="4" w:space="0" w:color="auto"/>
            </w:tcBorders>
            <w:vAlign w:val="center"/>
          </w:tcPr>
          <w:p w:rsidR="00F316AB" w:rsidRPr="00860C98" w:rsidRDefault="00F316AB" w:rsidP="00DA4902">
            <w:pPr>
              <w:ind w:left="173" w:right="156"/>
              <w:jc w:val="center"/>
              <w:rPr>
                <w:rFonts w:ascii="Times New Roman" w:eastAsia="Times New Roman" w:hAnsi="Times New Roman" w:cs="Times New Roman"/>
                <w:sz w:val="24"/>
              </w:rPr>
            </w:pPr>
          </w:p>
        </w:tc>
        <w:tc>
          <w:tcPr>
            <w:tcW w:w="1567" w:type="dxa"/>
            <w:tcBorders>
              <w:right w:val="single" w:sz="4" w:space="0" w:color="auto"/>
            </w:tcBorders>
            <w:vAlign w:val="center"/>
          </w:tcPr>
          <w:p w:rsidR="00F316AB" w:rsidRPr="00F316AB" w:rsidRDefault="00F316AB" w:rsidP="00DA4902">
            <w:pPr>
              <w:ind w:left="173" w:right="156"/>
              <w:jc w:val="center"/>
              <w:rPr>
                <w:rFonts w:ascii="Times New Roman" w:eastAsia="Times New Roman" w:hAnsi="Times New Roman" w:cs="Times New Roman"/>
                <w:b/>
                <w:iCs/>
                <w:sz w:val="24"/>
              </w:rPr>
            </w:pPr>
            <w:r w:rsidRPr="00F316AB">
              <w:rPr>
                <w:rFonts w:ascii="Times New Roman" w:eastAsia="Times New Roman" w:hAnsi="Times New Roman" w:cs="Times New Roman"/>
                <w:b/>
                <w:iCs/>
                <w:sz w:val="24"/>
              </w:rPr>
              <w:t>2 500 000</w:t>
            </w:r>
          </w:p>
        </w:tc>
      </w:tr>
    </w:tbl>
    <w:p w:rsidR="00860C98" w:rsidRDefault="00860C98" w:rsidP="00860C98">
      <w:pPr>
        <w:pStyle w:val="a3"/>
        <w:spacing w:line="240" w:lineRule="auto"/>
        <w:ind w:left="426" w:right="-143"/>
        <w:jc w:val="both"/>
        <w:rPr>
          <w:rFonts w:ascii="Times New Roman" w:eastAsia="Calibri" w:hAnsi="Times New Roman" w:cs="Times New Roman"/>
          <w:sz w:val="28"/>
          <w:szCs w:val="24"/>
          <w:lang w:eastAsia="ru-RU"/>
        </w:rPr>
      </w:pPr>
    </w:p>
    <w:p w:rsidR="00A7421B" w:rsidRDefault="000D2B35" w:rsidP="000B553E">
      <w:pPr>
        <w:pStyle w:val="a3"/>
        <w:numPr>
          <w:ilvl w:val="0"/>
          <w:numId w:val="5"/>
        </w:numPr>
        <w:spacing w:line="240" w:lineRule="auto"/>
        <w:ind w:left="0" w:right="-143" w:firstLine="426"/>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З</w:t>
      </w:r>
      <w:r w:rsidR="00990197" w:rsidRPr="00990197">
        <w:rPr>
          <w:rFonts w:ascii="Times New Roman" w:eastAsia="Calibri" w:hAnsi="Times New Roman" w:cs="Times New Roman"/>
          <w:sz w:val="28"/>
          <w:szCs w:val="24"/>
          <w:lang w:eastAsia="ru-RU"/>
        </w:rPr>
        <w:t>атвердити</w:t>
      </w:r>
      <w:r w:rsidR="00652711">
        <w:rPr>
          <w:rFonts w:ascii="Times New Roman" w:eastAsia="Calibri" w:hAnsi="Times New Roman" w:cs="Times New Roman"/>
          <w:sz w:val="28"/>
          <w:szCs w:val="24"/>
          <w:lang w:eastAsia="ru-RU"/>
        </w:rPr>
        <w:t xml:space="preserve"> </w:t>
      </w:r>
      <w:r w:rsidR="00D63B42">
        <w:rPr>
          <w:rFonts w:ascii="Times New Roman" w:eastAsia="Calibri" w:hAnsi="Times New Roman" w:cs="Times New Roman"/>
          <w:sz w:val="28"/>
          <w:szCs w:val="24"/>
          <w:lang w:eastAsia="ru-RU"/>
        </w:rPr>
        <w:t>Програму</w:t>
      </w:r>
      <w:r w:rsidR="00652711">
        <w:rPr>
          <w:rFonts w:ascii="Times New Roman" w:eastAsia="Calibri" w:hAnsi="Times New Roman" w:cs="Times New Roman"/>
          <w:sz w:val="28"/>
          <w:szCs w:val="24"/>
          <w:lang w:eastAsia="ru-RU"/>
        </w:rPr>
        <w:t xml:space="preserve"> </w:t>
      </w:r>
      <w:r w:rsidR="000B553E" w:rsidRPr="000B553E">
        <w:rPr>
          <w:rFonts w:ascii="Times New Roman" w:eastAsia="Calibri" w:hAnsi="Times New Roman" w:cs="Times New Roman"/>
          <w:sz w:val="28"/>
          <w:szCs w:val="24"/>
          <w:lang w:eastAsia="ru-RU"/>
        </w:rPr>
        <w:t>підтримки військовослужбовців, учасників бойових дій (АТО/ООС, Захисників та Захисниць України), членів їх сімей, які потерпіли внаслідок військової агресії російської федерації проти України, та зареєстровані або фактично проживають на території Брацлавської селищно</w:t>
      </w:r>
      <w:r w:rsidR="002B0EBC">
        <w:rPr>
          <w:rFonts w:ascii="Times New Roman" w:eastAsia="Calibri" w:hAnsi="Times New Roman" w:cs="Times New Roman"/>
          <w:sz w:val="28"/>
          <w:szCs w:val="24"/>
          <w:lang w:eastAsia="ru-RU"/>
        </w:rPr>
        <w:t>ї територіальної громади на 2025</w:t>
      </w:r>
      <w:r w:rsidR="000B553E" w:rsidRPr="000B553E">
        <w:rPr>
          <w:rFonts w:ascii="Times New Roman" w:eastAsia="Calibri" w:hAnsi="Times New Roman" w:cs="Times New Roman"/>
          <w:sz w:val="28"/>
          <w:szCs w:val="24"/>
          <w:lang w:eastAsia="ru-RU"/>
        </w:rPr>
        <w:t xml:space="preserve"> рік</w:t>
      </w:r>
      <w:r w:rsidR="000B553E">
        <w:rPr>
          <w:rFonts w:ascii="Times New Roman" w:eastAsia="Calibri" w:hAnsi="Times New Roman" w:cs="Times New Roman"/>
          <w:sz w:val="28"/>
          <w:szCs w:val="24"/>
          <w:lang w:eastAsia="ru-RU"/>
        </w:rPr>
        <w:t xml:space="preserve"> </w:t>
      </w:r>
      <w:r w:rsidR="00860C98">
        <w:rPr>
          <w:rFonts w:ascii="Times New Roman" w:eastAsia="Calibri" w:hAnsi="Times New Roman" w:cs="Times New Roman"/>
          <w:sz w:val="28"/>
          <w:szCs w:val="24"/>
          <w:lang w:eastAsia="ru-RU"/>
        </w:rPr>
        <w:t>в новій редакції</w:t>
      </w:r>
      <w:r w:rsidR="00ED17C2">
        <w:rPr>
          <w:rFonts w:ascii="Times New Roman" w:eastAsia="Calibri" w:hAnsi="Times New Roman" w:cs="Times New Roman"/>
          <w:sz w:val="28"/>
          <w:szCs w:val="24"/>
          <w:lang w:eastAsia="ru-RU"/>
        </w:rPr>
        <w:t xml:space="preserve"> </w:t>
      </w:r>
      <w:r w:rsidR="00A7421B" w:rsidRPr="00A7421B">
        <w:rPr>
          <w:rFonts w:ascii="Times New Roman" w:eastAsia="Calibri" w:hAnsi="Times New Roman" w:cs="Times New Roman"/>
          <w:sz w:val="28"/>
          <w:szCs w:val="24"/>
          <w:lang w:eastAsia="ru-RU"/>
        </w:rPr>
        <w:t>(додається).</w:t>
      </w:r>
    </w:p>
    <w:p w:rsidR="000F69AE" w:rsidRDefault="000F69AE" w:rsidP="000F69AE">
      <w:pPr>
        <w:pStyle w:val="a3"/>
        <w:spacing w:line="240" w:lineRule="auto"/>
        <w:ind w:left="426" w:right="-143"/>
        <w:jc w:val="both"/>
        <w:rPr>
          <w:rFonts w:ascii="Times New Roman" w:eastAsia="Calibri" w:hAnsi="Times New Roman" w:cs="Times New Roman"/>
          <w:sz w:val="28"/>
          <w:szCs w:val="24"/>
          <w:lang w:eastAsia="ru-RU"/>
        </w:rPr>
      </w:pPr>
    </w:p>
    <w:p w:rsidR="000F69AE" w:rsidRPr="000F69AE" w:rsidRDefault="000F69AE" w:rsidP="00DA4902">
      <w:pPr>
        <w:pStyle w:val="a3"/>
        <w:numPr>
          <w:ilvl w:val="0"/>
          <w:numId w:val="5"/>
        </w:numPr>
        <w:spacing w:after="0"/>
        <w:ind w:left="0" w:right="-141" w:firstLine="426"/>
        <w:jc w:val="both"/>
        <w:rPr>
          <w:rFonts w:ascii="Times New Roman" w:hAnsi="Times New Roman" w:cs="Times New Roman"/>
          <w:sz w:val="28"/>
          <w:szCs w:val="28"/>
        </w:rPr>
      </w:pPr>
      <w:r w:rsidRPr="000F69AE">
        <w:rPr>
          <w:rFonts w:ascii="Times New Roman" w:hAnsi="Times New Roman" w:cs="Times New Roman"/>
          <w:sz w:val="28"/>
          <w:szCs w:val="28"/>
        </w:rPr>
        <w:t>Контроль за виконання даного рішення покласти на постійну комісію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(голова комісії Сергій ДОНЧИК).</w:t>
      </w:r>
    </w:p>
    <w:p w:rsidR="007442D1" w:rsidRDefault="00D727C5">
      <w:pPr>
        <w:rPr>
          <w:rFonts w:ascii="Times New Roman" w:hAnsi="Times New Roman" w:cs="Times New Roman"/>
          <w:sz w:val="28"/>
        </w:rPr>
      </w:pPr>
      <w:r>
        <w:rPr>
          <w:rFonts w:ascii="Times New Roman" w:hAnsi="Times New Roman" w:cs="Times New Roman"/>
          <w:sz w:val="28"/>
        </w:rPr>
        <w:t xml:space="preserve">          </w:t>
      </w:r>
    </w:p>
    <w:p w:rsidR="007442D1" w:rsidRDefault="007442D1">
      <w:pPr>
        <w:rPr>
          <w:rFonts w:ascii="Times New Roman" w:hAnsi="Times New Roman" w:cs="Times New Roman"/>
          <w:sz w:val="28"/>
        </w:rPr>
      </w:pPr>
    </w:p>
    <w:p w:rsidR="00B82C83" w:rsidRDefault="002F3766">
      <w:r>
        <w:rPr>
          <w:rFonts w:ascii="Times New Roman" w:hAnsi="Times New Roman" w:cs="Times New Roman"/>
          <w:sz w:val="28"/>
        </w:rPr>
        <w:t xml:space="preserve">             </w:t>
      </w:r>
      <w:r w:rsidR="00D727C5">
        <w:rPr>
          <w:rFonts w:ascii="Times New Roman" w:hAnsi="Times New Roman" w:cs="Times New Roman"/>
          <w:sz w:val="28"/>
        </w:rPr>
        <w:t>Селищний голова</w:t>
      </w:r>
      <w:r w:rsidR="00A7421B" w:rsidRPr="0099094E">
        <w:rPr>
          <w:rFonts w:ascii="Times New Roman" w:hAnsi="Times New Roman" w:cs="Times New Roman"/>
          <w:sz w:val="28"/>
        </w:rPr>
        <w:t xml:space="preserve">                  </w:t>
      </w:r>
      <w:r w:rsidR="00D63B42">
        <w:rPr>
          <w:rFonts w:ascii="Times New Roman" w:hAnsi="Times New Roman" w:cs="Times New Roman"/>
          <w:sz w:val="28"/>
        </w:rPr>
        <w:t xml:space="preserve">              </w:t>
      </w:r>
      <w:r w:rsidR="00D727C5">
        <w:rPr>
          <w:rFonts w:ascii="Times New Roman" w:hAnsi="Times New Roman" w:cs="Times New Roman"/>
          <w:sz w:val="28"/>
        </w:rPr>
        <w:t xml:space="preserve">         Микола КОБРИНЧУК</w:t>
      </w:r>
    </w:p>
    <w:sectPr w:rsidR="00B82C83" w:rsidSect="00731E6D">
      <w:headerReference w:type="default" r:id="rId9"/>
      <w:pgSz w:w="11900" w:h="16840" w:code="9"/>
      <w:pgMar w:top="1135" w:right="701" w:bottom="709" w:left="170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5AE" w:rsidRDefault="001625AE" w:rsidP="00A01B34">
      <w:pPr>
        <w:spacing w:after="0" w:line="240" w:lineRule="auto"/>
      </w:pPr>
      <w:r>
        <w:separator/>
      </w:r>
    </w:p>
  </w:endnote>
  <w:endnote w:type="continuationSeparator" w:id="0">
    <w:p w:rsidR="001625AE" w:rsidRDefault="001625AE" w:rsidP="00A0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5AE" w:rsidRDefault="001625AE" w:rsidP="00A01B34">
      <w:pPr>
        <w:spacing w:after="0" w:line="240" w:lineRule="auto"/>
      </w:pPr>
      <w:r>
        <w:separator/>
      </w:r>
    </w:p>
  </w:footnote>
  <w:footnote w:type="continuationSeparator" w:id="0">
    <w:p w:rsidR="001625AE" w:rsidRDefault="001625AE" w:rsidP="00A01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35" w:rsidRDefault="000D2B35">
    <w:pPr>
      <w:pStyle w:val="a4"/>
    </w:pPr>
  </w:p>
  <w:p w:rsidR="000D2B35" w:rsidRDefault="00D7214B" w:rsidP="00120F54">
    <w:pPr>
      <w:pStyle w:val="a4"/>
      <w:tabs>
        <w:tab w:val="clear" w:pos="4677"/>
        <w:tab w:val="clear" w:pos="9355"/>
        <w:tab w:val="left" w:pos="7320"/>
      </w:tabs>
    </w:pPr>
    <w:r>
      <w:tab/>
    </w:r>
  </w:p>
  <w:p w:rsidR="000D2B35" w:rsidRDefault="000D2B35">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55675"/>
    <w:multiLevelType w:val="hybridMultilevel"/>
    <w:tmpl w:val="6562FC8A"/>
    <w:lvl w:ilvl="0" w:tplc="9DCE8E1C">
      <w:start w:val="1"/>
      <w:numFmt w:val="bullet"/>
      <w:lvlText w:val="-"/>
      <w:lvlJc w:val="left"/>
      <w:pPr>
        <w:ind w:left="1221" w:hanging="360"/>
      </w:pPr>
      <w:rPr>
        <w:rFonts w:ascii="Times New Roman" w:eastAsia="Calibri" w:hAnsi="Times New Roman" w:cs="Times New Roman"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
    <w:nsid w:val="2EFD69AA"/>
    <w:multiLevelType w:val="hybridMultilevel"/>
    <w:tmpl w:val="198210D2"/>
    <w:lvl w:ilvl="0" w:tplc="0652EB28">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3F457D7A"/>
    <w:multiLevelType w:val="hybridMultilevel"/>
    <w:tmpl w:val="D5720864"/>
    <w:lvl w:ilvl="0" w:tplc="9FF87EDA">
      <w:start w:val="7"/>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3">
    <w:nsid w:val="489958E1"/>
    <w:multiLevelType w:val="multilevel"/>
    <w:tmpl w:val="F8BE580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4">
    <w:nsid w:val="4F78717C"/>
    <w:multiLevelType w:val="hybridMultilevel"/>
    <w:tmpl w:val="D73CA876"/>
    <w:lvl w:ilvl="0" w:tplc="554EFD92">
      <w:start w:val="1"/>
      <w:numFmt w:val="decimal"/>
      <w:lvlText w:val="%1."/>
      <w:lvlJc w:val="left"/>
      <w:pPr>
        <w:ind w:left="644"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421B"/>
    <w:rsid w:val="000063A5"/>
    <w:rsid w:val="000111E5"/>
    <w:rsid w:val="00027525"/>
    <w:rsid w:val="000B553E"/>
    <w:rsid w:val="000D2B35"/>
    <w:rsid w:val="000F69AE"/>
    <w:rsid w:val="00120F54"/>
    <w:rsid w:val="0012797F"/>
    <w:rsid w:val="001463AB"/>
    <w:rsid w:val="00152E45"/>
    <w:rsid w:val="001625AE"/>
    <w:rsid w:val="00184684"/>
    <w:rsid w:val="00185CA8"/>
    <w:rsid w:val="00190743"/>
    <w:rsid w:val="00196055"/>
    <w:rsid w:val="001A1DE7"/>
    <w:rsid w:val="00213597"/>
    <w:rsid w:val="0022728E"/>
    <w:rsid w:val="00254411"/>
    <w:rsid w:val="00263472"/>
    <w:rsid w:val="00266BD5"/>
    <w:rsid w:val="00271244"/>
    <w:rsid w:val="00271EEB"/>
    <w:rsid w:val="002A1D37"/>
    <w:rsid w:val="002A258E"/>
    <w:rsid w:val="002B0EBC"/>
    <w:rsid w:val="002F3766"/>
    <w:rsid w:val="00330C52"/>
    <w:rsid w:val="003342C4"/>
    <w:rsid w:val="00362175"/>
    <w:rsid w:val="00372B11"/>
    <w:rsid w:val="003843A3"/>
    <w:rsid w:val="003E5059"/>
    <w:rsid w:val="004A47A0"/>
    <w:rsid w:val="004B6C78"/>
    <w:rsid w:val="004D3A93"/>
    <w:rsid w:val="004E6D62"/>
    <w:rsid w:val="004F022B"/>
    <w:rsid w:val="00501AC6"/>
    <w:rsid w:val="0052646D"/>
    <w:rsid w:val="0056008B"/>
    <w:rsid w:val="00563250"/>
    <w:rsid w:val="00597964"/>
    <w:rsid w:val="005C30EF"/>
    <w:rsid w:val="005D2D1A"/>
    <w:rsid w:val="00652711"/>
    <w:rsid w:val="006658AD"/>
    <w:rsid w:val="006B435C"/>
    <w:rsid w:val="00731E6D"/>
    <w:rsid w:val="007442D1"/>
    <w:rsid w:val="0075319A"/>
    <w:rsid w:val="007A3655"/>
    <w:rsid w:val="007B2892"/>
    <w:rsid w:val="008144DB"/>
    <w:rsid w:val="0085644D"/>
    <w:rsid w:val="00860C98"/>
    <w:rsid w:val="008B2AA7"/>
    <w:rsid w:val="008B4B82"/>
    <w:rsid w:val="008C04E4"/>
    <w:rsid w:val="008F5D54"/>
    <w:rsid w:val="0091220F"/>
    <w:rsid w:val="009463BE"/>
    <w:rsid w:val="00977CD6"/>
    <w:rsid w:val="00990197"/>
    <w:rsid w:val="00A01B34"/>
    <w:rsid w:val="00A0241F"/>
    <w:rsid w:val="00A0242C"/>
    <w:rsid w:val="00A073A2"/>
    <w:rsid w:val="00A07F5D"/>
    <w:rsid w:val="00A24BAE"/>
    <w:rsid w:val="00A54874"/>
    <w:rsid w:val="00A54DA2"/>
    <w:rsid w:val="00A65A76"/>
    <w:rsid w:val="00A7421B"/>
    <w:rsid w:val="00A77621"/>
    <w:rsid w:val="00AA1100"/>
    <w:rsid w:val="00AC6D2A"/>
    <w:rsid w:val="00AD5B21"/>
    <w:rsid w:val="00AD77FE"/>
    <w:rsid w:val="00AE58C6"/>
    <w:rsid w:val="00AF3644"/>
    <w:rsid w:val="00B2445E"/>
    <w:rsid w:val="00BB1062"/>
    <w:rsid w:val="00BD1BEF"/>
    <w:rsid w:val="00BD7EEE"/>
    <w:rsid w:val="00C72C16"/>
    <w:rsid w:val="00CD2476"/>
    <w:rsid w:val="00CE2097"/>
    <w:rsid w:val="00D02584"/>
    <w:rsid w:val="00D047AD"/>
    <w:rsid w:val="00D0546B"/>
    <w:rsid w:val="00D153EA"/>
    <w:rsid w:val="00D534B1"/>
    <w:rsid w:val="00D63B42"/>
    <w:rsid w:val="00D7214B"/>
    <w:rsid w:val="00D727C5"/>
    <w:rsid w:val="00D939DE"/>
    <w:rsid w:val="00DA4902"/>
    <w:rsid w:val="00DD4E24"/>
    <w:rsid w:val="00E55E4B"/>
    <w:rsid w:val="00E645BF"/>
    <w:rsid w:val="00E72534"/>
    <w:rsid w:val="00E8099D"/>
    <w:rsid w:val="00E80C5C"/>
    <w:rsid w:val="00E846EA"/>
    <w:rsid w:val="00EB2CC1"/>
    <w:rsid w:val="00ED17C2"/>
    <w:rsid w:val="00ED2C95"/>
    <w:rsid w:val="00EE17FC"/>
    <w:rsid w:val="00EE2574"/>
    <w:rsid w:val="00F001FC"/>
    <w:rsid w:val="00F25929"/>
    <w:rsid w:val="00F316AB"/>
    <w:rsid w:val="00F7135C"/>
    <w:rsid w:val="00F7551E"/>
    <w:rsid w:val="00F80C60"/>
    <w:rsid w:val="00F9289E"/>
    <w:rsid w:val="00F94A67"/>
    <w:rsid w:val="00FA6CD7"/>
    <w:rsid w:val="00FB448D"/>
    <w:rsid w:val="00FB7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8F8C649-BE9B-493B-B5B9-C4AC1260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21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21B"/>
    <w:pPr>
      <w:ind w:left="720"/>
      <w:contextualSpacing/>
    </w:pPr>
  </w:style>
  <w:style w:type="paragraph" w:styleId="a4">
    <w:name w:val="header"/>
    <w:basedOn w:val="a"/>
    <w:link w:val="a5"/>
    <w:uiPriority w:val="99"/>
    <w:unhideWhenUsed/>
    <w:rsid w:val="00A742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421B"/>
    <w:rPr>
      <w:lang w:val="uk-UA"/>
    </w:rPr>
  </w:style>
  <w:style w:type="paragraph" w:styleId="a6">
    <w:name w:val="footer"/>
    <w:basedOn w:val="a"/>
    <w:link w:val="a7"/>
    <w:uiPriority w:val="99"/>
    <w:unhideWhenUsed/>
    <w:rsid w:val="006527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2711"/>
    <w:rPr>
      <w:lang w:val="uk-UA"/>
    </w:rPr>
  </w:style>
  <w:style w:type="paragraph" w:styleId="a8">
    <w:name w:val="Balloon Text"/>
    <w:basedOn w:val="a"/>
    <w:link w:val="a9"/>
    <w:uiPriority w:val="99"/>
    <w:semiHidden/>
    <w:unhideWhenUsed/>
    <w:rsid w:val="004B6C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B6C78"/>
    <w:rPr>
      <w:rFonts w:ascii="Segoe UI" w:hAnsi="Segoe UI" w:cs="Segoe UI"/>
      <w:sz w:val="18"/>
      <w:szCs w:val="18"/>
      <w:lang w:val="uk-UA"/>
    </w:rPr>
  </w:style>
  <w:style w:type="table" w:styleId="aa">
    <w:name w:val="Table Grid"/>
    <w:basedOn w:val="a1"/>
    <w:uiPriority w:val="39"/>
    <w:rsid w:val="00AA1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185CA8"/>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860C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44</cp:revision>
  <cp:lastPrinted>2025-01-22T08:52:00Z</cp:lastPrinted>
  <dcterms:created xsi:type="dcterms:W3CDTF">2022-02-13T15:15:00Z</dcterms:created>
  <dcterms:modified xsi:type="dcterms:W3CDTF">2025-01-22T09:52:00Z</dcterms:modified>
</cp:coreProperties>
</file>