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1923B" w14:textId="77777777" w:rsidR="00F578E5" w:rsidRDefault="007C02B7" w:rsidP="008F1EB7">
      <w:pPr>
        <w:tabs>
          <w:tab w:val="left" w:pos="729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80D0D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="008A45BE">
        <w:rPr>
          <w:rFonts w:ascii="Journal" w:hAnsi="Journal"/>
          <w:b/>
          <w:bCs/>
          <w:noProof/>
          <w:color w:val="365F91"/>
          <w:sz w:val="28"/>
          <w:szCs w:val="28"/>
        </w:rPr>
        <w:object w:dxaOrig="1440" w:dyaOrig="1440" w14:anchorId="5A40D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0.9pt;margin-top:6.6pt;width:33.75pt;height:47.35pt;z-index:251660288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9" DrawAspect="Content" ObjectID="_1803887027" r:id="rId9"/>
        </w:object>
      </w:r>
    </w:p>
    <w:p w14:paraId="1563C1F2" w14:textId="77777777" w:rsidR="00080A1F" w:rsidRDefault="00080A1F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F141298" w14:textId="77777777" w:rsidR="00080A1F" w:rsidRDefault="00080A1F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01A151B" w14:textId="77777777" w:rsidR="00080A1F" w:rsidRDefault="00080A1F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3A87603" w14:textId="77777777" w:rsidR="00F578E5" w:rsidRDefault="00482EDA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 w14:paraId="20C43CB0" w14:textId="39AC7738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2358FF7C" w14:textId="77777777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284DFFD4" w14:textId="77777777" w:rsidR="001C51DA" w:rsidRPr="0016008F" w:rsidRDefault="001C51DA" w:rsidP="001C51DA">
      <w:pPr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РІШЕННЯ</w:t>
      </w:r>
    </w:p>
    <w:p w14:paraId="535C424E" w14:textId="5CA9892D" w:rsidR="001C51DA" w:rsidRDefault="00874AC4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лютого </w:t>
      </w:r>
      <w:bookmarkStart w:id="0" w:name="_GoBack"/>
      <w:bookmarkEnd w:id="0"/>
      <w:r w:rsidR="00080A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1DA" w:rsidRPr="00482F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1C51DA" w:rsidRPr="00482F4A">
        <w:rPr>
          <w:rFonts w:ascii="Times New Roman" w:hAnsi="Times New Roman"/>
          <w:sz w:val="28"/>
          <w:szCs w:val="28"/>
        </w:rPr>
        <w:t xml:space="preserve"> року       </w:t>
      </w:r>
      <w:r w:rsidR="001C51DA" w:rsidRPr="00482F4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6008F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елище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Брацлав</w:t>
      </w:r>
      <w:r w:rsidR="001C51DA" w:rsidRPr="00482F4A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  <w:lang w:val="uk-UA"/>
        </w:rPr>
        <w:t>19</w:t>
      </w:r>
    </w:p>
    <w:p w14:paraId="15687F75" w14:textId="77777777" w:rsidR="009375C8" w:rsidRPr="0016008F" w:rsidRDefault="009375C8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4EE6C2A" w14:textId="77777777" w:rsidR="00D74B65" w:rsidRPr="006E4DF1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29B87E19" w14:textId="77777777"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14:paraId="25CA3BB5" w14:textId="77777777"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14:paraId="5A615230" w14:textId="0E99FB9E"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5B660D">
        <w:rPr>
          <w:rFonts w:ascii="Times New Roman" w:hAnsi="Times New Roman"/>
          <w:b/>
          <w:sz w:val="28"/>
          <w:szCs w:val="28"/>
          <w:lang w:val="uk-UA"/>
        </w:rPr>
        <w:t>4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C16C4E">
        <w:rPr>
          <w:rFonts w:ascii="Times New Roman" w:hAnsi="Times New Roman"/>
          <w:b/>
          <w:sz w:val="28"/>
          <w:szCs w:val="28"/>
          <w:lang w:val="uk-UA"/>
        </w:rPr>
        <w:t>ік</w:t>
      </w:r>
    </w:p>
    <w:p w14:paraId="629AE78F" w14:textId="77777777"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D2EA87" w14:textId="77777777" w:rsidR="0011559A" w:rsidRDefault="001C51DA" w:rsidP="00242C1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B660D">
        <w:rPr>
          <w:rFonts w:ascii="Times New Roman" w:hAnsi="Times New Roman"/>
          <w:sz w:val="28"/>
          <w:szCs w:val="28"/>
          <w:lang w:val="uk-UA"/>
        </w:rPr>
        <w:t>Петрової Т.В.</w:t>
      </w:r>
      <w:r w:rsidR="00D879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громади за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B660D">
        <w:rPr>
          <w:rFonts w:ascii="Times New Roman" w:hAnsi="Times New Roman"/>
          <w:sz w:val="28"/>
          <w:szCs w:val="28"/>
          <w:lang w:val="uk-UA"/>
        </w:rPr>
        <w:t>4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16C4E">
        <w:rPr>
          <w:rFonts w:ascii="Times New Roman" w:hAnsi="Times New Roman"/>
          <w:sz w:val="28"/>
          <w:szCs w:val="28"/>
          <w:lang w:val="uk-UA"/>
        </w:rPr>
        <w:t>ік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за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73527">
        <w:rPr>
          <w:rFonts w:ascii="Times New Roman" w:hAnsi="Times New Roman"/>
          <w:sz w:val="28"/>
          <w:szCs w:val="28"/>
          <w:lang w:val="uk-UA"/>
        </w:rPr>
        <w:t>4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16C4E">
        <w:rPr>
          <w:rFonts w:ascii="Times New Roman" w:hAnsi="Times New Roman"/>
          <w:sz w:val="28"/>
          <w:szCs w:val="28"/>
          <w:lang w:val="uk-UA"/>
        </w:rPr>
        <w:t>ік</w:t>
      </w:r>
      <w:r w:rsidR="005B0086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виконана в сумі</w:t>
      </w:r>
      <w:r w:rsidR="00580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C4E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="00773527">
        <w:rPr>
          <w:rFonts w:ascii="Times New Roman" w:hAnsi="Times New Roman"/>
          <w:sz w:val="28"/>
          <w:szCs w:val="28"/>
          <w:u w:val="single"/>
          <w:lang w:val="uk-UA"/>
        </w:rPr>
        <w:t>0 771 619</w:t>
      </w:r>
      <w:r w:rsidR="00C16C4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DE0B27" w:rsidRPr="00221EB8">
        <w:rPr>
          <w:rFonts w:ascii="Times New Roman" w:hAnsi="Times New Roman"/>
          <w:sz w:val="28"/>
          <w:szCs w:val="28"/>
          <w:u w:val="single"/>
          <w:lang w:val="uk-UA"/>
        </w:rPr>
        <w:t>грн</w:t>
      </w:r>
      <w:r w:rsidR="00DE0B27" w:rsidRPr="00221EB8">
        <w:rPr>
          <w:rFonts w:ascii="Times New Roman" w:hAnsi="Times New Roman"/>
          <w:sz w:val="28"/>
          <w:szCs w:val="28"/>
          <w:lang w:val="uk-UA"/>
        </w:rPr>
        <w:t>.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</w:t>
      </w:r>
      <w:r w:rsidR="00773527">
        <w:rPr>
          <w:rFonts w:ascii="Times New Roman" w:hAnsi="Times New Roman"/>
          <w:sz w:val="28"/>
          <w:szCs w:val="28"/>
          <w:lang w:val="uk-UA"/>
        </w:rPr>
        <w:t xml:space="preserve"> (з урахуванням </w:t>
      </w:r>
      <w:r w:rsidR="0011559A">
        <w:rPr>
          <w:rFonts w:ascii="Times New Roman" w:hAnsi="Times New Roman"/>
          <w:sz w:val="28"/>
          <w:szCs w:val="28"/>
          <w:lang w:val="uk-UA"/>
        </w:rPr>
        <w:t>змін</w:t>
      </w:r>
      <w:r w:rsidR="00773527">
        <w:rPr>
          <w:rFonts w:ascii="Times New Roman" w:hAnsi="Times New Roman"/>
          <w:sz w:val="28"/>
          <w:szCs w:val="28"/>
          <w:lang w:val="uk-UA"/>
        </w:rPr>
        <w:t>)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11559A">
        <w:rPr>
          <w:rFonts w:ascii="Times New Roman" w:hAnsi="Times New Roman"/>
          <w:sz w:val="28"/>
          <w:szCs w:val="28"/>
          <w:lang w:val="uk-UA"/>
        </w:rPr>
        <w:t>2024 рік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 w:rsidR="00C16C4E">
        <w:rPr>
          <w:rFonts w:ascii="Times New Roman" w:hAnsi="Times New Roman"/>
          <w:bCs/>
          <w:color w:val="000000"/>
          <w:sz w:val="28"/>
          <w:szCs w:val="28"/>
          <w:lang w:val="uk-UA"/>
        </w:rPr>
        <w:t>7</w:t>
      </w:r>
      <w:r w:rsidR="00773527">
        <w:rPr>
          <w:rFonts w:ascii="Times New Roman" w:hAnsi="Times New Roman"/>
          <w:bCs/>
          <w:color w:val="000000"/>
          <w:sz w:val="28"/>
          <w:szCs w:val="28"/>
          <w:lang w:val="uk-UA"/>
        </w:rPr>
        <w:t>9 875 797</w:t>
      </w:r>
      <w:r w:rsidR="00C16C4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C02B7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грн.,</w:t>
      </w:r>
      <w:r w:rsidR="00C16C4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</w:p>
    <w:p w14:paraId="5AF56668" w14:textId="77777777" w:rsidR="0011559A" w:rsidRDefault="00773527" w:rsidP="00242C1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895 822</w:t>
      </w:r>
      <w:r w:rsidR="00C16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>грн</w:t>
      </w:r>
      <w:r w:rsidR="008643E6">
        <w:rPr>
          <w:rFonts w:ascii="Times New Roman" w:hAnsi="Times New Roman"/>
          <w:sz w:val="28"/>
          <w:szCs w:val="28"/>
          <w:lang w:val="uk-UA"/>
        </w:rPr>
        <w:t>. біль</w:t>
      </w:r>
      <w:r w:rsidR="00994AB7">
        <w:rPr>
          <w:rFonts w:ascii="Times New Roman" w:hAnsi="Times New Roman"/>
          <w:sz w:val="28"/>
          <w:szCs w:val="28"/>
          <w:lang w:val="uk-UA"/>
        </w:rPr>
        <w:t>ш</w:t>
      </w:r>
      <w:r w:rsidR="008643E6">
        <w:rPr>
          <w:rFonts w:ascii="Times New Roman" w:hAnsi="Times New Roman"/>
          <w:sz w:val="28"/>
          <w:szCs w:val="28"/>
          <w:lang w:val="uk-UA"/>
        </w:rPr>
        <w:t>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або</w:t>
      </w:r>
      <w:r w:rsidR="005054FD">
        <w:rPr>
          <w:rFonts w:ascii="Times New Roman" w:hAnsi="Times New Roman"/>
          <w:sz w:val="28"/>
          <w:szCs w:val="28"/>
          <w:lang w:val="uk-UA"/>
        </w:rPr>
        <w:t xml:space="preserve"> виконано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994AB7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1,12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>. Дохідна частина загального фонду бюджету без урахування трансферів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виконана в </w:t>
      </w:r>
      <w:r w:rsidR="00DE0B27" w:rsidRPr="00197B21">
        <w:rPr>
          <w:rFonts w:ascii="Times New Roman" w:hAnsi="Times New Roman"/>
          <w:sz w:val="28"/>
          <w:szCs w:val="28"/>
          <w:lang w:val="uk-UA"/>
        </w:rPr>
        <w:t xml:space="preserve">сумі </w:t>
      </w:r>
    </w:p>
    <w:p w14:paraId="43102A2A" w14:textId="77777777" w:rsidR="0011559A" w:rsidRDefault="00773527" w:rsidP="00242C1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51 352 593</w:t>
      </w:r>
      <w:r w:rsidR="00DE0B27" w:rsidRPr="00197B21">
        <w:rPr>
          <w:rFonts w:ascii="Times New Roman" w:hAnsi="Times New Roman"/>
          <w:sz w:val="28"/>
          <w:szCs w:val="28"/>
          <w:u w:val="single"/>
          <w:lang w:val="uk-UA"/>
        </w:rPr>
        <w:t>грн.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</w:t>
      </w:r>
      <w:r>
        <w:rPr>
          <w:rFonts w:ascii="Times New Roman" w:hAnsi="Times New Roman"/>
          <w:sz w:val="28"/>
          <w:szCs w:val="28"/>
          <w:lang w:val="uk-UA"/>
        </w:rPr>
        <w:t xml:space="preserve"> (з урахуванням змін)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11559A">
        <w:rPr>
          <w:rFonts w:ascii="Times New Roman" w:hAnsi="Times New Roman"/>
          <w:sz w:val="28"/>
          <w:szCs w:val="28"/>
          <w:lang w:val="uk-UA"/>
        </w:rPr>
        <w:t>2024 рік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E0B27" w:rsidRPr="00E10902">
        <w:rPr>
          <w:rFonts w:ascii="Times New Roman" w:hAnsi="Times New Roman"/>
          <w:sz w:val="28"/>
          <w:szCs w:val="28"/>
          <w:lang w:val="uk-UA"/>
        </w:rPr>
        <w:t xml:space="preserve">сумі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50 203 175</w:t>
      </w:r>
      <w:r w:rsidR="008746B1" w:rsidRPr="00E10902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DE0B27" w:rsidRPr="00E10902">
        <w:rPr>
          <w:rFonts w:ascii="Times New Roman" w:hAnsi="Times New Roman"/>
          <w:sz w:val="28"/>
          <w:szCs w:val="28"/>
          <w:lang w:val="uk-UA"/>
        </w:rPr>
        <w:t>грн.,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>що на</w:t>
      </w:r>
      <w:r w:rsidR="00C16C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1 149 418</w:t>
      </w:r>
      <w:r w:rsidR="00C16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>грн</w:t>
      </w:r>
      <w:r w:rsidR="00994AB7">
        <w:rPr>
          <w:rFonts w:ascii="Times New Roman" w:hAnsi="Times New Roman"/>
          <w:sz w:val="28"/>
          <w:szCs w:val="28"/>
          <w:lang w:val="uk-UA"/>
        </w:rPr>
        <w:t>. більше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994AB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02,29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>надходженнями за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відповідний період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1E140A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16C4E">
        <w:rPr>
          <w:rFonts w:ascii="Times New Roman" w:hAnsi="Times New Roman"/>
          <w:sz w:val="28"/>
          <w:szCs w:val="28"/>
          <w:lang w:val="uk-UA"/>
        </w:rPr>
        <w:t>оку</w:t>
      </w:r>
      <w:r w:rsidR="006578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BB236E8" w14:textId="3A46A40C" w:rsidR="002F16A4" w:rsidRDefault="00A6453A" w:rsidP="00242C1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773527">
        <w:rPr>
          <w:rFonts w:ascii="Times New Roman" w:hAnsi="Times New Roman"/>
          <w:sz w:val="28"/>
          <w:szCs w:val="28"/>
          <w:lang w:val="uk-UA"/>
        </w:rPr>
        <w:t>41 642 148</w:t>
      </w:r>
      <w:r w:rsidR="00C16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B6A">
        <w:rPr>
          <w:rFonts w:ascii="Times New Roman" w:hAnsi="Times New Roman"/>
          <w:sz w:val="28"/>
          <w:szCs w:val="28"/>
          <w:lang w:val="uk-UA"/>
        </w:rPr>
        <w:t>грн</w:t>
      </w:r>
      <w:r w:rsidR="0065786F">
        <w:rPr>
          <w:rFonts w:ascii="Times New Roman" w:hAnsi="Times New Roman"/>
          <w:sz w:val="28"/>
          <w:szCs w:val="28"/>
          <w:lang w:val="uk-UA"/>
        </w:rPr>
        <w:t>.</w:t>
      </w:r>
      <w:r w:rsidR="009B4B6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1201F">
        <w:rPr>
          <w:rFonts w:ascii="Times New Roman" w:hAnsi="Times New Roman"/>
          <w:sz w:val="28"/>
          <w:szCs w:val="28"/>
          <w:lang w:val="uk-UA"/>
        </w:rPr>
        <w:t>о</w:t>
      </w:r>
      <w:r w:rsidR="00376A17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A40570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921B5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73527">
        <w:rPr>
          <w:rFonts w:ascii="Times New Roman" w:hAnsi="Times New Roman"/>
          <w:sz w:val="28"/>
          <w:szCs w:val="28"/>
          <w:lang w:val="uk-UA"/>
        </w:rPr>
        <w:t>9 710 445</w:t>
      </w:r>
      <w:r w:rsidR="00C16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2EA">
        <w:rPr>
          <w:rFonts w:ascii="Times New Roman" w:hAnsi="Times New Roman"/>
          <w:sz w:val="28"/>
          <w:szCs w:val="28"/>
          <w:lang w:val="uk-UA"/>
        </w:rPr>
        <w:t>грн.</w:t>
      </w:r>
      <w:r w:rsidR="0019757D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="00773527">
        <w:rPr>
          <w:rFonts w:ascii="Times New Roman" w:hAnsi="Times New Roman"/>
          <w:sz w:val="28"/>
          <w:szCs w:val="28"/>
          <w:lang w:val="uk-UA"/>
        </w:rPr>
        <w:t xml:space="preserve">виконано на </w:t>
      </w:r>
      <w:r w:rsidR="00B061DF">
        <w:rPr>
          <w:rFonts w:ascii="Times New Roman" w:hAnsi="Times New Roman"/>
          <w:sz w:val="28"/>
          <w:szCs w:val="28"/>
          <w:lang w:val="uk-UA"/>
        </w:rPr>
        <w:t>123,32</w:t>
      </w:r>
      <w:r w:rsidR="006E4DF1">
        <w:rPr>
          <w:rFonts w:ascii="Times New Roman" w:hAnsi="Times New Roman"/>
          <w:sz w:val="28"/>
          <w:szCs w:val="28"/>
          <w:lang w:val="uk-UA"/>
        </w:rPr>
        <w:t>%</w:t>
      </w:r>
      <w:r w:rsidR="00B203FD">
        <w:rPr>
          <w:rFonts w:ascii="Times New Roman" w:hAnsi="Times New Roman"/>
          <w:sz w:val="28"/>
          <w:szCs w:val="28"/>
          <w:lang w:val="uk-UA"/>
        </w:rPr>
        <w:t>.</w:t>
      </w:r>
    </w:p>
    <w:p w14:paraId="2EF159F1" w14:textId="2B892F29" w:rsidR="0032768E" w:rsidRPr="00A05ECC" w:rsidRDefault="00242C13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70760">
        <w:rPr>
          <w:rFonts w:ascii="Times New Roman" w:hAnsi="Times New Roman"/>
          <w:sz w:val="28"/>
          <w:szCs w:val="28"/>
          <w:lang w:val="uk-UA"/>
        </w:rPr>
        <w:t>Бюджетоутворюючим податком у складі  доходів</w:t>
      </w:r>
      <w:r w:rsidR="00B061DF">
        <w:rPr>
          <w:rFonts w:ascii="Times New Roman" w:hAnsi="Times New Roman"/>
          <w:sz w:val="28"/>
          <w:szCs w:val="28"/>
          <w:lang w:val="uk-UA"/>
        </w:rPr>
        <w:t xml:space="preserve"> загального фонду (без урахування транс</w:t>
      </w:r>
      <w:r w:rsidR="0011559A">
        <w:rPr>
          <w:rFonts w:ascii="Times New Roman" w:hAnsi="Times New Roman"/>
          <w:sz w:val="28"/>
          <w:szCs w:val="28"/>
          <w:lang w:val="uk-UA"/>
        </w:rPr>
        <w:t>ф</w:t>
      </w:r>
      <w:r w:rsidR="00B061DF">
        <w:rPr>
          <w:rFonts w:ascii="Times New Roman" w:hAnsi="Times New Roman"/>
          <w:sz w:val="28"/>
          <w:szCs w:val="28"/>
          <w:lang w:val="uk-UA"/>
        </w:rPr>
        <w:t>ерів)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</w:t>
      </w:r>
      <w:r w:rsidR="0011559A">
        <w:rPr>
          <w:rFonts w:ascii="Times New Roman" w:hAnsi="Times New Roman"/>
          <w:sz w:val="28"/>
          <w:szCs w:val="28"/>
          <w:lang w:val="uk-UA"/>
        </w:rPr>
        <w:t>в 2024 році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B061DF">
        <w:rPr>
          <w:rFonts w:ascii="Times New Roman" w:hAnsi="Times New Roman"/>
          <w:sz w:val="28"/>
          <w:szCs w:val="28"/>
          <w:lang w:val="uk-UA"/>
        </w:rPr>
        <w:t>33 640 644</w:t>
      </w:r>
      <w:r w:rsidR="00B804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грн., або </w:t>
      </w:r>
      <w:r w:rsidR="006E4DF1">
        <w:rPr>
          <w:rFonts w:ascii="Times New Roman" w:hAnsi="Times New Roman"/>
          <w:sz w:val="28"/>
          <w:szCs w:val="28"/>
          <w:lang w:val="uk-UA"/>
        </w:rPr>
        <w:t>6</w:t>
      </w:r>
      <w:r w:rsidR="00B061DF">
        <w:rPr>
          <w:rFonts w:ascii="Times New Roman" w:hAnsi="Times New Roman"/>
          <w:sz w:val="28"/>
          <w:szCs w:val="28"/>
          <w:lang w:val="uk-UA"/>
        </w:rPr>
        <w:t>5,51</w:t>
      </w:r>
      <w:r w:rsidR="006E4DF1">
        <w:rPr>
          <w:rFonts w:ascii="Times New Roman" w:hAnsi="Times New Roman"/>
          <w:sz w:val="28"/>
          <w:szCs w:val="28"/>
          <w:lang w:val="uk-UA"/>
        </w:rPr>
        <w:t>%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>обсягу</w:t>
      </w:r>
      <w:r w:rsidR="00B061DF">
        <w:rPr>
          <w:rFonts w:ascii="Times New Roman" w:hAnsi="Times New Roman"/>
          <w:sz w:val="28"/>
          <w:szCs w:val="28"/>
          <w:lang w:val="uk-UA"/>
        </w:rPr>
        <w:t xml:space="preserve"> надходжень загального фонду (без урахування </w:t>
      </w:r>
      <w:r w:rsidR="0011559A">
        <w:rPr>
          <w:rFonts w:ascii="Times New Roman" w:hAnsi="Times New Roman"/>
          <w:sz w:val="28"/>
          <w:szCs w:val="28"/>
          <w:lang w:val="uk-UA"/>
        </w:rPr>
        <w:t xml:space="preserve">міжбюджетних </w:t>
      </w:r>
      <w:r w:rsidR="00B061DF">
        <w:rPr>
          <w:rFonts w:ascii="Times New Roman" w:hAnsi="Times New Roman"/>
          <w:sz w:val="28"/>
          <w:szCs w:val="28"/>
          <w:lang w:val="uk-UA"/>
        </w:rPr>
        <w:t>трансферів)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>.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им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ом</w:t>
      </w:r>
      <w:r w:rsidR="00A6453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061DF">
        <w:rPr>
          <w:rFonts w:ascii="Times New Roman" w:hAnsi="Times New Roman"/>
          <w:sz w:val="28"/>
          <w:szCs w:val="28"/>
          <w:lang w:val="uk-UA"/>
        </w:rPr>
        <w:t>27 646 047</w:t>
      </w:r>
      <w:r w:rsidR="00B804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883">
        <w:rPr>
          <w:rFonts w:ascii="Times New Roman" w:hAnsi="Times New Roman"/>
          <w:sz w:val="28"/>
          <w:szCs w:val="28"/>
          <w:lang w:val="uk-UA"/>
        </w:rPr>
        <w:t>грн.)</w:t>
      </w:r>
      <w:r w:rsidR="000F7825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1DF">
        <w:rPr>
          <w:rFonts w:ascii="Times New Roman" w:hAnsi="Times New Roman"/>
          <w:sz w:val="28"/>
          <w:szCs w:val="28"/>
          <w:lang w:val="uk-UA"/>
        </w:rPr>
        <w:t>надходження зросли</w:t>
      </w:r>
      <w:r w:rsidR="00DD524C" w:rsidRPr="00A05ECC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A645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1DF">
        <w:rPr>
          <w:rFonts w:ascii="Times New Roman" w:hAnsi="Times New Roman"/>
          <w:sz w:val="28"/>
          <w:szCs w:val="28"/>
          <w:lang w:val="uk-UA"/>
        </w:rPr>
        <w:t>5 994 597</w:t>
      </w:r>
      <w:r w:rsidR="00A645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>грн</w:t>
      </w:r>
      <w:r w:rsidR="00564BB2" w:rsidRPr="00A05ECC">
        <w:rPr>
          <w:rFonts w:ascii="Times New Roman" w:hAnsi="Times New Roman"/>
          <w:sz w:val="28"/>
          <w:szCs w:val="28"/>
          <w:lang w:val="uk-UA"/>
        </w:rPr>
        <w:t>.</w:t>
      </w:r>
      <w:r w:rsidR="00B540D6">
        <w:rPr>
          <w:rFonts w:ascii="Times New Roman" w:hAnsi="Times New Roman"/>
          <w:sz w:val="28"/>
          <w:szCs w:val="28"/>
          <w:lang w:val="uk-UA"/>
        </w:rPr>
        <w:t>, або</w:t>
      </w:r>
      <w:r w:rsidR="004637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1DF">
        <w:rPr>
          <w:rFonts w:ascii="Times New Roman" w:hAnsi="Times New Roman"/>
          <w:sz w:val="28"/>
          <w:szCs w:val="28"/>
          <w:lang w:val="uk-UA"/>
        </w:rPr>
        <w:t>21,68</w:t>
      </w:r>
      <w:r w:rsidR="00030D06">
        <w:rPr>
          <w:rFonts w:ascii="Times New Roman" w:hAnsi="Times New Roman"/>
          <w:sz w:val="28"/>
          <w:szCs w:val="28"/>
          <w:lang w:val="uk-UA"/>
        </w:rPr>
        <w:t>%.</w:t>
      </w:r>
    </w:p>
    <w:p w14:paraId="7C144F89" w14:textId="496B180A" w:rsidR="008006C2" w:rsidRDefault="00D872EA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5EC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C8F">
        <w:rPr>
          <w:rFonts w:ascii="Times New Roman" w:hAnsi="Times New Roman"/>
          <w:sz w:val="28"/>
          <w:szCs w:val="28"/>
          <w:lang w:val="uk-UA"/>
        </w:rPr>
        <w:t>Значним джерелом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надходжень є місцеві податки і збори, які</w:t>
      </w:r>
      <w:r w:rsidR="006E4D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1DF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>202</w:t>
      </w:r>
      <w:r w:rsidR="00B061DF">
        <w:rPr>
          <w:rFonts w:ascii="Times New Roman" w:hAnsi="Times New Roman"/>
          <w:sz w:val="28"/>
          <w:szCs w:val="28"/>
          <w:lang w:val="uk-UA"/>
        </w:rPr>
        <w:t>4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8040B">
        <w:rPr>
          <w:rFonts w:ascii="Times New Roman" w:hAnsi="Times New Roman"/>
          <w:sz w:val="28"/>
          <w:szCs w:val="28"/>
          <w:lang w:val="uk-UA"/>
        </w:rPr>
        <w:t>ік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надійшли до бюджету громади в сумі </w:t>
      </w:r>
      <w:r w:rsidR="00B8040B">
        <w:rPr>
          <w:rFonts w:ascii="Times New Roman" w:hAnsi="Times New Roman"/>
          <w:sz w:val="28"/>
          <w:szCs w:val="28"/>
          <w:lang w:val="uk-UA"/>
        </w:rPr>
        <w:t>1</w:t>
      </w:r>
      <w:r w:rsidR="00B061DF">
        <w:rPr>
          <w:rFonts w:ascii="Times New Roman" w:hAnsi="Times New Roman"/>
          <w:sz w:val="28"/>
          <w:szCs w:val="28"/>
          <w:lang w:val="uk-UA"/>
        </w:rPr>
        <w:t>3 803 626</w:t>
      </w:r>
      <w:r w:rsidR="00B804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грн., </w:t>
      </w:r>
      <w:r w:rsidR="00B061DF">
        <w:rPr>
          <w:rFonts w:ascii="Times New Roman" w:hAnsi="Times New Roman"/>
          <w:sz w:val="28"/>
          <w:szCs w:val="28"/>
          <w:lang w:val="uk-UA"/>
        </w:rPr>
        <w:t>та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склали </w:t>
      </w:r>
      <w:r w:rsidR="006E4DF1">
        <w:rPr>
          <w:rFonts w:ascii="Times New Roman" w:hAnsi="Times New Roman"/>
          <w:sz w:val="28"/>
          <w:szCs w:val="28"/>
          <w:lang w:val="uk-UA"/>
        </w:rPr>
        <w:t>2</w:t>
      </w:r>
      <w:r w:rsidR="00B061DF">
        <w:rPr>
          <w:rFonts w:ascii="Times New Roman" w:hAnsi="Times New Roman"/>
          <w:sz w:val="28"/>
          <w:szCs w:val="28"/>
          <w:lang w:val="uk-UA"/>
        </w:rPr>
        <w:t>6,88</w:t>
      </w:r>
      <w:r w:rsidR="006E4DF1">
        <w:rPr>
          <w:rFonts w:ascii="Times New Roman" w:hAnsi="Times New Roman"/>
          <w:sz w:val="28"/>
          <w:szCs w:val="28"/>
          <w:lang w:val="uk-UA"/>
        </w:rPr>
        <w:t>%</w:t>
      </w:r>
      <w:r w:rsidR="000C4A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>від обсягу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>надходже</w:t>
      </w:r>
      <w:r>
        <w:rPr>
          <w:rFonts w:ascii="Times New Roman" w:hAnsi="Times New Roman"/>
          <w:sz w:val="28"/>
          <w:szCs w:val="28"/>
          <w:lang w:val="uk-UA"/>
        </w:rPr>
        <w:t>нь</w:t>
      </w:r>
      <w:r w:rsidR="00B061DF">
        <w:rPr>
          <w:rFonts w:ascii="Times New Roman" w:hAnsi="Times New Roman"/>
          <w:sz w:val="28"/>
          <w:szCs w:val="28"/>
          <w:lang w:val="uk-UA"/>
        </w:rPr>
        <w:t xml:space="preserve"> до загального фонду (без урахування</w:t>
      </w:r>
      <w:r w:rsidR="0011559A">
        <w:rPr>
          <w:rFonts w:ascii="Times New Roman" w:hAnsi="Times New Roman"/>
          <w:sz w:val="28"/>
          <w:szCs w:val="28"/>
          <w:lang w:val="uk-UA"/>
        </w:rPr>
        <w:t xml:space="preserve"> міжбюджетних </w:t>
      </w:r>
      <w:r w:rsidR="00B061DF">
        <w:rPr>
          <w:rFonts w:ascii="Times New Roman" w:hAnsi="Times New Roman"/>
          <w:sz w:val="28"/>
          <w:szCs w:val="28"/>
          <w:lang w:val="uk-UA"/>
        </w:rPr>
        <w:t xml:space="preserve"> трансферів)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Темп росту порівняно з надходженнями з</w:t>
      </w:r>
      <w:r w:rsidR="008132E7">
        <w:rPr>
          <w:rFonts w:ascii="Times New Roman" w:hAnsi="Times New Roman"/>
          <w:sz w:val="28"/>
          <w:szCs w:val="28"/>
          <w:lang w:val="uk-UA"/>
        </w:rPr>
        <w:t>а 202</w:t>
      </w:r>
      <w:r w:rsidR="00EC5FB9">
        <w:rPr>
          <w:rFonts w:ascii="Times New Roman" w:hAnsi="Times New Roman"/>
          <w:sz w:val="28"/>
          <w:szCs w:val="28"/>
          <w:lang w:val="uk-UA"/>
        </w:rPr>
        <w:t>3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C658D">
        <w:rPr>
          <w:rFonts w:ascii="Times New Roman" w:hAnsi="Times New Roman"/>
          <w:sz w:val="28"/>
          <w:szCs w:val="28"/>
          <w:lang w:val="uk-UA"/>
        </w:rPr>
        <w:t xml:space="preserve"> збільшився на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58D">
        <w:rPr>
          <w:rFonts w:ascii="Times New Roman" w:hAnsi="Times New Roman"/>
          <w:sz w:val="28"/>
          <w:szCs w:val="28"/>
          <w:lang w:val="uk-UA"/>
        </w:rPr>
        <w:t>2 539 477 грн</w:t>
      </w:r>
      <w:r w:rsidR="009C658D" w:rsidRPr="00564BB2">
        <w:rPr>
          <w:rFonts w:ascii="Times New Roman" w:hAnsi="Times New Roman"/>
          <w:sz w:val="28"/>
          <w:szCs w:val="28"/>
          <w:lang w:val="uk-UA"/>
        </w:rPr>
        <w:t>.</w:t>
      </w:r>
      <w:r w:rsidR="009C658D">
        <w:rPr>
          <w:rFonts w:ascii="Times New Roman" w:hAnsi="Times New Roman"/>
          <w:sz w:val="28"/>
          <w:szCs w:val="28"/>
          <w:lang w:val="uk-UA"/>
        </w:rPr>
        <w:t xml:space="preserve"> та  </w:t>
      </w:r>
      <w:r w:rsidR="00EC5FB9">
        <w:rPr>
          <w:rFonts w:ascii="Times New Roman" w:hAnsi="Times New Roman"/>
          <w:sz w:val="28"/>
          <w:szCs w:val="28"/>
          <w:lang w:val="uk-UA"/>
        </w:rPr>
        <w:t>становить</w:t>
      </w:r>
      <w:r w:rsidR="007D57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559A">
        <w:rPr>
          <w:rFonts w:ascii="Times New Roman" w:hAnsi="Times New Roman"/>
          <w:sz w:val="28"/>
          <w:szCs w:val="28"/>
          <w:lang w:val="uk-UA"/>
        </w:rPr>
        <w:t>124,54</w:t>
      </w:r>
      <w:r w:rsidR="0011559A" w:rsidRPr="00581120">
        <w:rPr>
          <w:rFonts w:ascii="Times New Roman" w:hAnsi="Times New Roman"/>
          <w:sz w:val="28"/>
          <w:szCs w:val="28"/>
          <w:lang w:val="uk-UA"/>
        </w:rPr>
        <w:t>%</w:t>
      </w:r>
      <w:r w:rsidR="009C658D">
        <w:rPr>
          <w:rFonts w:ascii="Times New Roman" w:hAnsi="Times New Roman"/>
          <w:sz w:val="28"/>
          <w:szCs w:val="28"/>
          <w:lang w:val="uk-UA"/>
        </w:rPr>
        <w:t>.</w:t>
      </w:r>
    </w:p>
    <w:p w14:paraId="62D744F1" w14:textId="77777777" w:rsidR="001A6FCE" w:rsidRDefault="001A6FCE" w:rsidP="001A6FC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Доходи від власної та підприємницької діяльності склали 50 386грн.,в т.ч. інші надходження за</w:t>
      </w:r>
      <w:r w:rsidRPr="00197B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2024 рік -</w:t>
      </w:r>
      <w:r w:rsidRPr="00916F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50 161</w:t>
      </w:r>
      <w:r w:rsidRPr="00916F08">
        <w:rPr>
          <w:rFonts w:ascii="Times New Roman" w:hAnsi="Times New Roman"/>
          <w:sz w:val="28"/>
          <w:szCs w:val="28"/>
          <w:lang w:val="uk-UA"/>
        </w:rPr>
        <w:t>грн.</w:t>
      </w:r>
    </w:p>
    <w:p w14:paraId="56E39920" w14:textId="77777777" w:rsidR="001A6FCE" w:rsidRPr="00564BB2" w:rsidRDefault="001A6FCE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3C2492" w14:textId="0406FAB3" w:rsidR="00C128A7" w:rsidRPr="00DD524C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="00DD52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EC5FB9">
        <w:rPr>
          <w:rFonts w:ascii="Times New Roman" w:hAnsi="Times New Roman"/>
          <w:sz w:val="28"/>
          <w:szCs w:val="28"/>
          <w:lang w:val="uk-UA"/>
        </w:rPr>
        <w:t>571 869</w:t>
      </w:r>
      <w:r w:rsidR="00AE1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EC5FB9">
        <w:rPr>
          <w:rFonts w:ascii="Times New Roman" w:hAnsi="Times New Roman"/>
          <w:sz w:val="28"/>
          <w:szCs w:val="28"/>
          <w:lang w:val="uk-UA"/>
        </w:rPr>
        <w:t>1,11</w:t>
      </w:r>
      <w:r w:rsidR="00581120">
        <w:rPr>
          <w:rFonts w:ascii="Times New Roman" w:hAnsi="Times New Roman"/>
          <w:sz w:val="28"/>
          <w:szCs w:val="28"/>
          <w:lang w:val="uk-UA"/>
        </w:rPr>
        <w:t>%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 обсягу  доходів</w:t>
      </w:r>
      <w:r w:rsidR="00EC5FB9">
        <w:rPr>
          <w:rFonts w:ascii="Times New Roman" w:hAnsi="Times New Roman"/>
          <w:sz w:val="28"/>
          <w:szCs w:val="28"/>
          <w:lang w:val="uk-UA"/>
        </w:rPr>
        <w:t xml:space="preserve"> загального фонду (без урахування </w:t>
      </w:r>
      <w:r w:rsidR="0011559A">
        <w:rPr>
          <w:rFonts w:ascii="Times New Roman" w:hAnsi="Times New Roman"/>
          <w:sz w:val="28"/>
          <w:szCs w:val="28"/>
          <w:lang w:val="uk-UA"/>
        </w:rPr>
        <w:t xml:space="preserve">міжбюджетних </w:t>
      </w:r>
      <w:r w:rsidR="00EC5FB9">
        <w:rPr>
          <w:rFonts w:ascii="Times New Roman" w:hAnsi="Times New Roman"/>
          <w:sz w:val="28"/>
          <w:szCs w:val="28"/>
          <w:lang w:val="uk-UA"/>
        </w:rPr>
        <w:t>трансферів)</w:t>
      </w:r>
      <w:r w:rsidR="00C128A7">
        <w:rPr>
          <w:rFonts w:ascii="Times New Roman" w:hAnsi="Times New Roman"/>
          <w:sz w:val="28"/>
          <w:szCs w:val="28"/>
          <w:lang w:val="uk-UA"/>
        </w:rPr>
        <w:t>.</w:t>
      </w:r>
      <w:r w:rsidR="006710AA"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D524C">
        <w:rPr>
          <w:rFonts w:ascii="Times New Roman" w:hAnsi="Times New Roman"/>
          <w:sz w:val="28"/>
          <w:szCs w:val="28"/>
          <w:lang w:val="uk-UA"/>
        </w:rPr>
        <w:t>орівняно з надходженнями за 202</w:t>
      </w:r>
      <w:r w:rsidR="00EC5FB9">
        <w:rPr>
          <w:rFonts w:ascii="Times New Roman" w:hAnsi="Times New Roman"/>
          <w:sz w:val="28"/>
          <w:szCs w:val="28"/>
          <w:lang w:val="uk-UA"/>
        </w:rPr>
        <w:t>3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C658D">
        <w:rPr>
          <w:rFonts w:ascii="Times New Roman" w:hAnsi="Times New Roman"/>
          <w:sz w:val="28"/>
          <w:szCs w:val="28"/>
          <w:lang w:val="uk-UA"/>
        </w:rPr>
        <w:t xml:space="preserve"> збільшився на 196 125 грн та 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FB9">
        <w:rPr>
          <w:rFonts w:ascii="Times New Roman" w:hAnsi="Times New Roman"/>
          <w:sz w:val="28"/>
          <w:szCs w:val="28"/>
          <w:lang w:val="uk-UA"/>
        </w:rPr>
        <w:t>становить</w:t>
      </w:r>
      <w:r w:rsidR="0011559A">
        <w:rPr>
          <w:rFonts w:ascii="Times New Roman" w:hAnsi="Times New Roman"/>
          <w:sz w:val="28"/>
          <w:szCs w:val="28"/>
          <w:lang w:val="uk-UA"/>
        </w:rPr>
        <w:t xml:space="preserve"> 152,20</w:t>
      </w:r>
      <w:r w:rsidR="0011559A" w:rsidRPr="00030D06">
        <w:rPr>
          <w:rFonts w:ascii="Times New Roman" w:hAnsi="Times New Roman"/>
          <w:sz w:val="28"/>
          <w:szCs w:val="28"/>
          <w:lang w:val="uk-UA"/>
        </w:rPr>
        <w:t>%</w:t>
      </w:r>
      <w:r w:rsidR="009C658D">
        <w:rPr>
          <w:rFonts w:ascii="Times New Roman" w:hAnsi="Times New Roman"/>
          <w:sz w:val="28"/>
          <w:szCs w:val="28"/>
          <w:lang w:val="uk-UA"/>
        </w:rPr>
        <w:t>.</w:t>
      </w:r>
    </w:p>
    <w:p w14:paraId="4853BACC" w14:textId="6B634B0E" w:rsidR="006710AA" w:rsidRPr="00562ECC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27B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від внутрішніх податків на товари та послуги </w:t>
      </w:r>
      <w:r w:rsidR="006710AA">
        <w:rPr>
          <w:rFonts w:ascii="Times New Roman" w:hAnsi="Times New Roman"/>
          <w:sz w:val="28"/>
          <w:szCs w:val="28"/>
          <w:lang w:val="uk-UA"/>
        </w:rPr>
        <w:t>(</w:t>
      </w:r>
      <w:r w:rsidR="00D872EA">
        <w:rPr>
          <w:rFonts w:ascii="Times New Roman" w:hAnsi="Times New Roman"/>
          <w:sz w:val="28"/>
          <w:szCs w:val="28"/>
          <w:lang w:val="uk-UA"/>
        </w:rPr>
        <w:t>акцизного податку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на пальне, з реалізації роздрібної торгівлі підакцизних товарів</w:t>
      </w:r>
      <w:r w:rsidR="00C8227A">
        <w:rPr>
          <w:rFonts w:ascii="Times New Roman" w:hAnsi="Times New Roman"/>
          <w:sz w:val="28"/>
          <w:szCs w:val="28"/>
          <w:lang w:val="uk-UA"/>
        </w:rPr>
        <w:t>)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1D7">
        <w:rPr>
          <w:rFonts w:ascii="Times New Roman" w:hAnsi="Times New Roman"/>
          <w:sz w:val="28"/>
          <w:szCs w:val="28"/>
          <w:lang w:val="uk-UA"/>
        </w:rPr>
        <w:t>за</w:t>
      </w:r>
      <w:r w:rsidR="0058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ECC">
        <w:rPr>
          <w:rFonts w:ascii="Times New Roman" w:hAnsi="Times New Roman"/>
          <w:sz w:val="28"/>
          <w:szCs w:val="28"/>
          <w:lang w:val="uk-UA"/>
        </w:rPr>
        <w:t>202</w:t>
      </w:r>
      <w:r w:rsidR="00EC5FB9">
        <w:rPr>
          <w:rFonts w:ascii="Times New Roman" w:hAnsi="Times New Roman"/>
          <w:sz w:val="28"/>
          <w:szCs w:val="28"/>
          <w:lang w:val="uk-UA"/>
        </w:rPr>
        <w:t>4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EF7">
        <w:rPr>
          <w:rFonts w:ascii="Times New Roman" w:hAnsi="Times New Roman"/>
          <w:sz w:val="28"/>
          <w:szCs w:val="28"/>
          <w:lang w:val="uk-UA"/>
        </w:rPr>
        <w:t>р</w:t>
      </w:r>
      <w:r w:rsidR="00AE128F">
        <w:rPr>
          <w:rFonts w:ascii="Times New Roman" w:hAnsi="Times New Roman"/>
          <w:sz w:val="28"/>
          <w:szCs w:val="28"/>
          <w:lang w:val="uk-UA"/>
        </w:rPr>
        <w:t>ік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EC5FB9">
        <w:rPr>
          <w:rFonts w:ascii="Times New Roman" w:hAnsi="Times New Roman"/>
          <w:sz w:val="28"/>
          <w:szCs w:val="28"/>
          <w:lang w:val="uk-UA"/>
        </w:rPr>
        <w:t>2 462 328</w:t>
      </w:r>
      <w:r w:rsidR="00635E5C">
        <w:rPr>
          <w:rFonts w:ascii="Times New Roman" w:hAnsi="Times New Roman"/>
          <w:sz w:val="28"/>
          <w:szCs w:val="28"/>
          <w:lang w:val="uk-UA"/>
        </w:rPr>
        <w:t>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EC5FB9">
        <w:rPr>
          <w:rFonts w:ascii="Times New Roman" w:hAnsi="Times New Roman"/>
          <w:sz w:val="28"/>
          <w:szCs w:val="28"/>
          <w:lang w:val="uk-UA"/>
        </w:rPr>
        <w:t>4,8</w:t>
      </w:r>
      <w:r w:rsidR="00581120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обсягу</w:t>
      </w:r>
      <w:r w:rsidR="00EC5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6A9B">
        <w:rPr>
          <w:rFonts w:ascii="Times New Roman" w:hAnsi="Times New Roman"/>
          <w:sz w:val="28"/>
          <w:szCs w:val="28"/>
          <w:lang w:val="uk-UA"/>
        </w:rPr>
        <w:t>надходжень</w:t>
      </w:r>
      <w:r w:rsidR="00EC5FB9">
        <w:rPr>
          <w:rFonts w:ascii="Times New Roman" w:hAnsi="Times New Roman"/>
          <w:sz w:val="28"/>
          <w:szCs w:val="28"/>
          <w:lang w:val="uk-UA"/>
        </w:rPr>
        <w:t xml:space="preserve"> до загального фонду (без урахування міжбюджетних трансферів)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280B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562ECC">
        <w:rPr>
          <w:rFonts w:ascii="Times New Roman" w:hAnsi="Times New Roman"/>
          <w:sz w:val="28"/>
          <w:szCs w:val="28"/>
          <w:lang w:val="uk-UA"/>
        </w:rPr>
        <w:t>орівняно з надходженнями за 202</w:t>
      </w:r>
      <w:r w:rsidR="00EC5FB9">
        <w:rPr>
          <w:rFonts w:ascii="Times New Roman" w:hAnsi="Times New Roman"/>
          <w:sz w:val="28"/>
          <w:szCs w:val="28"/>
          <w:lang w:val="uk-UA"/>
        </w:rPr>
        <w:t>3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рік </w:t>
      </w:r>
      <w:bookmarkStart w:id="1" w:name="_Hlk191643598"/>
      <w:r w:rsidR="009C658D">
        <w:rPr>
          <w:rFonts w:ascii="Times New Roman" w:hAnsi="Times New Roman"/>
          <w:sz w:val="28"/>
          <w:szCs w:val="28"/>
          <w:lang w:val="uk-UA"/>
        </w:rPr>
        <w:t xml:space="preserve">збільшився на </w:t>
      </w:r>
      <w:r w:rsidR="00AE506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11559A">
        <w:rPr>
          <w:rFonts w:ascii="Times New Roman" w:hAnsi="Times New Roman"/>
          <w:sz w:val="28"/>
          <w:szCs w:val="28"/>
          <w:lang w:val="uk-UA"/>
        </w:rPr>
        <w:t xml:space="preserve">950 948 </w:t>
      </w:r>
      <w:r w:rsidR="0011559A" w:rsidRPr="00EC5FB9">
        <w:rPr>
          <w:rFonts w:ascii="Times New Roman" w:hAnsi="Times New Roman"/>
          <w:sz w:val="28"/>
          <w:szCs w:val="28"/>
          <w:lang w:val="uk-UA"/>
        </w:rPr>
        <w:t>г</w:t>
      </w:r>
      <w:r w:rsidR="0011559A">
        <w:rPr>
          <w:rFonts w:ascii="Times New Roman" w:hAnsi="Times New Roman"/>
          <w:sz w:val="28"/>
          <w:szCs w:val="28"/>
          <w:lang w:val="uk-UA"/>
        </w:rPr>
        <w:t>рн.</w:t>
      </w:r>
      <w:r w:rsidR="009C658D">
        <w:rPr>
          <w:rFonts w:ascii="Times New Roman" w:hAnsi="Times New Roman"/>
          <w:sz w:val="28"/>
          <w:szCs w:val="28"/>
          <w:lang w:val="uk-UA"/>
        </w:rPr>
        <w:t>, та становить 162,92</w:t>
      </w:r>
      <w:r w:rsidR="009C658D" w:rsidRPr="00030D06">
        <w:rPr>
          <w:rFonts w:ascii="Times New Roman" w:hAnsi="Times New Roman"/>
          <w:sz w:val="28"/>
          <w:szCs w:val="28"/>
          <w:lang w:val="uk-UA"/>
        </w:rPr>
        <w:t>%</w:t>
      </w:r>
      <w:r w:rsidR="009C658D">
        <w:rPr>
          <w:rFonts w:ascii="Times New Roman" w:hAnsi="Times New Roman"/>
          <w:sz w:val="28"/>
          <w:szCs w:val="28"/>
          <w:lang w:val="uk-UA"/>
        </w:rPr>
        <w:t>.</w:t>
      </w:r>
    </w:p>
    <w:p w14:paraId="71D17077" w14:textId="77777777" w:rsidR="009C658D" w:rsidRDefault="000757A4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D95DEE">
        <w:rPr>
          <w:rFonts w:ascii="Times New Roman" w:hAnsi="Times New Roman"/>
          <w:sz w:val="28"/>
          <w:szCs w:val="28"/>
          <w:lang w:val="uk-UA"/>
        </w:rPr>
        <w:t>2024 році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</w:p>
    <w:p w14:paraId="4F320212" w14:textId="21C43E3E" w:rsidR="00460039" w:rsidRDefault="00D95DEE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742 092</w:t>
      </w:r>
      <w:r w:rsidR="00EF1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93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та складає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1773">
        <w:rPr>
          <w:rFonts w:ascii="Times New Roman" w:hAnsi="Times New Roman"/>
          <w:sz w:val="28"/>
          <w:szCs w:val="28"/>
          <w:lang w:val="uk-UA"/>
        </w:rPr>
        <w:t>1,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F1773">
        <w:rPr>
          <w:rFonts w:ascii="Times New Roman" w:hAnsi="Times New Roman"/>
          <w:sz w:val="28"/>
          <w:szCs w:val="28"/>
          <w:lang w:val="uk-UA"/>
        </w:rPr>
        <w:t>5</w:t>
      </w:r>
      <w:r w:rsidR="00197B21">
        <w:rPr>
          <w:rFonts w:ascii="Times New Roman" w:hAnsi="Times New Roman"/>
          <w:sz w:val="28"/>
          <w:szCs w:val="28"/>
          <w:lang w:val="uk-UA"/>
        </w:rPr>
        <w:t>%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обсягу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93">
        <w:rPr>
          <w:rFonts w:ascii="Times New Roman" w:hAnsi="Times New Roman"/>
          <w:sz w:val="28"/>
          <w:szCs w:val="28"/>
          <w:lang w:val="uk-UA"/>
        </w:rPr>
        <w:t>доходів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загального фонду (без урахування міжбюджетних трансферів)</w:t>
      </w:r>
      <w:r w:rsidR="008D2D93">
        <w:rPr>
          <w:rFonts w:ascii="Times New Roman" w:hAnsi="Times New Roman"/>
          <w:sz w:val="28"/>
          <w:szCs w:val="28"/>
          <w:lang w:val="uk-UA"/>
        </w:rPr>
        <w:t>.</w:t>
      </w:r>
      <w:r w:rsidR="00D7280B" w:rsidRPr="00D95D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орівняно з надходженнями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="00F43BB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меншився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26 872</w:t>
      </w:r>
      <w:r w:rsidR="00CB6E35">
        <w:rPr>
          <w:rFonts w:ascii="Times New Roman" w:hAnsi="Times New Roman"/>
          <w:sz w:val="28"/>
          <w:szCs w:val="28"/>
          <w:lang w:val="uk-UA"/>
        </w:rPr>
        <w:t xml:space="preserve"> грн., </w:t>
      </w:r>
      <w:r>
        <w:rPr>
          <w:rFonts w:ascii="Times New Roman" w:hAnsi="Times New Roman"/>
          <w:sz w:val="28"/>
          <w:szCs w:val="28"/>
          <w:lang w:val="uk-UA"/>
        </w:rPr>
        <w:t>та с</w:t>
      </w:r>
      <w:r w:rsidR="009C658D">
        <w:rPr>
          <w:rFonts w:ascii="Times New Roman" w:hAnsi="Times New Roman"/>
          <w:sz w:val="28"/>
          <w:szCs w:val="28"/>
          <w:lang w:val="uk-UA"/>
        </w:rPr>
        <w:t>тановить</w:t>
      </w:r>
      <w:r w:rsidR="00CB6E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1773" w:rsidRPr="006B6A8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6,51</w:t>
      </w:r>
      <w:r w:rsidR="00197B21">
        <w:rPr>
          <w:rFonts w:ascii="Times New Roman" w:hAnsi="Times New Roman"/>
          <w:sz w:val="28"/>
          <w:szCs w:val="28"/>
          <w:lang w:val="uk-UA"/>
        </w:rPr>
        <w:t>%</w:t>
      </w:r>
      <w:r w:rsidR="00EF1773">
        <w:rPr>
          <w:rFonts w:ascii="Times New Roman" w:hAnsi="Times New Roman"/>
          <w:sz w:val="28"/>
          <w:szCs w:val="28"/>
          <w:lang w:val="uk-UA"/>
        </w:rPr>
        <w:t>.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C863DD6" w14:textId="1B7E9BF2" w:rsidR="0032768E" w:rsidRDefault="0032768E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Податок на прибуток підприємств надійш</w:t>
      </w:r>
      <w:r w:rsidR="00D95DEE">
        <w:rPr>
          <w:rFonts w:ascii="Times New Roman" w:hAnsi="Times New Roman"/>
          <w:sz w:val="28"/>
          <w:szCs w:val="28"/>
          <w:lang w:val="uk-UA"/>
        </w:rPr>
        <w:t>ов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EF1773">
        <w:rPr>
          <w:rFonts w:ascii="Times New Roman" w:hAnsi="Times New Roman"/>
          <w:sz w:val="28"/>
          <w:szCs w:val="28"/>
          <w:lang w:val="uk-UA"/>
        </w:rPr>
        <w:t>202</w:t>
      </w:r>
      <w:r w:rsidR="00D95DEE">
        <w:rPr>
          <w:rFonts w:ascii="Times New Roman" w:hAnsi="Times New Roman"/>
          <w:sz w:val="28"/>
          <w:szCs w:val="28"/>
          <w:lang w:val="uk-UA"/>
        </w:rPr>
        <w:t>4</w:t>
      </w:r>
      <w:r w:rsidR="00EF1773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D95DEE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DEE">
        <w:rPr>
          <w:rFonts w:ascii="Times New Roman" w:hAnsi="Times New Roman"/>
          <w:sz w:val="28"/>
          <w:szCs w:val="28"/>
          <w:lang w:val="uk-U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>6грн.</w:t>
      </w:r>
    </w:p>
    <w:p w14:paraId="2B3379CE" w14:textId="28AA0AFF" w:rsidR="0077067E" w:rsidRDefault="001A6FCE" w:rsidP="001A6FCE">
      <w:pPr>
        <w:pStyle w:val="a4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6FCE">
        <w:rPr>
          <w:rFonts w:ascii="Times New Roman" w:hAnsi="Times New Roman"/>
          <w:sz w:val="28"/>
          <w:szCs w:val="28"/>
          <w:lang w:val="uk-UA"/>
        </w:rPr>
        <w:t>Надходження від орендної плати за користування цілісним майновим комплексом та іншим державним майном  </w:t>
      </w:r>
      <w:r>
        <w:rPr>
          <w:rFonts w:ascii="Times New Roman" w:hAnsi="Times New Roman"/>
          <w:sz w:val="28"/>
          <w:szCs w:val="28"/>
          <w:lang w:val="uk-UA"/>
        </w:rPr>
        <w:t>за 2024 рік складають 507грн.</w:t>
      </w:r>
    </w:p>
    <w:p w14:paraId="54FF17A7" w14:textId="43A320D3" w:rsidR="00BD0F9E" w:rsidRDefault="00242C13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D0F9E">
        <w:rPr>
          <w:rFonts w:ascii="Times New Roman" w:hAnsi="Times New Roman"/>
          <w:sz w:val="28"/>
          <w:szCs w:val="28"/>
          <w:lang w:val="uk-UA"/>
        </w:rPr>
        <w:t>Розмір державного мита сплаченого до бюджету громади за</w:t>
      </w:r>
      <w:r w:rsidR="00EF1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202</w:t>
      </w:r>
      <w:r w:rsidR="00D95DEE">
        <w:rPr>
          <w:rFonts w:ascii="Times New Roman" w:hAnsi="Times New Roman"/>
          <w:sz w:val="28"/>
          <w:szCs w:val="28"/>
          <w:lang w:val="uk-UA"/>
        </w:rPr>
        <w:t>4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F1773">
        <w:rPr>
          <w:rFonts w:ascii="Times New Roman" w:hAnsi="Times New Roman"/>
          <w:sz w:val="28"/>
          <w:szCs w:val="28"/>
          <w:lang w:val="uk-UA"/>
        </w:rPr>
        <w:t>ік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склав </w:t>
      </w:r>
      <w:r w:rsidR="00D95DEE">
        <w:rPr>
          <w:rFonts w:ascii="Times New Roman" w:hAnsi="Times New Roman"/>
          <w:sz w:val="28"/>
          <w:szCs w:val="28"/>
          <w:lang w:val="uk-UA"/>
        </w:rPr>
        <w:t>452</w:t>
      </w:r>
      <w:r w:rsidR="00BD0F9E">
        <w:rPr>
          <w:rFonts w:ascii="Times New Roman" w:hAnsi="Times New Roman"/>
          <w:sz w:val="28"/>
          <w:szCs w:val="28"/>
          <w:lang w:val="uk-UA"/>
        </w:rPr>
        <w:t>грн.</w:t>
      </w:r>
    </w:p>
    <w:p w14:paraId="593B447F" w14:textId="5A655869"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E35">
        <w:rPr>
          <w:rFonts w:ascii="Times New Roman" w:hAnsi="Times New Roman"/>
          <w:sz w:val="28"/>
          <w:szCs w:val="28"/>
          <w:lang w:val="uk-UA"/>
        </w:rPr>
        <w:t>за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202</w:t>
      </w:r>
      <w:r w:rsidR="00D95DEE">
        <w:rPr>
          <w:rFonts w:ascii="Times New Roman" w:hAnsi="Times New Roman"/>
          <w:sz w:val="28"/>
          <w:szCs w:val="28"/>
          <w:lang w:val="uk-UA"/>
        </w:rPr>
        <w:t>4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1773">
        <w:rPr>
          <w:rFonts w:ascii="Times New Roman" w:hAnsi="Times New Roman"/>
          <w:sz w:val="28"/>
          <w:szCs w:val="28"/>
          <w:lang w:val="uk-UA"/>
        </w:rPr>
        <w:t>рік</w:t>
      </w:r>
      <w:r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DEE">
        <w:rPr>
          <w:rFonts w:ascii="Times New Roman" w:hAnsi="Times New Roman"/>
          <w:sz w:val="28"/>
          <w:szCs w:val="28"/>
          <w:lang w:val="uk-UA"/>
        </w:rPr>
        <w:t>786</w:t>
      </w:r>
      <w:r w:rsidR="00EF17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</w:t>
      </w:r>
      <w:r w:rsidR="0077067E">
        <w:rPr>
          <w:rFonts w:ascii="Times New Roman" w:hAnsi="Times New Roman"/>
          <w:sz w:val="28"/>
          <w:szCs w:val="28"/>
          <w:lang w:val="uk-UA"/>
        </w:rPr>
        <w:t>н.</w:t>
      </w:r>
    </w:p>
    <w:p w14:paraId="07574F84" w14:textId="376E7F77" w:rsidR="001A6FCE" w:rsidRDefault="001A6FCE" w:rsidP="001A6FC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неподаткові надходження складають 79 488грн.</w:t>
      </w:r>
    </w:p>
    <w:p w14:paraId="4144E2D3" w14:textId="77777777" w:rsidR="009969E9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0ABE8D7A" w14:textId="62FC2B53" w:rsidR="00962AD3" w:rsidRDefault="009969E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4B59">
        <w:rPr>
          <w:rFonts w:ascii="Times New Roman" w:hAnsi="Times New Roman"/>
          <w:sz w:val="28"/>
          <w:szCs w:val="28"/>
          <w:lang w:val="uk-UA"/>
        </w:rPr>
        <w:t>За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202</w:t>
      </w:r>
      <w:r w:rsidR="00D95DEE">
        <w:rPr>
          <w:rFonts w:ascii="Times New Roman" w:hAnsi="Times New Roman"/>
          <w:sz w:val="28"/>
          <w:szCs w:val="28"/>
          <w:lang w:val="uk-UA"/>
        </w:rPr>
        <w:t>4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F1773">
        <w:rPr>
          <w:rFonts w:ascii="Times New Roman" w:hAnsi="Times New Roman"/>
          <w:sz w:val="28"/>
          <w:szCs w:val="28"/>
          <w:lang w:val="uk-UA"/>
        </w:rPr>
        <w:t>ік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F82D09"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D95DEE">
        <w:rPr>
          <w:rFonts w:ascii="Times New Roman" w:hAnsi="Times New Roman"/>
          <w:sz w:val="28"/>
          <w:szCs w:val="28"/>
          <w:lang w:val="uk-UA"/>
        </w:rPr>
        <w:t>29 419 026</w:t>
      </w:r>
      <w:r w:rsidR="008F1EB7" w:rsidRPr="00197B21">
        <w:rPr>
          <w:rFonts w:ascii="Times New Roman" w:hAnsi="Times New Roman"/>
          <w:sz w:val="28"/>
          <w:szCs w:val="28"/>
        </w:rPr>
        <w:t xml:space="preserve"> </w:t>
      </w:r>
      <w:r w:rsidR="00EB6566" w:rsidRPr="00197B21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2AD3">
        <w:rPr>
          <w:rFonts w:ascii="Times New Roman" w:hAnsi="Times New Roman"/>
          <w:sz w:val="28"/>
          <w:szCs w:val="28"/>
          <w:lang w:val="uk-UA"/>
        </w:rPr>
        <w:t>в т.</w:t>
      </w:r>
      <w:r w:rsidR="000224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AD3">
        <w:rPr>
          <w:rFonts w:ascii="Times New Roman" w:hAnsi="Times New Roman"/>
          <w:sz w:val="28"/>
          <w:szCs w:val="28"/>
          <w:lang w:val="uk-UA"/>
        </w:rPr>
        <w:t>ч.:</w:t>
      </w:r>
    </w:p>
    <w:p w14:paraId="4B46261C" w14:textId="5EFE5200" w:rsidR="00F82D09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D163D">
        <w:rPr>
          <w:rFonts w:ascii="Times New Roman" w:hAnsi="Times New Roman"/>
          <w:sz w:val="28"/>
          <w:szCs w:val="28"/>
          <w:lang w:val="uk-UA"/>
        </w:rPr>
        <w:t xml:space="preserve">базової дотації – </w:t>
      </w:r>
      <w:r w:rsidR="00D95DEE">
        <w:rPr>
          <w:rFonts w:ascii="Times New Roman" w:hAnsi="Times New Roman"/>
          <w:sz w:val="28"/>
          <w:szCs w:val="28"/>
          <w:lang w:val="uk-UA"/>
        </w:rPr>
        <w:t>3 203 200</w:t>
      </w:r>
      <w:r w:rsidR="00EF1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;</w:t>
      </w:r>
    </w:p>
    <w:p w14:paraId="5FC46411" w14:textId="230B492A" w:rsidR="00D95DEE" w:rsidRPr="00C059B7" w:rsidRDefault="00D95DEE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D95DEE">
        <w:rPr>
          <w:rFonts w:ascii="Times New Roman" w:hAnsi="Times New Roman"/>
          <w:sz w:val="28"/>
          <w:szCs w:val="28"/>
          <w:lang w:val="uk-UA"/>
        </w:rPr>
        <w:t>одатков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95DEE">
        <w:rPr>
          <w:rFonts w:ascii="Times New Roman" w:hAnsi="Times New Roman"/>
          <w:sz w:val="28"/>
          <w:szCs w:val="28"/>
          <w:lang w:val="uk-UA"/>
        </w:rPr>
        <w:t xml:space="preserve"> дотаці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95DEE">
        <w:rPr>
          <w:rFonts w:ascii="Times New Roman" w:hAnsi="Times New Roman"/>
          <w:sz w:val="28"/>
          <w:szCs w:val="28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Pr="00D95DEE">
        <w:rPr>
          <w:rFonts w:ascii="Times New Roman" w:hAnsi="Times New Roman"/>
          <w:sz w:val="28"/>
          <w:szCs w:val="28"/>
          <w:lang w:val="uk-UA"/>
        </w:rPr>
        <w:t>деокупованих</w:t>
      </w:r>
      <w:proofErr w:type="spellEnd"/>
      <w:r w:rsidRPr="00D95DEE">
        <w:rPr>
          <w:rFonts w:ascii="Times New Roman" w:hAnsi="Times New Roman"/>
          <w:sz w:val="28"/>
          <w:szCs w:val="28"/>
          <w:lang w:val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– 2 741 200грн.</w:t>
      </w:r>
    </w:p>
    <w:p w14:paraId="5D30E121" w14:textId="7B4C8B4C"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62AD3">
        <w:rPr>
          <w:rFonts w:ascii="Times New Roman" w:hAnsi="Times New Roman"/>
          <w:sz w:val="28"/>
          <w:szCs w:val="28"/>
          <w:lang w:val="uk-UA"/>
        </w:rPr>
        <w:t>субвенції з державного б</w:t>
      </w:r>
      <w:r w:rsidR="00460039">
        <w:rPr>
          <w:rFonts w:ascii="Times New Roman" w:hAnsi="Times New Roman"/>
          <w:sz w:val="28"/>
          <w:szCs w:val="28"/>
          <w:lang w:val="uk-UA"/>
        </w:rPr>
        <w:t>юджету місц</w:t>
      </w:r>
      <w:r w:rsidR="00B74811">
        <w:rPr>
          <w:rFonts w:ascii="Times New Roman" w:hAnsi="Times New Roman"/>
          <w:sz w:val="28"/>
          <w:szCs w:val="28"/>
          <w:lang w:val="uk-UA"/>
        </w:rPr>
        <w:t>е</w:t>
      </w:r>
      <w:r w:rsidR="004D163D">
        <w:rPr>
          <w:rFonts w:ascii="Times New Roman" w:hAnsi="Times New Roman"/>
          <w:sz w:val="28"/>
          <w:szCs w:val="28"/>
          <w:lang w:val="uk-UA"/>
        </w:rPr>
        <w:t xml:space="preserve">вим бюджетам в сумі – </w:t>
      </w:r>
      <w:r w:rsidR="00D95DEE">
        <w:rPr>
          <w:rFonts w:ascii="Times New Roman" w:hAnsi="Times New Roman"/>
          <w:sz w:val="28"/>
          <w:szCs w:val="28"/>
          <w:lang w:val="uk-UA"/>
        </w:rPr>
        <w:t>22 985 129</w:t>
      </w:r>
      <w:r w:rsidR="00962AD3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962AD3">
        <w:rPr>
          <w:rFonts w:ascii="Times New Roman" w:hAnsi="Times New Roman"/>
          <w:sz w:val="28"/>
          <w:szCs w:val="28"/>
          <w:lang w:val="uk-UA"/>
        </w:rPr>
        <w:t>:</w:t>
      </w:r>
    </w:p>
    <w:p w14:paraId="5A5B18B3" w14:textId="45AF6C2A" w:rsidR="001817B7" w:rsidRDefault="001817B7" w:rsidP="001817B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1817B7">
        <w:rPr>
          <w:rFonts w:ascii="Times New Roman" w:hAnsi="Times New Roman"/>
          <w:i/>
          <w:iCs/>
          <w:sz w:val="28"/>
          <w:szCs w:val="28"/>
          <w:lang w:val="uk-UA"/>
        </w:rPr>
        <w:t>убвенція з державного бюджету місцевим бюджетам на забезпечення харчуванням учнів початкових класів закладів загальної середньої освіти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– 220 929грн.;</w:t>
      </w:r>
    </w:p>
    <w:p w14:paraId="37398A7A" w14:textId="75D55E52"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4D16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817B7">
        <w:rPr>
          <w:rFonts w:ascii="Times New Roman" w:hAnsi="Times New Roman"/>
          <w:i/>
          <w:sz w:val="28"/>
          <w:szCs w:val="28"/>
          <w:lang w:val="uk-UA"/>
        </w:rPr>
        <w:t>22 764 200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i/>
          <w:sz w:val="28"/>
          <w:szCs w:val="28"/>
          <w:lang w:val="uk-UA"/>
        </w:rPr>
        <w:t>рн</w:t>
      </w:r>
      <w:r w:rsidR="001817B7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35823BD8" w14:textId="1A5F7FA1"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субвенції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4D163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817B7">
        <w:rPr>
          <w:rFonts w:ascii="Times New Roman" w:hAnsi="Times New Roman"/>
          <w:sz w:val="28"/>
          <w:szCs w:val="28"/>
          <w:lang w:val="uk-UA"/>
        </w:rPr>
        <w:t>489 496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>в т.</w:t>
      </w:r>
      <w:r w:rsidR="000224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DE5">
        <w:rPr>
          <w:rFonts w:ascii="Times New Roman" w:hAnsi="Times New Roman"/>
          <w:sz w:val="28"/>
          <w:szCs w:val="28"/>
          <w:lang w:val="uk-UA"/>
        </w:rPr>
        <w:t>ч.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14:paraId="603E98EB" w14:textId="5EC9A5DE"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1817B7">
        <w:rPr>
          <w:rFonts w:ascii="Times New Roman" w:hAnsi="Times New Roman"/>
          <w:i/>
          <w:sz w:val="28"/>
          <w:szCs w:val="28"/>
          <w:lang w:val="uk-UA"/>
        </w:rPr>
        <w:t>31 433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68178BB6" w14:textId="61A808BE" w:rsidR="001817B7" w:rsidRDefault="001817B7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с</w:t>
      </w:r>
      <w:r w:rsidRPr="001817B7">
        <w:rPr>
          <w:rFonts w:ascii="Times New Roman" w:hAnsi="Times New Roman"/>
          <w:i/>
          <w:sz w:val="28"/>
          <w:szCs w:val="28"/>
          <w:lang w:val="uk-UA"/>
        </w:rPr>
        <w:t>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447 800грн.;</w:t>
      </w:r>
    </w:p>
    <w:p w14:paraId="5C7D6C33" w14:textId="347DB19C" w:rsidR="00B40C7E" w:rsidRDefault="00B40C7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- 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>субвенцію з місцевого бюджету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 рахунок залишку коштів субвенції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на надання державної підтримки особам з особливими освітніми потребами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що утворилися на початок державного періоду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1817B7">
        <w:rPr>
          <w:rFonts w:ascii="Times New Roman" w:hAnsi="Times New Roman"/>
          <w:i/>
          <w:sz w:val="28"/>
          <w:szCs w:val="28"/>
          <w:lang w:val="uk-UA"/>
        </w:rPr>
        <w:t>10 263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52ACD1E5" w14:textId="77777777" w:rsidR="006C3BCB" w:rsidRDefault="006C3BCB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FD1136" w14:textId="05FB08C1" w:rsid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>за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1817B7">
        <w:rPr>
          <w:rFonts w:ascii="Times New Roman" w:hAnsi="Times New Roman"/>
          <w:sz w:val="28"/>
          <w:szCs w:val="28"/>
          <w:lang w:val="uk-UA"/>
        </w:rPr>
        <w:t>4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F1773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="001817B7">
        <w:rPr>
          <w:rFonts w:ascii="Times New Roman" w:hAnsi="Times New Roman"/>
          <w:sz w:val="28"/>
          <w:szCs w:val="28"/>
          <w:u w:val="single"/>
          <w:lang w:val="uk-UA"/>
        </w:rPr>
        <w:t xml:space="preserve">7 802 687 </w:t>
      </w:r>
      <w:r w:rsidRPr="00197B2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DE0B27" w:rsidRPr="00197B21">
        <w:rPr>
          <w:rFonts w:ascii="Times New Roman" w:hAnsi="Times New Roman"/>
          <w:sz w:val="28"/>
          <w:szCs w:val="28"/>
          <w:u w:val="single"/>
          <w:lang w:val="uk-UA"/>
        </w:rPr>
        <w:t>грн</w:t>
      </w:r>
      <w:r w:rsidR="00B40C7E" w:rsidRPr="00197B2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DE0B27" w:rsidRPr="00197B21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="00DE0B27" w:rsidRPr="00197B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0224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ч. </w:t>
      </w:r>
      <w:r w:rsidR="001817B7">
        <w:rPr>
          <w:rFonts w:ascii="Times New Roman" w:hAnsi="Times New Roman"/>
          <w:sz w:val="28"/>
          <w:szCs w:val="28"/>
          <w:lang w:val="uk-UA"/>
        </w:rPr>
        <w:t xml:space="preserve">доходи спеціального фонду (без урахування </w:t>
      </w:r>
      <w:proofErr w:type="spellStart"/>
      <w:r w:rsidR="001817B7">
        <w:rPr>
          <w:rFonts w:ascii="Times New Roman" w:hAnsi="Times New Roman"/>
          <w:sz w:val="28"/>
          <w:szCs w:val="28"/>
          <w:lang w:val="uk-UA"/>
        </w:rPr>
        <w:t>трасферів</w:t>
      </w:r>
      <w:proofErr w:type="spellEnd"/>
      <w:r w:rsidR="001817B7">
        <w:rPr>
          <w:rFonts w:ascii="Times New Roman" w:hAnsi="Times New Roman"/>
          <w:sz w:val="28"/>
          <w:szCs w:val="28"/>
          <w:lang w:val="uk-UA"/>
        </w:rPr>
        <w:t>)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 в сумі</w:t>
      </w:r>
      <w:r w:rsidR="00795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7B7">
        <w:rPr>
          <w:rFonts w:ascii="Times New Roman" w:hAnsi="Times New Roman"/>
          <w:sz w:val="28"/>
          <w:szCs w:val="28"/>
          <w:lang w:val="uk-UA"/>
        </w:rPr>
        <w:t>5 125 183</w:t>
      </w:r>
      <w:r w:rsidR="006B6A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 w:rsidR="004D16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7B7">
        <w:rPr>
          <w:rFonts w:ascii="Times New Roman" w:hAnsi="Times New Roman"/>
          <w:sz w:val="28"/>
          <w:szCs w:val="28"/>
          <w:lang w:val="uk-UA"/>
        </w:rPr>
        <w:t>22 227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C37F4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817B7">
        <w:rPr>
          <w:rFonts w:ascii="Times New Roman" w:hAnsi="Times New Roman"/>
          <w:sz w:val="28"/>
          <w:szCs w:val="28"/>
          <w:lang w:val="uk-UA"/>
        </w:rPr>
        <w:t>25 641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sz w:val="28"/>
          <w:szCs w:val="28"/>
          <w:lang w:val="uk-UA"/>
        </w:rPr>
        <w:t>., кошти від продажу земельних ділянок несільськогос</w:t>
      </w:r>
      <w:r w:rsidR="00794E15">
        <w:rPr>
          <w:rFonts w:ascii="Times New Roman" w:hAnsi="Times New Roman"/>
          <w:sz w:val="28"/>
          <w:szCs w:val="28"/>
          <w:lang w:val="uk-UA"/>
        </w:rPr>
        <w:t xml:space="preserve">подарського призначення – </w:t>
      </w:r>
      <w:r w:rsidR="001817B7">
        <w:rPr>
          <w:rFonts w:ascii="Times New Roman" w:hAnsi="Times New Roman"/>
          <w:sz w:val="28"/>
          <w:szCs w:val="28"/>
          <w:lang w:val="uk-UA"/>
        </w:rPr>
        <w:t>183 127</w:t>
      </w:r>
      <w:r w:rsidR="00B40C7E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94E15">
        <w:rPr>
          <w:rFonts w:ascii="Times New Roman" w:hAnsi="Times New Roman"/>
          <w:sz w:val="28"/>
          <w:szCs w:val="28"/>
          <w:lang w:val="uk-UA"/>
        </w:rPr>
        <w:t xml:space="preserve">, кошти від викупу земельних ділянок </w:t>
      </w:r>
      <w:r w:rsidR="00794E15" w:rsidRPr="00794E15">
        <w:rPr>
          <w:rFonts w:ascii="Times New Roman" w:hAnsi="Times New Roman"/>
          <w:sz w:val="28"/>
          <w:szCs w:val="28"/>
          <w:lang w:val="uk-UA"/>
        </w:rPr>
        <w:t>сільськогосподарського призначення</w:t>
      </w:r>
      <w:r w:rsidR="009C28F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817B7">
        <w:rPr>
          <w:rFonts w:ascii="Times New Roman" w:hAnsi="Times New Roman"/>
          <w:sz w:val="28"/>
          <w:szCs w:val="28"/>
          <w:lang w:val="uk-UA"/>
        </w:rPr>
        <w:t>1 425 321</w:t>
      </w:r>
      <w:r w:rsidR="006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E15">
        <w:rPr>
          <w:rFonts w:ascii="Times New Roman" w:hAnsi="Times New Roman"/>
          <w:sz w:val="28"/>
          <w:szCs w:val="28"/>
          <w:lang w:val="uk-UA"/>
        </w:rPr>
        <w:t>г</w:t>
      </w:r>
      <w:r w:rsidR="00903FC0">
        <w:rPr>
          <w:rFonts w:ascii="Times New Roman" w:hAnsi="Times New Roman"/>
          <w:sz w:val="28"/>
          <w:szCs w:val="28"/>
          <w:lang w:val="uk-UA"/>
        </w:rPr>
        <w:t>рн., цільові фонди – 1</w:t>
      </w:r>
      <w:r w:rsidR="001817B7">
        <w:rPr>
          <w:rFonts w:ascii="Times New Roman" w:hAnsi="Times New Roman"/>
          <w:sz w:val="28"/>
          <w:szCs w:val="28"/>
          <w:lang w:val="uk-UA"/>
        </w:rPr>
        <w:t>0</w:t>
      </w:r>
      <w:r w:rsidR="00903FC0">
        <w:rPr>
          <w:rFonts w:ascii="Times New Roman" w:hAnsi="Times New Roman"/>
          <w:sz w:val="28"/>
          <w:szCs w:val="28"/>
          <w:lang w:val="uk-UA"/>
        </w:rPr>
        <w:t>0</w:t>
      </w:r>
      <w:r w:rsidR="00626DC9">
        <w:rPr>
          <w:rFonts w:ascii="Times New Roman" w:hAnsi="Times New Roman"/>
          <w:sz w:val="28"/>
          <w:szCs w:val="28"/>
          <w:lang w:val="uk-UA"/>
        </w:rPr>
        <w:t> </w:t>
      </w:r>
      <w:r w:rsidR="00903FC0">
        <w:rPr>
          <w:rFonts w:ascii="Times New Roman" w:hAnsi="Times New Roman"/>
          <w:sz w:val="28"/>
          <w:szCs w:val="28"/>
          <w:lang w:val="uk-UA"/>
        </w:rPr>
        <w:t>000</w:t>
      </w:r>
      <w:r w:rsidR="006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FC0">
        <w:rPr>
          <w:rFonts w:ascii="Times New Roman" w:hAnsi="Times New Roman"/>
          <w:sz w:val="28"/>
          <w:szCs w:val="28"/>
          <w:lang w:val="uk-UA"/>
        </w:rPr>
        <w:t>грн..</w:t>
      </w:r>
    </w:p>
    <w:p w14:paraId="698A2858" w14:textId="716F35DC" w:rsidR="00BD4E42" w:rsidRDefault="001817B7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Власні надходження бюджетних установ складають 3 368 868грн., в тому числі </w:t>
      </w:r>
      <w:r w:rsidR="00C3059D">
        <w:rPr>
          <w:rFonts w:ascii="Times New Roman" w:hAnsi="Times New Roman"/>
          <w:sz w:val="28"/>
          <w:szCs w:val="28"/>
          <w:lang w:val="uk-UA"/>
        </w:rPr>
        <w:t xml:space="preserve">благодійні внески, гранти та дарунки – 1 805 379грн.,надходження що отримують </w:t>
      </w:r>
      <w:r w:rsidR="00C3059D" w:rsidRPr="00C3059D">
        <w:rPr>
          <w:rFonts w:ascii="Times New Roman" w:hAnsi="Times New Roman"/>
          <w:sz w:val="28"/>
          <w:szCs w:val="28"/>
          <w:lang w:val="uk-UA"/>
        </w:rPr>
        <w:t>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нерухомого майна, що перебувають у приватній власності фізичних або юридичних осіб</w:t>
      </w:r>
      <w:r w:rsidR="00C3059D">
        <w:rPr>
          <w:rFonts w:ascii="Times New Roman" w:hAnsi="Times New Roman"/>
          <w:sz w:val="28"/>
          <w:szCs w:val="28"/>
          <w:lang w:val="uk-UA"/>
        </w:rPr>
        <w:t xml:space="preserve"> – 395 352грн.</w:t>
      </w:r>
    </w:p>
    <w:p w14:paraId="743AAF1A" w14:textId="2B1139EA" w:rsidR="00A16832" w:rsidRPr="00C3059D" w:rsidRDefault="00E106D9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AA7DDC"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E0B27" w:rsidRPr="002F42F8">
        <w:rPr>
          <w:rFonts w:ascii="Times New Roman" w:hAnsi="Times New Roman"/>
          <w:sz w:val="28"/>
          <w:szCs w:val="28"/>
          <w:lang w:val="uk-UA"/>
        </w:rPr>
        <w:t>Видатки</w:t>
      </w:r>
      <w:r w:rsidRPr="002F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2F42F8">
        <w:rPr>
          <w:rFonts w:ascii="Times New Roman" w:hAnsi="Times New Roman"/>
          <w:sz w:val="28"/>
          <w:szCs w:val="28"/>
          <w:lang w:val="uk-UA"/>
        </w:rPr>
        <w:t>загального та спеціального фонду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E26">
        <w:rPr>
          <w:rFonts w:ascii="Times New Roman" w:hAnsi="Times New Roman"/>
          <w:sz w:val="28"/>
          <w:szCs w:val="28"/>
          <w:lang w:val="uk-UA"/>
        </w:rPr>
        <w:t>за</w:t>
      </w:r>
      <w:r w:rsidR="006D3FA5" w:rsidRPr="006D3F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E26">
        <w:rPr>
          <w:rFonts w:ascii="Times New Roman" w:hAnsi="Times New Roman"/>
          <w:sz w:val="28"/>
          <w:szCs w:val="28"/>
          <w:lang w:val="uk-UA"/>
        </w:rPr>
        <w:t>202</w:t>
      </w:r>
      <w:r w:rsidR="00C3059D">
        <w:rPr>
          <w:rFonts w:ascii="Times New Roman" w:hAnsi="Times New Roman"/>
          <w:sz w:val="28"/>
          <w:szCs w:val="28"/>
          <w:lang w:val="uk-UA"/>
        </w:rPr>
        <w:t>4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26DC9">
        <w:rPr>
          <w:rFonts w:ascii="Times New Roman" w:hAnsi="Times New Roman"/>
          <w:sz w:val="28"/>
          <w:szCs w:val="28"/>
          <w:lang w:val="uk-UA"/>
        </w:rPr>
        <w:t>ік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59D">
        <w:rPr>
          <w:rFonts w:ascii="Times New Roman" w:hAnsi="Times New Roman"/>
          <w:sz w:val="28"/>
          <w:szCs w:val="28"/>
          <w:lang w:val="uk-UA"/>
        </w:rPr>
        <w:t>90 684 025</w:t>
      </w:r>
      <w:r w:rsidR="006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грн., з них :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3059D">
        <w:rPr>
          <w:rFonts w:ascii="Times New Roman" w:hAnsi="Times New Roman"/>
          <w:sz w:val="28"/>
          <w:szCs w:val="28"/>
          <w:lang w:val="uk-UA"/>
        </w:rPr>
        <w:t>84 333 199</w:t>
      </w:r>
      <w:r w:rsidR="006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75C8">
        <w:rPr>
          <w:rFonts w:ascii="Times New Roman" w:hAnsi="Times New Roman"/>
          <w:sz w:val="28"/>
          <w:szCs w:val="28"/>
          <w:lang w:val="uk-UA"/>
        </w:rPr>
        <w:t>грн.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, що становить </w:t>
      </w:r>
      <w:r w:rsidR="00626DC9">
        <w:rPr>
          <w:rFonts w:ascii="Times New Roman" w:hAnsi="Times New Roman"/>
          <w:sz w:val="28"/>
          <w:szCs w:val="28"/>
          <w:lang w:val="uk-UA"/>
        </w:rPr>
        <w:t>97,2</w:t>
      </w:r>
      <w:r w:rsidR="00C3059D">
        <w:rPr>
          <w:rFonts w:ascii="Times New Roman" w:hAnsi="Times New Roman"/>
          <w:sz w:val="28"/>
          <w:szCs w:val="28"/>
          <w:lang w:val="uk-UA"/>
        </w:rPr>
        <w:t>2</w:t>
      </w:r>
      <w:r w:rsidR="006D3FA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від уточненого планового показника відповідного періоду ;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375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59D">
        <w:rPr>
          <w:rFonts w:ascii="Times New Roman" w:hAnsi="Times New Roman"/>
          <w:sz w:val="28"/>
          <w:szCs w:val="28"/>
          <w:lang w:val="uk-UA"/>
        </w:rPr>
        <w:t>6 350 826</w:t>
      </w:r>
      <w:r w:rsidR="00626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75C8">
        <w:rPr>
          <w:rFonts w:ascii="Times New Roman" w:hAnsi="Times New Roman"/>
          <w:sz w:val="28"/>
          <w:szCs w:val="28"/>
          <w:lang w:val="uk-UA"/>
        </w:rPr>
        <w:t xml:space="preserve">грн., що становить </w:t>
      </w:r>
      <w:r w:rsidR="00C3059D">
        <w:rPr>
          <w:rFonts w:ascii="Times New Roman" w:hAnsi="Times New Roman"/>
          <w:sz w:val="28"/>
          <w:szCs w:val="28"/>
          <w:lang w:val="uk-UA"/>
        </w:rPr>
        <w:t>64,56</w:t>
      </w:r>
      <w:r w:rsidR="009375C8" w:rsidRPr="009375C8">
        <w:rPr>
          <w:rFonts w:ascii="Times New Roman" w:hAnsi="Times New Roman"/>
          <w:sz w:val="28"/>
          <w:szCs w:val="28"/>
          <w:lang w:val="uk-UA"/>
        </w:rPr>
        <w:t>%  від уточненого планового показника відповідного періоду</w:t>
      </w:r>
      <w:r w:rsidR="009375C8">
        <w:rPr>
          <w:rFonts w:ascii="Times New Roman" w:hAnsi="Times New Roman"/>
          <w:sz w:val="28"/>
          <w:szCs w:val="28"/>
          <w:lang w:val="uk-UA"/>
        </w:rPr>
        <w:t>.</w:t>
      </w:r>
    </w:p>
    <w:p w14:paraId="0A5C714F" w14:textId="77777777" w:rsidR="00A16832" w:rsidRPr="00A16832" w:rsidRDefault="00A16832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     За економічною класифікацією касові видатки (загального та спеціального фонду ) розподілились на :</w:t>
      </w:r>
    </w:p>
    <w:p w14:paraId="177396BA" w14:textId="77777777" w:rsidR="00A16832" w:rsidRPr="00A16832" w:rsidRDefault="00A16832" w:rsidP="00A16832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14:paraId="16F71BC0" w14:textId="77777777" w:rsidR="00A91CBE" w:rsidRDefault="00A16832" w:rsidP="00BC0CB0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заклади , дошкільні заклади , заклади культури , бібліотеки , державне управління , установи </w:t>
      </w:r>
      <w:r w:rsidR="00620E26">
        <w:rPr>
          <w:rFonts w:ascii="Times New Roman" w:hAnsi="Times New Roman"/>
          <w:i/>
          <w:sz w:val="28"/>
          <w:szCs w:val="28"/>
          <w:lang w:val="uk-UA"/>
        </w:rPr>
        <w:t>соц</w:t>
      </w:r>
      <w:r w:rsidR="000224EA">
        <w:rPr>
          <w:rFonts w:ascii="Times New Roman" w:hAnsi="Times New Roman"/>
          <w:i/>
          <w:sz w:val="28"/>
          <w:szCs w:val="28"/>
          <w:lang w:val="uk-UA"/>
        </w:rPr>
        <w:t>іального</w:t>
      </w:r>
      <w:r w:rsidR="009969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3059D">
        <w:rPr>
          <w:rFonts w:ascii="Times New Roman" w:hAnsi="Times New Roman"/>
          <w:sz w:val="28"/>
          <w:szCs w:val="28"/>
          <w:lang w:val="uk-UA"/>
        </w:rPr>
        <w:t>60 443 517</w:t>
      </w:r>
      <w:r w:rsidR="00687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грн. (в тому числі: </w:t>
      </w:r>
      <w:r w:rsidR="00C3059D">
        <w:rPr>
          <w:rFonts w:ascii="Times New Roman" w:hAnsi="Times New Roman"/>
          <w:sz w:val="28"/>
          <w:szCs w:val="28"/>
          <w:lang w:val="uk-UA"/>
        </w:rPr>
        <w:t>60 427 657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C3059D">
        <w:rPr>
          <w:rFonts w:ascii="Times New Roman" w:hAnsi="Times New Roman"/>
          <w:sz w:val="28"/>
          <w:szCs w:val="28"/>
          <w:lang w:val="uk-UA"/>
        </w:rPr>
        <w:t>71,65</w:t>
      </w:r>
      <w:r w:rsidR="00B66990">
        <w:rPr>
          <w:rFonts w:ascii="Times New Roman" w:hAnsi="Times New Roman"/>
          <w:sz w:val="28"/>
          <w:szCs w:val="28"/>
          <w:lang w:val="uk-UA"/>
        </w:rPr>
        <w:t>%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610E80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="00C3059D">
        <w:rPr>
          <w:rFonts w:ascii="Times New Roman" w:hAnsi="Times New Roman"/>
          <w:sz w:val="28"/>
          <w:szCs w:val="28"/>
          <w:lang w:val="uk-UA"/>
        </w:rPr>
        <w:t>–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C3059D">
        <w:rPr>
          <w:rFonts w:ascii="Times New Roman" w:hAnsi="Times New Roman"/>
          <w:sz w:val="28"/>
          <w:szCs w:val="28"/>
          <w:lang w:val="uk-UA"/>
        </w:rPr>
        <w:t>5 860</w:t>
      </w:r>
      <w:r w:rsidR="00687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C0C">
        <w:rPr>
          <w:rFonts w:ascii="Times New Roman" w:hAnsi="Times New Roman"/>
          <w:sz w:val="28"/>
          <w:szCs w:val="28"/>
          <w:lang w:val="uk-UA"/>
        </w:rPr>
        <w:t>грн.</w:t>
      </w:r>
      <w:r w:rsidR="00687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C0C">
        <w:rPr>
          <w:rFonts w:ascii="Times New Roman" w:hAnsi="Times New Roman"/>
          <w:sz w:val="28"/>
          <w:szCs w:val="28"/>
          <w:lang w:val="uk-UA"/>
        </w:rPr>
        <w:t>спеціального фонду)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3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-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7315">
        <w:rPr>
          <w:rFonts w:ascii="Times New Roman" w:hAnsi="Times New Roman"/>
          <w:sz w:val="28"/>
          <w:szCs w:val="28"/>
          <w:lang w:val="uk-UA"/>
        </w:rPr>
        <w:t>едикаменти  та перев’язувальні матеріали –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990">
        <w:rPr>
          <w:rFonts w:ascii="Times New Roman" w:hAnsi="Times New Roman"/>
          <w:sz w:val="28"/>
          <w:szCs w:val="28"/>
          <w:lang w:val="uk-UA"/>
        </w:rPr>
        <w:t>1</w:t>
      </w:r>
      <w:r w:rsidR="00C3059D">
        <w:rPr>
          <w:rFonts w:ascii="Times New Roman" w:hAnsi="Times New Roman"/>
          <w:sz w:val="28"/>
          <w:szCs w:val="28"/>
          <w:lang w:val="uk-UA"/>
        </w:rPr>
        <w:t>7 977</w:t>
      </w:r>
      <w:r w:rsidR="00B66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C0C">
        <w:rPr>
          <w:rFonts w:ascii="Times New Roman" w:hAnsi="Times New Roman"/>
          <w:sz w:val="28"/>
          <w:szCs w:val="28"/>
          <w:lang w:val="uk-UA"/>
        </w:rPr>
        <w:t>грн. (в тому числі:</w:t>
      </w:r>
      <w:r w:rsidR="009973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990">
        <w:rPr>
          <w:rFonts w:ascii="Times New Roman" w:hAnsi="Times New Roman"/>
          <w:sz w:val="28"/>
          <w:szCs w:val="28"/>
          <w:lang w:val="uk-UA"/>
        </w:rPr>
        <w:t>17 </w:t>
      </w:r>
      <w:r w:rsidR="00A70A63">
        <w:rPr>
          <w:rFonts w:ascii="Times New Roman" w:hAnsi="Times New Roman"/>
          <w:sz w:val="28"/>
          <w:szCs w:val="28"/>
          <w:lang w:val="uk-UA"/>
        </w:rPr>
        <w:t>97</w:t>
      </w:r>
      <w:r w:rsidR="00B66990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997315">
        <w:rPr>
          <w:rFonts w:ascii="Times New Roman" w:hAnsi="Times New Roman"/>
          <w:sz w:val="28"/>
          <w:szCs w:val="28"/>
          <w:lang w:val="uk-UA"/>
        </w:rPr>
        <w:t>грн.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загального фонду</w:t>
      </w:r>
      <w:r w:rsidR="004C7172">
        <w:rPr>
          <w:rFonts w:ascii="Times New Roman" w:hAnsi="Times New Roman"/>
          <w:sz w:val="28"/>
          <w:szCs w:val="28"/>
          <w:lang w:val="uk-UA"/>
        </w:rPr>
        <w:t>)</w:t>
      </w:r>
      <w:r w:rsidR="00B40F78">
        <w:rPr>
          <w:rFonts w:ascii="Times New Roman" w:hAnsi="Times New Roman"/>
          <w:sz w:val="28"/>
          <w:szCs w:val="28"/>
          <w:lang w:val="uk-UA"/>
        </w:rPr>
        <w:t>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620E26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A63">
        <w:rPr>
          <w:rFonts w:ascii="Times New Roman" w:hAnsi="Times New Roman"/>
          <w:sz w:val="28"/>
          <w:szCs w:val="28"/>
          <w:lang w:val="uk-UA"/>
        </w:rPr>
        <w:t>2 238 561</w:t>
      </w:r>
      <w:r w:rsidR="00F14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B43FC3">
        <w:rPr>
          <w:rFonts w:ascii="Times New Roman" w:hAnsi="Times New Roman"/>
          <w:sz w:val="28"/>
          <w:szCs w:val="28"/>
          <w:lang w:val="uk-UA"/>
        </w:rPr>
        <w:t>грн.(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в тому числі: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загального фонду – </w:t>
      </w:r>
      <w:r w:rsidR="00A70A63">
        <w:rPr>
          <w:rFonts w:ascii="Times New Roman" w:hAnsi="Times New Roman"/>
          <w:sz w:val="28"/>
          <w:szCs w:val="28"/>
          <w:lang w:val="uk-UA"/>
        </w:rPr>
        <w:t>1 258 563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B43FC3">
        <w:rPr>
          <w:rFonts w:ascii="Times New Roman" w:hAnsi="Times New Roman"/>
          <w:sz w:val="28"/>
          <w:szCs w:val="28"/>
          <w:lang w:val="uk-UA"/>
        </w:rPr>
        <w:t>,</w:t>
      </w:r>
      <w:r w:rsidR="004C7172">
        <w:rPr>
          <w:rFonts w:ascii="Times New Roman" w:hAnsi="Times New Roman"/>
          <w:sz w:val="28"/>
          <w:szCs w:val="28"/>
          <w:lang w:val="uk-UA"/>
        </w:rPr>
        <w:t xml:space="preserve"> спеціального фонду – </w:t>
      </w:r>
      <w:r w:rsidR="00F147EC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A70A63">
        <w:rPr>
          <w:rFonts w:ascii="Times New Roman" w:hAnsi="Times New Roman"/>
          <w:color w:val="000000" w:themeColor="text1"/>
          <w:sz w:val="28"/>
          <w:szCs w:val="28"/>
          <w:lang w:val="uk-UA"/>
        </w:rPr>
        <w:t>79 998</w:t>
      </w:r>
      <w:r w:rsidR="004C717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969E9" w:rsidRPr="00E1106C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грн.),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F147EC">
        <w:rPr>
          <w:rFonts w:ascii="Times New Roman" w:hAnsi="Times New Roman"/>
          <w:sz w:val="28"/>
          <w:szCs w:val="28"/>
          <w:lang w:val="uk-UA"/>
        </w:rPr>
        <w:t>2,</w:t>
      </w:r>
      <w:r w:rsidR="00A70A63">
        <w:rPr>
          <w:rFonts w:ascii="Times New Roman" w:hAnsi="Times New Roman"/>
          <w:sz w:val="28"/>
          <w:szCs w:val="28"/>
          <w:lang w:val="uk-UA"/>
        </w:rPr>
        <w:t>47</w:t>
      </w:r>
      <w:r w:rsidR="00F14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7172">
        <w:rPr>
          <w:rFonts w:ascii="Times New Roman" w:hAnsi="Times New Roman"/>
          <w:sz w:val="28"/>
          <w:szCs w:val="28"/>
          <w:lang w:val="uk-UA"/>
        </w:rPr>
        <w:t>%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комунальні послуги та 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енергоносії – </w:t>
      </w:r>
      <w:r w:rsidR="00F85601">
        <w:rPr>
          <w:rFonts w:ascii="Times New Roman" w:hAnsi="Times New Roman"/>
          <w:sz w:val="28"/>
          <w:szCs w:val="28"/>
          <w:lang w:val="uk-UA"/>
        </w:rPr>
        <w:t>3</w:t>
      </w:r>
      <w:r w:rsidR="00A70A63">
        <w:rPr>
          <w:rFonts w:ascii="Times New Roman" w:hAnsi="Times New Roman"/>
          <w:sz w:val="28"/>
          <w:szCs w:val="28"/>
          <w:lang w:val="uk-UA"/>
        </w:rPr>
        <w:t> 694 065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 (в тому чис</w:t>
      </w:r>
      <w:r w:rsidR="00EB7BED">
        <w:rPr>
          <w:rFonts w:ascii="Times New Roman" w:hAnsi="Times New Roman"/>
          <w:sz w:val="28"/>
          <w:szCs w:val="28"/>
          <w:lang w:val="uk-UA"/>
        </w:rPr>
        <w:t xml:space="preserve">лі: загального фонду – </w:t>
      </w:r>
      <w:r w:rsidR="00F85601">
        <w:rPr>
          <w:rFonts w:ascii="Times New Roman" w:hAnsi="Times New Roman"/>
          <w:sz w:val="28"/>
          <w:szCs w:val="28"/>
          <w:lang w:val="uk-UA"/>
        </w:rPr>
        <w:t>3</w:t>
      </w:r>
      <w:r w:rsidR="00A70A63">
        <w:rPr>
          <w:rFonts w:ascii="Times New Roman" w:hAnsi="Times New Roman"/>
          <w:sz w:val="28"/>
          <w:szCs w:val="28"/>
          <w:lang w:val="uk-UA"/>
        </w:rPr>
        <w:t> 644 665</w:t>
      </w:r>
      <w:r w:rsidR="00F856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грн., спеціального фонду </w:t>
      </w:r>
      <w:r w:rsidR="00A5717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70A63">
        <w:rPr>
          <w:rFonts w:ascii="Times New Roman" w:hAnsi="Times New Roman"/>
          <w:sz w:val="28"/>
          <w:szCs w:val="28"/>
          <w:lang w:val="uk-UA"/>
        </w:rPr>
        <w:t>49 400</w:t>
      </w:r>
      <w:r w:rsidR="00F856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2D3" w:rsidRPr="00E1106C">
        <w:rPr>
          <w:rFonts w:ascii="Times New Roman" w:hAnsi="Times New Roman"/>
          <w:sz w:val="28"/>
          <w:szCs w:val="28"/>
          <w:lang w:val="uk-UA"/>
        </w:rPr>
        <w:t>грн</w:t>
      </w:r>
      <w:r w:rsidR="003252D3">
        <w:rPr>
          <w:rFonts w:ascii="Times New Roman" w:hAnsi="Times New Roman"/>
          <w:sz w:val="28"/>
          <w:szCs w:val="28"/>
          <w:lang w:val="uk-UA"/>
        </w:rPr>
        <w:t>.,)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A5717B">
        <w:rPr>
          <w:rFonts w:ascii="Times New Roman" w:hAnsi="Times New Roman"/>
          <w:sz w:val="28"/>
          <w:szCs w:val="28"/>
          <w:lang w:val="uk-UA"/>
        </w:rPr>
        <w:t>4,</w:t>
      </w:r>
      <w:r w:rsidR="00A70A63">
        <w:rPr>
          <w:rFonts w:ascii="Times New Roman" w:hAnsi="Times New Roman"/>
          <w:sz w:val="28"/>
          <w:szCs w:val="28"/>
          <w:lang w:val="uk-UA"/>
        </w:rPr>
        <w:t>07</w:t>
      </w:r>
      <w:r w:rsidR="002D4038">
        <w:rPr>
          <w:rFonts w:ascii="Times New Roman" w:hAnsi="Times New Roman"/>
          <w:sz w:val="28"/>
          <w:szCs w:val="28"/>
          <w:lang w:val="uk-UA"/>
        </w:rPr>
        <w:t>%</w:t>
      </w:r>
      <w:r w:rsidR="00A571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 та спеціального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інші </w:t>
      </w:r>
      <w:r w:rsidR="00BE766F">
        <w:rPr>
          <w:rFonts w:ascii="Times New Roman" w:hAnsi="Times New Roman"/>
          <w:sz w:val="28"/>
          <w:szCs w:val="28"/>
          <w:lang w:val="uk-UA"/>
        </w:rPr>
        <w:t xml:space="preserve">виплати населенню – </w:t>
      </w:r>
      <w:r w:rsidR="00587FB1">
        <w:rPr>
          <w:rFonts w:ascii="Times New Roman" w:hAnsi="Times New Roman"/>
          <w:sz w:val="28"/>
          <w:szCs w:val="28"/>
          <w:lang w:val="uk-UA"/>
        </w:rPr>
        <w:t>1</w:t>
      </w:r>
      <w:r w:rsidR="00A70A63">
        <w:rPr>
          <w:rFonts w:ascii="Times New Roman" w:hAnsi="Times New Roman"/>
          <w:sz w:val="28"/>
          <w:szCs w:val="28"/>
          <w:lang w:val="uk-UA"/>
        </w:rPr>
        <w:t> 419 969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0808">
        <w:rPr>
          <w:rFonts w:ascii="Times New Roman" w:hAnsi="Times New Roman"/>
          <w:sz w:val="28"/>
          <w:szCs w:val="28"/>
          <w:lang w:val="uk-UA"/>
        </w:rPr>
        <w:t>або 1,</w:t>
      </w:r>
      <w:r w:rsidR="00A70A63">
        <w:rPr>
          <w:rFonts w:ascii="Times New Roman" w:hAnsi="Times New Roman"/>
          <w:sz w:val="28"/>
          <w:szCs w:val="28"/>
          <w:lang w:val="uk-UA"/>
        </w:rPr>
        <w:t>68</w:t>
      </w:r>
      <w:r w:rsidR="00760808">
        <w:rPr>
          <w:rFonts w:ascii="Times New Roman" w:hAnsi="Times New Roman"/>
          <w:sz w:val="28"/>
          <w:szCs w:val="28"/>
          <w:lang w:val="uk-UA"/>
        </w:rPr>
        <w:t>%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lastRenderedPageBreak/>
        <w:t xml:space="preserve">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948F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87FB1">
        <w:rPr>
          <w:rFonts w:ascii="Times New Roman" w:hAnsi="Times New Roman"/>
          <w:sz w:val="28"/>
          <w:szCs w:val="28"/>
          <w:lang w:val="uk-UA"/>
        </w:rPr>
        <w:t>1</w:t>
      </w:r>
      <w:r w:rsidR="00047641">
        <w:rPr>
          <w:rFonts w:ascii="Times New Roman" w:hAnsi="Times New Roman"/>
          <w:sz w:val="28"/>
          <w:szCs w:val="28"/>
          <w:lang w:val="uk-UA"/>
        </w:rPr>
        <w:t>1 211 966</w:t>
      </w:r>
      <w:r w:rsidR="00587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8FC" w:rsidRPr="00047641">
        <w:rPr>
          <w:rFonts w:ascii="Times New Roman" w:hAnsi="Times New Roman"/>
          <w:sz w:val="28"/>
          <w:szCs w:val="28"/>
          <w:lang w:val="uk-UA"/>
        </w:rPr>
        <w:t xml:space="preserve">грн., </w:t>
      </w:r>
      <w:r w:rsidR="004F39E1" w:rsidRPr="00047641">
        <w:rPr>
          <w:rFonts w:ascii="Times New Roman" w:hAnsi="Times New Roman"/>
          <w:sz w:val="28"/>
          <w:szCs w:val="28"/>
          <w:lang w:val="uk-UA"/>
        </w:rPr>
        <w:t>(Брацлавський ККП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061C5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641" w:rsidRPr="00047641">
        <w:rPr>
          <w:rFonts w:ascii="Times New Roman" w:hAnsi="Times New Roman"/>
          <w:sz w:val="28"/>
          <w:szCs w:val="28"/>
          <w:lang w:val="uk-UA"/>
        </w:rPr>
        <w:t>4 254 750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>грн.</w:t>
      </w:r>
      <w:r w:rsidR="004F39E1" w:rsidRPr="00047641">
        <w:rPr>
          <w:rFonts w:ascii="Times New Roman" w:hAnsi="Times New Roman"/>
          <w:sz w:val="28"/>
          <w:szCs w:val="28"/>
          <w:lang w:val="uk-UA"/>
        </w:rPr>
        <w:t>,  КНП «ПМСД Брацлавської селищної ради»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47641" w:rsidRPr="00047641">
        <w:rPr>
          <w:rFonts w:ascii="Times New Roman" w:hAnsi="Times New Roman"/>
          <w:sz w:val="28"/>
          <w:szCs w:val="28"/>
          <w:lang w:val="uk-UA"/>
        </w:rPr>
        <w:t>3 028 904</w:t>
      </w:r>
      <w:r w:rsidR="002061C5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>грн.</w:t>
      </w:r>
      <w:r w:rsidR="001E7EE0" w:rsidRPr="00047641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" w:name="_Hlk156894341"/>
      <w:r w:rsidR="001E7EE0" w:rsidRPr="00047641">
        <w:rPr>
          <w:rFonts w:ascii="Times New Roman" w:hAnsi="Times New Roman"/>
          <w:sz w:val="28"/>
          <w:szCs w:val="28"/>
          <w:lang w:val="uk-UA"/>
        </w:rPr>
        <w:t>Брацлавська ТМПК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"/>
      <w:r w:rsidR="0010495C" w:rsidRPr="0004764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061C5" w:rsidRPr="00047641">
        <w:rPr>
          <w:rFonts w:ascii="Times New Roman" w:hAnsi="Times New Roman"/>
          <w:sz w:val="28"/>
          <w:szCs w:val="28"/>
          <w:lang w:val="uk-UA"/>
        </w:rPr>
        <w:t>2</w:t>
      </w:r>
      <w:r w:rsidR="00047641" w:rsidRPr="00047641">
        <w:rPr>
          <w:rFonts w:ascii="Times New Roman" w:hAnsi="Times New Roman"/>
          <w:sz w:val="28"/>
          <w:szCs w:val="28"/>
          <w:lang w:val="uk-UA"/>
        </w:rPr>
        <w:t> 422 624</w:t>
      </w:r>
      <w:r w:rsidR="002061C5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>грн.</w:t>
      </w:r>
      <w:r w:rsidR="006E07AD" w:rsidRPr="00047641">
        <w:rPr>
          <w:rFonts w:ascii="Times New Roman" w:hAnsi="Times New Roman"/>
          <w:sz w:val="28"/>
          <w:szCs w:val="28"/>
          <w:lang w:val="uk-UA"/>
        </w:rPr>
        <w:t>, Медичний центр Брацлавської селищної ради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47641" w:rsidRPr="00047641">
        <w:rPr>
          <w:rFonts w:ascii="Times New Roman" w:hAnsi="Times New Roman"/>
          <w:sz w:val="28"/>
          <w:szCs w:val="28"/>
          <w:lang w:val="uk-UA"/>
        </w:rPr>
        <w:t>1 505 688</w:t>
      </w:r>
      <w:r w:rsidR="002061C5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95C" w:rsidRPr="00047641">
        <w:rPr>
          <w:rFonts w:ascii="Times New Roman" w:hAnsi="Times New Roman"/>
          <w:sz w:val="28"/>
          <w:szCs w:val="28"/>
          <w:lang w:val="uk-UA"/>
        </w:rPr>
        <w:t>грн.</w:t>
      </w:r>
      <w:r w:rsidR="004F39E1" w:rsidRPr="00047641">
        <w:rPr>
          <w:rFonts w:ascii="Times New Roman" w:hAnsi="Times New Roman"/>
          <w:sz w:val="28"/>
          <w:szCs w:val="28"/>
          <w:lang w:val="uk-UA"/>
        </w:rPr>
        <w:t>)</w:t>
      </w:r>
      <w:r w:rsidR="004948FC" w:rsidRPr="00494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8FC">
        <w:rPr>
          <w:rFonts w:ascii="Times New Roman" w:hAnsi="Times New Roman"/>
          <w:sz w:val="28"/>
          <w:szCs w:val="28"/>
          <w:lang w:val="uk-UA"/>
        </w:rPr>
        <w:t>або 1</w:t>
      </w:r>
      <w:r w:rsidR="00047641">
        <w:rPr>
          <w:rFonts w:ascii="Times New Roman" w:hAnsi="Times New Roman"/>
          <w:sz w:val="28"/>
          <w:szCs w:val="28"/>
          <w:lang w:val="uk-UA"/>
        </w:rPr>
        <w:t>3,29</w:t>
      </w:r>
      <w:r w:rsidR="004948FC">
        <w:rPr>
          <w:rFonts w:ascii="Times New Roman" w:hAnsi="Times New Roman"/>
          <w:sz w:val="28"/>
          <w:szCs w:val="28"/>
          <w:lang w:val="uk-UA"/>
        </w:rPr>
        <w:t>%</w:t>
      </w:r>
      <w:r w:rsidR="004948FC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4948FC"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 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</w:p>
    <w:p w14:paraId="4FF9A540" w14:textId="546661F1" w:rsidR="00A91CBE" w:rsidRDefault="00A91CBE" w:rsidP="00BC0CB0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- поточні трансфери органам державного управління інших рівнів – 1 138 570 грн. ( КУ «Цент</w:t>
      </w:r>
      <w:r w:rsidR="00783894">
        <w:rPr>
          <w:rFonts w:ascii="Times New Roman" w:hAnsi="Times New Roman"/>
          <w:iCs/>
          <w:sz w:val="28"/>
          <w:szCs w:val="28"/>
          <w:lang w:val="uk-UA"/>
        </w:rPr>
        <w:t xml:space="preserve">р надання соціальних послуг» </w:t>
      </w:r>
      <w:proofErr w:type="spellStart"/>
      <w:r w:rsidR="00783894">
        <w:rPr>
          <w:rFonts w:ascii="Times New Roman" w:hAnsi="Times New Roman"/>
          <w:iCs/>
          <w:sz w:val="28"/>
          <w:szCs w:val="28"/>
          <w:lang w:val="uk-UA"/>
        </w:rPr>
        <w:t>Соболівської</w:t>
      </w:r>
      <w:proofErr w:type="spellEnd"/>
      <w:r w:rsidR="00783894">
        <w:rPr>
          <w:rFonts w:ascii="Times New Roman" w:hAnsi="Times New Roman"/>
          <w:iCs/>
          <w:sz w:val="28"/>
          <w:szCs w:val="28"/>
          <w:lang w:val="uk-UA"/>
        </w:rPr>
        <w:t xml:space="preserve"> сільської ради – 59 000грн.,КУ «Центр надання соціальних послуг» Томашпільської селищної ради – 97 585грн.,КУ «Тульчинський інклюзивно-ресурсний центр» Тульчинської міської ради Вінницької області – 2 495грн., Тульчинський районний відділ поліції – 130 000грн.,КЕВ м.Вінниця-400 000грн., Тульчинський РТЦК та СП -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894">
        <w:rPr>
          <w:rFonts w:ascii="Times New Roman" w:hAnsi="Times New Roman"/>
          <w:sz w:val="28"/>
          <w:szCs w:val="28"/>
          <w:lang w:val="uk-UA"/>
        </w:rPr>
        <w:t>300 000грн.,</w:t>
      </w:r>
      <w:r w:rsidR="0023749E">
        <w:rPr>
          <w:rFonts w:ascii="Times New Roman" w:hAnsi="Times New Roman"/>
          <w:sz w:val="28"/>
          <w:szCs w:val="28"/>
          <w:lang w:val="uk-UA"/>
        </w:rPr>
        <w:t>Тульчинський районний відділ служби безпеки України у Вінницькій області – 150 000грн.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86A2BCC" w14:textId="6876389D" w:rsidR="00B40F78" w:rsidRDefault="00CB5115" w:rsidP="00BC0CB0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BE766F">
        <w:rPr>
          <w:rFonts w:ascii="Times New Roman" w:hAnsi="Times New Roman"/>
          <w:sz w:val="28"/>
          <w:szCs w:val="28"/>
          <w:lang w:val="uk-UA"/>
        </w:rPr>
        <w:t xml:space="preserve">капітальні видатки – </w:t>
      </w:r>
      <w:r w:rsidR="00AA67DE">
        <w:rPr>
          <w:rFonts w:ascii="Times New Roman" w:hAnsi="Times New Roman"/>
          <w:sz w:val="28"/>
          <w:szCs w:val="28"/>
          <w:lang w:val="uk-UA"/>
        </w:rPr>
        <w:t>3 006 082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F61E4E">
        <w:rPr>
          <w:rFonts w:ascii="Times New Roman" w:hAnsi="Times New Roman"/>
          <w:sz w:val="28"/>
          <w:szCs w:val="28"/>
          <w:lang w:val="uk-UA"/>
        </w:rPr>
        <w:t>грн</w:t>
      </w:r>
      <w:r w:rsidR="00A16832" w:rsidRPr="0023749E">
        <w:rPr>
          <w:rFonts w:ascii="Times New Roman" w:hAnsi="Times New Roman"/>
          <w:sz w:val="28"/>
          <w:szCs w:val="28"/>
          <w:lang w:val="uk-UA"/>
        </w:rPr>
        <w:t>.</w:t>
      </w:r>
      <w:r w:rsidR="009969E9" w:rsidRPr="0023749E">
        <w:rPr>
          <w:rFonts w:ascii="Times New Roman" w:hAnsi="Times New Roman"/>
          <w:sz w:val="28"/>
          <w:szCs w:val="28"/>
          <w:lang w:val="uk-UA"/>
        </w:rPr>
        <w:t>,</w:t>
      </w:r>
      <w:r w:rsidR="00630AFE" w:rsidRPr="00237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49E">
        <w:rPr>
          <w:rFonts w:ascii="Times New Roman" w:hAnsi="Times New Roman"/>
          <w:sz w:val="28"/>
          <w:szCs w:val="28"/>
          <w:lang w:val="uk-UA"/>
        </w:rPr>
        <w:t>(</w:t>
      </w:r>
      <w:r w:rsidR="009969E9" w:rsidRPr="0023749E">
        <w:rPr>
          <w:rFonts w:ascii="Times New Roman" w:hAnsi="Times New Roman"/>
          <w:sz w:val="28"/>
          <w:szCs w:val="28"/>
          <w:lang w:val="uk-UA"/>
        </w:rPr>
        <w:t>в тому числі</w:t>
      </w:r>
      <w:r w:rsidR="00C26B41" w:rsidRPr="0023749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01061" w:rsidRPr="0023749E">
        <w:rPr>
          <w:rFonts w:ascii="Times New Roman" w:hAnsi="Times New Roman"/>
          <w:sz w:val="28"/>
          <w:szCs w:val="28"/>
          <w:lang w:val="uk-UA"/>
        </w:rPr>
        <w:t xml:space="preserve">капітальні трансферти підприємствам (установам, організаціям </w:t>
      </w:r>
      <w:r w:rsidR="00617DD7" w:rsidRPr="0023749E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60808" w:rsidRPr="0023749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47641" w:rsidRPr="0023749E">
        <w:rPr>
          <w:rFonts w:ascii="Times New Roman" w:hAnsi="Times New Roman"/>
          <w:sz w:val="28"/>
          <w:szCs w:val="28"/>
          <w:lang w:val="uk-UA"/>
        </w:rPr>
        <w:t>881 034</w:t>
      </w:r>
      <w:r w:rsidR="00BC0CB0" w:rsidRPr="00237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1061" w:rsidRPr="0023749E">
        <w:rPr>
          <w:rFonts w:ascii="Times New Roman" w:hAnsi="Times New Roman"/>
          <w:sz w:val="28"/>
          <w:szCs w:val="28"/>
          <w:lang w:val="uk-UA"/>
        </w:rPr>
        <w:t>грн.</w:t>
      </w:r>
      <w:r w:rsidR="00F61E4E" w:rsidRPr="00237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AFE" w:rsidRPr="0023749E">
        <w:rPr>
          <w:rFonts w:ascii="Times New Roman" w:hAnsi="Times New Roman"/>
          <w:sz w:val="28"/>
          <w:szCs w:val="28"/>
          <w:lang w:val="uk-UA"/>
        </w:rPr>
        <w:t>з них</w:t>
      </w:r>
      <w:r w:rsidR="00630AFE" w:rsidRPr="00047641">
        <w:rPr>
          <w:rFonts w:ascii="Times New Roman" w:hAnsi="Times New Roman"/>
          <w:sz w:val="28"/>
          <w:szCs w:val="28"/>
          <w:lang w:val="uk-UA"/>
        </w:rPr>
        <w:t>:</w:t>
      </w:r>
      <w:r w:rsidR="006846DD" w:rsidRPr="00047641">
        <w:rPr>
          <w:rFonts w:ascii="Times New Roman" w:hAnsi="Times New Roman"/>
          <w:sz w:val="28"/>
          <w:szCs w:val="28"/>
          <w:lang w:val="uk-UA"/>
        </w:rPr>
        <w:t xml:space="preserve"> КНП «ПМСД Брацлавської селищної ради» -  </w:t>
      </w:r>
      <w:r w:rsidR="00047641" w:rsidRPr="00047641">
        <w:rPr>
          <w:rFonts w:ascii="Times New Roman" w:hAnsi="Times New Roman"/>
          <w:sz w:val="28"/>
          <w:szCs w:val="28"/>
          <w:lang w:val="uk-UA"/>
        </w:rPr>
        <w:t>50 000</w:t>
      </w:r>
      <w:r w:rsidR="00BC0CB0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6DD" w:rsidRPr="00047641">
        <w:rPr>
          <w:rFonts w:ascii="Times New Roman" w:hAnsi="Times New Roman"/>
          <w:sz w:val="28"/>
          <w:szCs w:val="28"/>
          <w:lang w:val="uk-UA"/>
        </w:rPr>
        <w:t xml:space="preserve">грн., Медичний центр Брацлавської селищної ради – </w:t>
      </w:r>
      <w:r w:rsidR="0023749E">
        <w:rPr>
          <w:rFonts w:ascii="Times New Roman" w:hAnsi="Times New Roman"/>
          <w:sz w:val="28"/>
          <w:szCs w:val="28"/>
          <w:lang w:val="uk-UA"/>
        </w:rPr>
        <w:t>111 914</w:t>
      </w:r>
      <w:r w:rsidR="00BC0CB0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6DD" w:rsidRPr="00047641">
        <w:rPr>
          <w:rFonts w:ascii="Times New Roman" w:hAnsi="Times New Roman"/>
          <w:sz w:val="28"/>
          <w:szCs w:val="28"/>
          <w:lang w:val="uk-UA"/>
        </w:rPr>
        <w:t>грн.,</w:t>
      </w:r>
      <w:r w:rsidR="00DB51B1" w:rsidRPr="00047641">
        <w:rPr>
          <w:rFonts w:ascii="Times New Roman" w:hAnsi="Times New Roman"/>
          <w:sz w:val="28"/>
          <w:szCs w:val="28"/>
          <w:lang w:val="uk-UA"/>
        </w:rPr>
        <w:t xml:space="preserve"> Брацлавська ТМПК – </w:t>
      </w:r>
      <w:r w:rsidR="0023749E">
        <w:rPr>
          <w:rFonts w:ascii="Times New Roman" w:hAnsi="Times New Roman"/>
          <w:sz w:val="28"/>
          <w:szCs w:val="28"/>
          <w:lang w:val="uk-UA"/>
        </w:rPr>
        <w:t>22 120</w:t>
      </w:r>
      <w:r w:rsidR="00DB51B1" w:rsidRPr="00047641">
        <w:rPr>
          <w:rFonts w:ascii="Times New Roman" w:hAnsi="Times New Roman"/>
          <w:sz w:val="28"/>
          <w:szCs w:val="28"/>
          <w:lang w:val="uk-UA"/>
        </w:rPr>
        <w:t xml:space="preserve"> грн.,</w:t>
      </w:r>
      <w:r w:rsidR="006846DD" w:rsidRPr="00047641">
        <w:rPr>
          <w:rFonts w:ascii="Times New Roman" w:hAnsi="Times New Roman"/>
          <w:sz w:val="28"/>
          <w:szCs w:val="28"/>
          <w:lang w:val="uk-UA"/>
        </w:rPr>
        <w:t xml:space="preserve"> Брацлавський ККП – </w:t>
      </w:r>
      <w:r w:rsidR="00047641" w:rsidRPr="00047641">
        <w:rPr>
          <w:rFonts w:ascii="Times New Roman" w:hAnsi="Times New Roman"/>
          <w:sz w:val="28"/>
          <w:szCs w:val="28"/>
          <w:lang w:val="uk-UA"/>
        </w:rPr>
        <w:t>697 000</w:t>
      </w:r>
      <w:r w:rsidR="00BC0CB0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AFE" w:rsidRPr="00047641">
        <w:rPr>
          <w:rFonts w:ascii="Times New Roman" w:hAnsi="Times New Roman"/>
          <w:sz w:val="28"/>
          <w:szCs w:val="28"/>
          <w:lang w:val="uk-UA"/>
        </w:rPr>
        <w:t>г</w:t>
      </w:r>
      <w:r w:rsidR="00617DD7" w:rsidRPr="00047641">
        <w:rPr>
          <w:rFonts w:ascii="Times New Roman" w:hAnsi="Times New Roman"/>
          <w:sz w:val="28"/>
          <w:szCs w:val="28"/>
          <w:lang w:val="uk-UA"/>
        </w:rPr>
        <w:t>рн.,</w:t>
      </w:r>
      <w:r w:rsidR="006846DD" w:rsidRPr="0004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49E" w:rsidRPr="0023749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17DD7" w:rsidRPr="00237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23749E">
        <w:rPr>
          <w:rFonts w:ascii="Times New Roman" w:hAnsi="Times New Roman"/>
          <w:sz w:val="28"/>
          <w:szCs w:val="28"/>
          <w:lang w:val="uk-UA"/>
        </w:rPr>
        <w:t>капітальні трансферти органам державно</w:t>
      </w:r>
      <w:r w:rsidR="00934396" w:rsidRPr="0023749E">
        <w:rPr>
          <w:rFonts w:ascii="Times New Roman" w:hAnsi="Times New Roman"/>
          <w:sz w:val="28"/>
          <w:szCs w:val="28"/>
          <w:lang w:val="uk-UA"/>
        </w:rPr>
        <w:t xml:space="preserve">го управління інших рівнів </w:t>
      </w:r>
      <w:r w:rsidR="00B941E6" w:rsidRPr="0023749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3749E" w:rsidRPr="0023749E">
        <w:rPr>
          <w:rFonts w:ascii="Times New Roman" w:hAnsi="Times New Roman"/>
          <w:sz w:val="28"/>
          <w:szCs w:val="28"/>
          <w:lang w:val="uk-UA"/>
        </w:rPr>
        <w:t>405</w:t>
      </w:r>
      <w:r w:rsidR="00B941E6" w:rsidRPr="0023749E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9969E9" w:rsidRPr="0023749E">
        <w:rPr>
          <w:rFonts w:ascii="Times New Roman" w:hAnsi="Times New Roman"/>
          <w:sz w:val="28"/>
          <w:szCs w:val="28"/>
          <w:lang w:val="uk-UA"/>
        </w:rPr>
        <w:t>г</w:t>
      </w:r>
      <w:r w:rsidR="00934396" w:rsidRPr="0023749E">
        <w:rPr>
          <w:rFonts w:ascii="Times New Roman" w:hAnsi="Times New Roman"/>
          <w:sz w:val="28"/>
          <w:szCs w:val="28"/>
          <w:lang w:val="uk-UA"/>
        </w:rPr>
        <w:t>рн.</w:t>
      </w:r>
      <w:r w:rsidR="00630AFE" w:rsidRPr="0023749E">
        <w:rPr>
          <w:rFonts w:ascii="Times New Roman" w:hAnsi="Times New Roman"/>
          <w:sz w:val="28"/>
          <w:szCs w:val="28"/>
          <w:lang w:val="uk-UA"/>
        </w:rPr>
        <w:t xml:space="preserve"> а саме: </w:t>
      </w:r>
      <w:r w:rsidR="00F62158" w:rsidRPr="0023749E">
        <w:rPr>
          <w:rFonts w:ascii="Times New Roman" w:hAnsi="Times New Roman"/>
          <w:sz w:val="28"/>
          <w:szCs w:val="28"/>
          <w:lang w:val="uk-UA"/>
        </w:rPr>
        <w:t>Тульчинський</w:t>
      </w:r>
      <w:r w:rsidR="0023749E" w:rsidRPr="0023749E">
        <w:rPr>
          <w:rFonts w:ascii="Times New Roman" w:hAnsi="Times New Roman"/>
          <w:sz w:val="28"/>
          <w:szCs w:val="28"/>
          <w:lang w:val="uk-UA"/>
        </w:rPr>
        <w:t xml:space="preserve"> районний відділ служби безпеки України у Вінницькій області</w:t>
      </w:r>
      <w:r w:rsidR="0023749E">
        <w:rPr>
          <w:rFonts w:ascii="Times New Roman" w:hAnsi="Times New Roman"/>
          <w:sz w:val="28"/>
          <w:szCs w:val="28"/>
          <w:lang w:val="uk-UA"/>
        </w:rPr>
        <w:t xml:space="preserve"> – 75 000грн., УКБ у Вінницькій області – 330 000грн</w:t>
      </w:r>
      <w:r w:rsidR="0023749E" w:rsidRPr="00AA67DE">
        <w:rPr>
          <w:rFonts w:ascii="Times New Roman" w:hAnsi="Times New Roman"/>
          <w:sz w:val="28"/>
          <w:szCs w:val="28"/>
          <w:lang w:val="uk-UA"/>
        </w:rPr>
        <w:t>.</w:t>
      </w:r>
      <w:r w:rsidR="00F62158" w:rsidRPr="00AA6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396" w:rsidRPr="00AA67DE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AA67DE" w:rsidRPr="00AA67DE">
        <w:rPr>
          <w:rFonts w:ascii="Times New Roman" w:hAnsi="Times New Roman"/>
          <w:sz w:val="28"/>
          <w:szCs w:val="28"/>
          <w:lang w:val="uk-UA"/>
        </w:rPr>
        <w:t>47,33</w:t>
      </w:r>
      <w:r w:rsidR="00572803" w:rsidRPr="00AA67DE">
        <w:rPr>
          <w:rFonts w:ascii="Times New Roman" w:hAnsi="Times New Roman"/>
          <w:sz w:val="28"/>
          <w:szCs w:val="28"/>
          <w:lang w:val="uk-UA"/>
        </w:rPr>
        <w:t>%</w:t>
      </w:r>
      <w:r w:rsidRPr="00AA67DE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видатків спеціального фонду</w:t>
      </w:r>
      <w:r w:rsidR="00A16832" w:rsidRPr="00AA67DE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1EFCDD" w14:textId="0CDCB5B8" w:rsidR="00CB2E1E" w:rsidRPr="008E4E13" w:rsidRDefault="00B40F78" w:rsidP="008E4E13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27BE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5D72" w:rsidRPr="00A27BEF">
        <w:rPr>
          <w:rFonts w:ascii="Times New Roman" w:hAnsi="Times New Roman"/>
          <w:sz w:val="28"/>
          <w:szCs w:val="28"/>
          <w:lang w:val="uk-UA"/>
        </w:rPr>
        <w:t>Кредиторська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заборгованість по загальному фонд</w:t>
      </w:r>
      <w:r w:rsidR="00B276C1">
        <w:rPr>
          <w:rFonts w:ascii="Times New Roman" w:hAnsi="Times New Roman"/>
          <w:sz w:val="28"/>
          <w:szCs w:val="28"/>
          <w:lang w:val="uk-UA"/>
        </w:rPr>
        <w:t>у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540136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0F3">
        <w:rPr>
          <w:rFonts w:ascii="Times New Roman" w:hAnsi="Times New Roman"/>
          <w:sz w:val="28"/>
          <w:szCs w:val="28"/>
          <w:lang w:val="uk-UA"/>
        </w:rPr>
        <w:t>кінець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E13">
        <w:rPr>
          <w:rFonts w:ascii="Times New Roman" w:hAnsi="Times New Roman"/>
          <w:sz w:val="28"/>
          <w:szCs w:val="28"/>
          <w:lang w:val="uk-UA"/>
        </w:rPr>
        <w:t xml:space="preserve">звітного </w:t>
      </w:r>
      <w:r w:rsidR="008E4E13" w:rsidRPr="009A5309">
        <w:rPr>
          <w:rFonts w:ascii="Times New Roman" w:hAnsi="Times New Roman"/>
          <w:sz w:val="28"/>
          <w:szCs w:val="28"/>
          <w:lang w:val="uk-UA"/>
        </w:rPr>
        <w:t xml:space="preserve">періоду </w:t>
      </w:r>
      <w:r w:rsidR="00C84897">
        <w:rPr>
          <w:rFonts w:ascii="Times New Roman" w:hAnsi="Times New Roman"/>
          <w:sz w:val="28"/>
          <w:szCs w:val="28"/>
          <w:lang w:val="uk-UA"/>
        </w:rPr>
        <w:t>відсутня.</w:t>
      </w:r>
      <w:r w:rsidR="00496568" w:rsidRPr="00A859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76C1" w:rsidRPr="00A859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A2E" w:rsidRPr="00C84897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14:paraId="3BD77643" w14:textId="77777777" w:rsidR="00B276C1" w:rsidRDefault="00CB2E1E" w:rsidP="00B40F78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27BEF" w:rsidRPr="00E25CB6">
        <w:rPr>
          <w:rFonts w:ascii="Times New Roman" w:hAnsi="Times New Roman"/>
          <w:sz w:val="28"/>
          <w:szCs w:val="28"/>
          <w:lang w:val="uk-UA"/>
        </w:rPr>
        <w:t>Кредиторська заборгованість по спеціальному фонду бюджету Брацлавської  селищної територіальної громади  на кінець звітного періоду за даними казначейської звітності відсутня.</w:t>
      </w:r>
    </w:p>
    <w:p w14:paraId="53E0C939" w14:textId="5B0EE48E" w:rsidR="001B746F" w:rsidRDefault="00540136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</w:t>
      </w:r>
      <w:r w:rsidR="00496568">
        <w:rPr>
          <w:rFonts w:ascii="Times New Roman" w:hAnsi="Times New Roman"/>
          <w:sz w:val="28"/>
          <w:szCs w:val="28"/>
          <w:lang w:val="uk-UA"/>
        </w:rPr>
        <w:t>селищн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303466">
        <w:rPr>
          <w:rFonts w:ascii="Times New Roman" w:hAnsi="Times New Roman"/>
          <w:sz w:val="28"/>
          <w:szCs w:val="28"/>
          <w:lang w:val="uk-UA"/>
        </w:rPr>
        <w:t>громади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303466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303466">
        <w:rPr>
          <w:rFonts w:ascii="Times New Roman" w:hAnsi="Times New Roman"/>
          <w:sz w:val="28"/>
          <w:szCs w:val="28"/>
          <w:lang w:val="uk-UA"/>
        </w:rPr>
        <w:t>а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CC2" w:rsidRPr="00303466">
        <w:rPr>
          <w:rFonts w:ascii="Times New Roman" w:hAnsi="Times New Roman"/>
          <w:sz w:val="28"/>
          <w:szCs w:val="28"/>
          <w:lang w:val="uk-UA"/>
        </w:rPr>
        <w:t>202</w:t>
      </w:r>
      <w:r w:rsidR="00A70A63">
        <w:rPr>
          <w:rFonts w:ascii="Times New Roman" w:hAnsi="Times New Roman"/>
          <w:sz w:val="28"/>
          <w:szCs w:val="28"/>
          <w:lang w:val="uk-UA"/>
        </w:rPr>
        <w:t>4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B7410" w:rsidRPr="00303466">
        <w:rPr>
          <w:rFonts w:ascii="Times New Roman" w:hAnsi="Times New Roman"/>
          <w:sz w:val="28"/>
          <w:szCs w:val="28"/>
          <w:lang w:val="uk-UA"/>
        </w:rPr>
        <w:t>і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>к</w:t>
      </w:r>
      <w:r w:rsidR="00D7657B" w:rsidRPr="00303466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303466">
        <w:rPr>
          <w:rFonts w:ascii="Times New Roman" w:hAnsi="Times New Roman"/>
          <w:sz w:val="28"/>
          <w:szCs w:val="28"/>
          <w:lang w:val="uk-UA"/>
        </w:rPr>
        <w:t>,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853E1A"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71946439" w14:textId="77777777"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4D5DAB6" w14:textId="61454AD0"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11A3F">
        <w:rPr>
          <w:rFonts w:ascii="Times New Roman" w:hAnsi="Times New Roman"/>
          <w:sz w:val="28"/>
          <w:szCs w:val="28"/>
          <w:lang w:val="uk-UA"/>
        </w:rPr>
        <w:t>(</w:t>
      </w:r>
      <w:r w:rsidR="00A70A63">
        <w:rPr>
          <w:rFonts w:ascii="Times New Roman" w:hAnsi="Times New Roman"/>
          <w:sz w:val="28"/>
          <w:szCs w:val="28"/>
          <w:lang w:val="uk-UA"/>
        </w:rPr>
        <w:t>Петрова Т.В</w:t>
      </w:r>
      <w:r w:rsidR="00875CC2">
        <w:rPr>
          <w:rFonts w:ascii="Times New Roman" w:hAnsi="Times New Roman"/>
          <w:sz w:val="28"/>
          <w:szCs w:val="28"/>
          <w:lang w:val="uk-UA"/>
        </w:rPr>
        <w:t>.</w:t>
      </w:r>
      <w:r w:rsidR="00511A3F">
        <w:rPr>
          <w:rFonts w:ascii="Times New Roman" w:hAnsi="Times New Roman"/>
          <w:sz w:val="28"/>
          <w:szCs w:val="28"/>
          <w:lang w:val="uk-UA"/>
        </w:rPr>
        <w:t>)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A70A63">
        <w:rPr>
          <w:rFonts w:ascii="Times New Roman" w:hAnsi="Times New Roman"/>
          <w:sz w:val="28"/>
          <w:szCs w:val="28"/>
          <w:lang w:val="uk-UA"/>
        </w:rPr>
        <w:t>4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B320D">
        <w:rPr>
          <w:rFonts w:ascii="Times New Roman" w:hAnsi="Times New Roman"/>
          <w:sz w:val="28"/>
          <w:szCs w:val="28"/>
          <w:lang w:val="uk-UA"/>
        </w:rPr>
        <w:t>ік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14:paraId="7B3469A1" w14:textId="410C1EA4"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lastRenderedPageBreak/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511A3F" w:rsidRPr="00E51152">
        <w:rPr>
          <w:rFonts w:ascii="Times New Roman" w:hAnsi="Times New Roman"/>
          <w:sz w:val="28"/>
          <w:szCs w:val="28"/>
          <w:lang w:val="uk-UA"/>
        </w:rPr>
        <w:t>за</w:t>
      </w:r>
      <w:r w:rsidR="006B056B"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CC2">
        <w:rPr>
          <w:rFonts w:ascii="Times New Roman" w:hAnsi="Times New Roman"/>
          <w:sz w:val="28"/>
          <w:szCs w:val="28"/>
          <w:lang w:val="uk-UA"/>
        </w:rPr>
        <w:t>202</w:t>
      </w:r>
      <w:r w:rsidR="00A70A63">
        <w:rPr>
          <w:rFonts w:ascii="Times New Roman" w:hAnsi="Times New Roman"/>
          <w:sz w:val="28"/>
          <w:szCs w:val="28"/>
          <w:lang w:val="uk-UA"/>
        </w:rPr>
        <w:t>4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B320D">
        <w:rPr>
          <w:rFonts w:ascii="Times New Roman" w:hAnsi="Times New Roman"/>
          <w:sz w:val="28"/>
          <w:szCs w:val="28"/>
          <w:lang w:val="uk-UA"/>
        </w:rPr>
        <w:t>ік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14:paraId="24C54CD0" w14:textId="2639BC76"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r w:rsidR="00A70A63">
        <w:rPr>
          <w:rFonts w:ascii="Times New Roman" w:hAnsi="Times New Roman"/>
          <w:sz w:val="28"/>
          <w:szCs w:val="28"/>
          <w:lang w:val="uk-UA"/>
        </w:rPr>
        <w:t>Петрова Т.В</w:t>
      </w:r>
      <w:r w:rsidR="00875CC2">
        <w:rPr>
          <w:rFonts w:ascii="Times New Roman" w:hAnsi="Times New Roman"/>
          <w:sz w:val="28"/>
          <w:szCs w:val="28"/>
          <w:lang w:val="uk-UA"/>
        </w:rPr>
        <w:t>.</w:t>
      </w:r>
      <w:r w:rsidRPr="00D74B65">
        <w:rPr>
          <w:rFonts w:ascii="Times New Roman" w:hAnsi="Times New Roman"/>
          <w:sz w:val="28"/>
          <w:szCs w:val="28"/>
          <w:lang w:val="uk-UA"/>
        </w:rPr>
        <w:t>):</w:t>
      </w:r>
    </w:p>
    <w:p w14:paraId="40207CD6" w14:textId="77777777"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14:paraId="3961FD34" w14:textId="77777777"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14:paraId="7F3B7719" w14:textId="33C361FB" w:rsidR="00B227B6" w:rsidRDefault="000224EA" w:rsidP="000224E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Головним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розпорядникам коштів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14:paraId="2754F7AA" w14:textId="77777777"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511A3F">
        <w:rPr>
          <w:rFonts w:ascii="Times New Roman" w:hAnsi="Times New Roman"/>
          <w:sz w:val="28"/>
          <w:szCs w:val="28"/>
          <w:lang w:val="uk-UA"/>
        </w:rPr>
        <w:t>введенням воєнного стану</w:t>
      </w:r>
      <w:r w:rsidR="00526A5D">
        <w:rPr>
          <w:rFonts w:ascii="Times New Roman" w:hAnsi="Times New Roman"/>
          <w:sz w:val="28"/>
          <w:szCs w:val="28"/>
          <w:lang w:val="uk-UA"/>
        </w:rPr>
        <w:t>.</w:t>
      </w:r>
    </w:p>
    <w:p w14:paraId="01ADF8B9" w14:textId="0C465C0C" w:rsidR="00CF6FE4" w:rsidRPr="00CF6FE4" w:rsidRDefault="000224EA" w:rsidP="000224E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З</w:t>
      </w:r>
      <w:r w:rsidR="00CF6FE4">
        <w:rPr>
          <w:rFonts w:ascii="Times New Roman" w:hAnsi="Times New Roman"/>
          <w:sz w:val="28"/>
          <w:szCs w:val="28"/>
          <w:lang w:val="uk-UA"/>
        </w:rPr>
        <w:t>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14:paraId="0A2B7B05" w14:textId="062EBB66" w:rsidR="007543F1" w:rsidRDefault="000224EA" w:rsidP="000224E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</w:t>
      </w:r>
      <w:r w:rsidR="0081068D" w:rsidRPr="00E51152">
        <w:rPr>
          <w:rFonts w:ascii="Times New Roman" w:hAnsi="Times New Roman"/>
          <w:sz w:val="28"/>
          <w:szCs w:val="28"/>
        </w:rPr>
        <w:t xml:space="preserve"> </w:t>
      </w:r>
      <w:r w:rsidR="00955A19" w:rsidRPr="00E51152">
        <w:rPr>
          <w:rFonts w:ascii="Times New Roman" w:hAnsi="Times New Roman"/>
          <w:sz w:val="28"/>
          <w:szCs w:val="28"/>
        </w:rPr>
        <w:t>щодо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виконання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даного рішення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14:paraId="411B2FEF" w14:textId="77777777" w:rsidR="00242C13" w:rsidRDefault="00242C13" w:rsidP="00242C1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0AA860" w14:textId="77777777"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72EA3D25" w14:textId="77777777" w:rsidR="00242C13" w:rsidRDefault="00242C13" w:rsidP="00242C13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Микола  КОБРИНЧУК</w:t>
      </w:r>
    </w:p>
    <w:p w14:paraId="1F389F37" w14:textId="77777777"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sectPr w:rsidR="00E545E4" w:rsidSect="00874AC4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A52D" w14:textId="77777777" w:rsidR="008A45BE" w:rsidRDefault="008A45BE" w:rsidP="00482EDA">
      <w:pPr>
        <w:spacing w:after="0" w:line="240" w:lineRule="auto"/>
      </w:pPr>
      <w:r>
        <w:separator/>
      </w:r>
    </w:p>
  </w:endnote>
  <w:endnote w:type="continuationSeparator" w:id="0">
    <w:p w14:paraId="5D21B253" w14:textId="77777777" w:rsidR="008A45BE" w:rsidRDefault="008A45BE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D729" w14:textId="77777777" w:rsidR="008A45BE" w:rsidRDefault="008A45BE" w:rsidP="00482EDA">
      <w:pPr>
        <w:spacing w:after="0" w:line="240" w:lineRule="auto"/>
      </w:pPr>
      <w:r>
        <w:separator/>
      </w:r>
    </w:p>
  </w:footnote>
  <w:footnote w:type="continuationSeparator" w:id="0">
    <w:p w14:paraId="518E777F" w14:textId="77777777" w:rsidR="008A45BE" w:rsidRDefault="008A45BE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05"/>
    <w:rsid w:val="00001D09"/>
    <w:rsid w:val="000125BE"/>
    <w:rsid w:val="0001633C"/>
    <w:rsid w:val="00021108"/>
    <w:rsid w:val="000224EA"/>
    <w:rsid w:val="0002521E"/>
    <w:rsid w:val="00030001"/>
    <w:rsid w:val="00030D06"/>
    <w:rsid w:val="00032277"/>
    <w:rsid w:val="000366E2"/>
    <w:rsid w:val="00037B28"/>
    <w:rsid w:val="00037F0F"/>
    <w:rsid w:val="000400F8"/>
    <w:rsid w:val="00044BDD"/>
    <w:rsid w:val="000450CE"/>
    <w:rsid w:val="00045357"/>
    <w:rsid w:val="00045E75"/>
    <w:rsid w:val="00047641"/>
    <w:rsid w:val="0005436E"/>
    <w:rsid w:val="00055412"/>
    <w:rsid w:val="00060E15"/>
    <w:rsid w:val="00061C99"/>
    <w:rsid w:val="000620BA"/>
    <w:rsid w:val="000650CD"/>
    <w:rsid w:val="00070A05"/>
    <w:rsid w:val="00071D78"/>
    <w:rsid w:val="0007563B"/>
    <w:rsid w:val="000757A4"/>
    <w:rsid w:val="000761B0"/>
    <w:rsid w:val="00080A1F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320D"/>
    <w:rsid w:val="000B5DB3"/>
    <w:rsid w:val="000B7CDE"/>
    <w:rsid w:val="000C32A2"/>
    <w:rsid w:val="000C4AE1"/>
    <w:rsid w:val="000C508E"/>
    <w:rsid w:val="000C6967"/>
    <w:rsid w:val="000D159D"/>
    <w:rsid w:val="000D1851"/>
    <w:rsid w:val="000D5A97"/>
    <w:rsid w:val="000E395F"/>
    <w:rsid w:val="000E7E68"/>
    <w:rsid w:val="000F7825"/>
    <w:rsid w:val="00101061"/>
    <w:rsid w:val="00103063"/>
    <w:rsid w:val="00103D84"/>
    <w:rsid w:val="0010495C"/>
    <w:rsid w:val="00104EB1"/>
    <w:rsid w:val="00107A62"/>
    <w:rsid w:val="0011559A"/>
    <w:rsid w:val="001204DC"/>
    <w:rsid w:val="001213B7"/>
    <w:rsid w:val="00135237"/>
    <w:rsid w:val="00136F8D"/>
    <w:rsid w:val="0014068C"/>
    <w:rsid w:val="0014437D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0DFF"/>
    <w:rsid w:val="0017110F"/>
    <w:rsid w:val="001719FA"/>
    <w:rsid w:val="001817B7"/>
    <w:rsid w:val="0018603D"/>
    <w:rsid w:val="001927E8"/>
    <w:rsid w:val="001927F9"/>
    <w:rsid w:val="00192C50"/>
    <w:rsid w:val="0019757D"/>
    <w:rsid w:val="001976D9"/>
    <w:rsid w:val="00197B21"/>
    <w:rsid w:val="001A3586"/>
    <w:rsid w:val="001A6A3C"/>
    <w:rsid w:val="001A6FCE"/>
    <w:rsid w:val="001A77CB"/>
    <w:rsid w:val="001B1731"/>
    <w:rsid w:val="001B34CB"/>
    <w:rsid w:val="001B746F"/>
    <w:rsid w:val="001C51DA"/>
    <w:rsid w:val="001C6A9B"/>
    <w:rsid w:val="001D042B"/>
    <w:rsid w:val="001D15D5"/>
    <w:rsid w:val="001D17DD"/>
    <w:rsid w:val="001D5CB0"/>
    <w:rsid w:val="001E140A"/>
    <w:rsid w:val="001E3CD4"/>
    <w:rsid w:val="001E6519"/>
    <w:rsid w:val="001E7EE0"/>
    <w:rsid w:val="001F1714"/>
    <w:rsid w:val="001F3A62"/>
    <w:rsid w:val="001F5B2F"/>
    <w:rsid w:val="0020054E"/>
    <w:rsid w:val="002060ED"/>
    <w:rsid w:val="002061C5"/>
    <w:rsid w:val="0021544D"/>
    <w:rsid w:val="00215579"/>
    <w:rsid w:val="00221EB8"/>
    <w:rsid w:val="00221FE2"/>
    <w:rsid w:val="002224B7"/>
    <w:rsid w:val="002239E0"/>
    <w:rsid w:val="00234B59"/>
    <w:rsid w:val="00235AD4"/>
    <w:rsid w:val="00235F58"/>
    <w:rsid w:val="002364FF"/>
    <w:rsid w:val="0023749E"/>
    <w:rsid w:val="00242C13"/>
    <w:rsid w:val="00244CF6"/>
    <w:rsid w:val="00247B82"/>
    <w:rsid w:val="00253B6E"/>
    <w:rsid w:val="00254DCB"/>
    <w:rsid w:val="00261874"/>
    <w:rsid w:val="00266A0E"/>
    <w:rsid w:val="00274733"/>
    <w:rsid w:val="002808F6"/>
    <w:rsid w:val="00281C62"/>
    <w:rsid w:val="00285DBF"/>
    <w:rsid w:val="00291690"/>
    <w:rsid w:val="002946D4"/>
    <w:rsid w:val="002968AD"/>
    <w:rsid w:val="002A0D6D"/>
    <w:rsid w:val="002A34CF"/>
    <w:rsid w:val="002A3EF7"/>
    <w:rsid w:val="002A5D5B"/>
    <w:rsid w:val="002B0A7F"/>
    <w:rsid w:val="002B2E0A"/>
    <w:rsid w:val="002B3CAB"/>
    <w:rsid w:val="002C2C80"/>
    <w:rsid w:val="002D14B8"/>
    <w:rsid w:val="002D2316"/>
    <w:rsid w:val="002D4038"/>
    <w:rsid w:val="002E4FA9"/>
    <w:rsid w:val="002F16A4"/>
    <w:rsid w:val="002F3BB4"/>
    <w:rsid w:val="002F42F8"/>
    <w:rsid w:val="002F5442"/>
    <w:rsid w:val="00303466"/>
    <w:rsid w:val="003039D2"/>
    <w:rsid w:val="00304DE4"/>
    <w:rsid w:val="0030526C"/>
    <w:rsid w:val="00311CD3"/>
    <w:rsid w:val="00315148"/>
    <w:rsid w:val="00315316"/>
    <w:rsid w:val="003201A5"/>
    <w:rsid w:val="00320BCA"/>
    <w:rsid w:val="003228EE"/>
    <w:rsid w:val="003252D3"/>
    <w:rsid w:val="0032768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256A"/>
    <w:rsid w:val="00384498"/>
    <w:rsid w:val="00391F03"/>
    <w:rsid w:val="00392C14"/>
    <w:rsid w:val="00394FB9"/>
    <w:rsid w:val="003A2111"/>
    <w:rsid w:val="003B0B23"/>
    <w:rsid w:val="003B436B"/>
    <w:rsid w:val="003B625E"/>
    <w:rsid w:val="003B7A13"/>
    <w:rsid w:val="003C45A2"/>
    <w:rsid w:val="003C4BC4"/>
    <w:rsid w:val="003D5B9A"/>
    <w:rsid w:val="003D7CB0"/>
    <w:rsid w:val="003F129A"/>
    <w:rsid w:val="003F1A33"/>
    <w:rsid w:val="003F2E05"/>
    <w:rsid w:val="003F7163"/>
    <w:rsid w:val="0040554D"/>
    <w:rsid w:val="004106B1"/>
    <w:rsid w:val="00416D5B"/>
    <w:rsid w:val="0042223E"/>
    <w:rsid w:val="00423902"/>
    <w:rsid w:val="004250CC"/>
    <w:rsid w:val="004314CA"/>
    <w:rsid w:val="00434693"/>
    <w:rsid w:val="004358C6"/>
    <w:rsid w:val="00437411"/>
    <w:rsid w:val="00442220"/>
    <w:rsid w:val="00445D2A"/>
    <w:rsid w:val="00446B2C"/>
    <w:rsid w:val="00453D3E"/>
    <w:rsid w:val="00454BEB"/>
    <w:rsid w:val="00460039"/>
    <w:rsid w:val="004637B6"/>
    <w:rsid w:val="004654D1"/>
    <w:rsid w:val="00470186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8FC"/>
    <w:rsid w:val="00494FDD"/>
    <w:rsid w:val="00496568"/>
    <w:rsid w:val="004A0ACF"/>
    <w:rsid w:val="004A3DEF"/>
    <w:rsid w:val="004A7A22"/>
    <w:rsid w:val="004B72E4"/>
    <w:rsid w:val="004C27D1"/>
    <w:rsid w:val="004C6130"/>
    <w:rsid w:val="004C7172"/>
    <w:rsid w:val="004D0C5D"/>
    <w:rsid w:val="004D163D"/>
    <w:rsid w:val="004D32D8"/>
    <w:rsid w:val="004D5991"/>
    <w:rsid w:val="004E374A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54FD"/>
    <w:rsid w:val="00507267"/>
    <w:rsid w:val="00511A3F"/>
    <w:rsid w:val="00512655"/>
    <w:rsid w:val="005145EA"/>
    <w:rsid w:val="00515B7A"/>
    <w:rsid w:val="005165FB"/>
    <w:rsid w:val="005221A3"/>
    <w:rsid w:val="00526354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2ECC"/>
    <w:rsid w:val="00564BB2"/>
    <w:rsid w:val="00565598"/>
    <w:rsid w:val="00565F4A"/>
    <w:rsid w:val="00566437"/>
    <w:rsid w:val="00572803"/>
    <w:rsid w:val="00573BC6"/>
    <w:rsid w:val="0057760B"/>
    <w:rsid w:val="00580D0D"/>
    <w:rsid w:val="00581120"/>
    <w:rsid w:val="00585C07"/>
    <w:rsid w:val="00587CED"/>
    <w:rsid w:val="00587FB1"/>
    <w:rsid w:val="005901D8"/>
    <w:rsid w:val="00593915"/>
    <w:rsid w:val="00594FD4"/>
    <w:rsid w:val="0059707F"/>
    <w:rsid w:val="00597F61"/>
    <w:rsid w:val="005B0086"/>
    <w:rsid w:val="005B3C2B"/>
    <w:rsid w:val="005B660D"/>
    <w:rsid w:val="005B6659"/>
    <w:rsid w:val="005C2341"/>
    <w:rsid w:val="005C5BD2"/>
    <w:rsid w:val="005C6DB0"/>
    <w:rsid w:val="005C7298"/>
    <w:rsid w:val="005D1C32"/>
    <w:rsid w:val="005D38DE"/>
    <w:rsid w:val="005D6AB2"/>
    <w:rsid w:val="005E1B91"/>
    <w:rsid w:val="005E363F"/>
    <w:rsid w:val="005E3C8F"/>
    <w:rsid w:val="005E7BC5"/>
    <w:rsid w:val="005F10AC"/>
    <w:rsid w:val="005F1916"/>
    <w:rsid w:val="005F4F74"/>
    <w:rsid w:val="005F55B1"/>
    <w:rsid w:val="006011BA"/>
    <w:rsid w:val="00602094"/>
    <w:rsid w:val="0060520D"/>
    <w:rsid w:val="00610E80"/>
    <w:rsid w:val="00617DD7"/>
    <w:rsid w:val="00620E26"/>
    <w:rsid w:val="00623B7D"/>
    <w:rsid w:val="00624C0C"/>
    <w:rsid w:val="00626DC9"/>
    <w:rsid w:val="00630AFE"/>
    <w:rsid w:val="006310C5"/>
    <w:rsid w:val="0063491E"/>
    <w:rsid w:val="00635E5C"/>
    <w:rsid w:val="00637CEA"/>
    <w:rsid w:val="00641CA4"/>
    <w:rsid w:val="0064474A"/>
    <w:rsid w:val="00644F41"/>
    <w:rsid w:val="00647EE4"/>
    <w:rsid w:val="006511D9"/>
    <w:rsid w:val="00651B56"/>
    <w:rsid w:val="006549AF"/>
    <w:rsid w:val="0065786F"/>
    <w:rsid w:val="00665850"/>
    <w:rsid w:val="00670024"/>
    <w:rsid w:val="006710AA"/>
    <w:rsid w:val="0067323E"/>
    <w:rsid w:val="00675B4B"/>
    <w:rsid w:val="0068110F"/>
    <w:rsid w:val="00682B3A"/>
    <w:rsid w:val="006846DD"/>
    <w:rsid w:val="00684812"/>
    <w:rsid w:val="006854F3"/>
    <w:rsid w:val="006861F1"/>
    <w:rsid w:val="0068754F"/>
    <w:rsid w:val="00687611"/>
    <w:rsid w:val="00690BCF"/>
    <w:rsid w:val="00692648"/>
    <w:rsid w:val="006A0667"/>
    <w:rsid w:val="006A073D"/>
    <w:rsid w:val="006A4722"/>
    <w:rsid w:val="006A6BF2"/>
    <w:rsid w:val="006B056B"/>
    <w:rsid w:val="006B1BE8"/>
    <w:rsid w:val="006B3C0C"/>
    <w:rsid w:val="006B6A81"/>
    <w:rsid w:val="006C14EC"/>
    <w:rsid w:val="006C2F14"/>
    <w:rsid w:val="006C3BCB"/>
    <w:rsid w:val="006C6391"/>
    <w:rsid w:val="006C6883"/>
    <w:rsid w:val="006C76E8"/>
    <w:rsid w:val="006C7997"/>
    <w:rsid w:val="006C7B71"/>
    <w:rsid w:val="006D270B"/>
    <w:rsid w:val="006D3FA5"/>
    <w:rsid w:val="006D45AC"/>
    <w:rsid w:val="006D58CA"/>
    <w:rsid w:val="006D62E4"/>
    <w:rsid w:val="006E07AD"/>
    <w:rsid w:val="006E3909"/>
    <w:rsid w:val="006E4DF1"/>
    <w:rsid w:val="006E6695"/>
    <w:rsid w:val="006F5C40"/>
    <w:rsid w:val="007001B8"/>
    <w:rsid w:val="00700306"/>
    <w:rsid w:val="00702CE5"/>
    <w:rsid w:val="0070357D"/>
    <w:rsid w:val="00704898"/>
    <w:rsid w:val="007063B0"/>
    <w:rsid w:val="00707D3F"/>
    <w:rsid w:val="00720C4A"/>
    <w:rsid w:val="00726685"/>
    <w:rsid w:val="007322CD"/>
    <w:rsid w:val="00732779"/>
    <w:rsid w:val="007341D2"/>
    <w:rsid w:val="00743724"/>
    <w:rsid w:val="00743898"/>
    <w:rsid w:val="007543F1"/>
    <w:rsid w:val="00760808"/>
    <w:rsid w:val="00761D8A"/>
    <w:rsid w:val="007623BA"/>
    <w:rsid w:val="00762FEF"/>
    <w:rsid w:val="00763800"/>
    <w:rsid w:val="00766A2E"/>
    <w:rsid w:val="00767017"/>
    <w:rsid w:val="0076776B"/>
    <w:rsid w:val="0077067E"/>
    <w:rsid w:val="00772E32"/>
    <w:rsid w:val="00773527"/>
    <w:rsid w:val="00773DE1"/>
    <w:rsid w:val="007808A5"/>
    <w:rsid w:val="007808DE"/>
    <w:rsid w:val="007809C9"/>
    <w:rsid w:val="00782D32"/>
    <w:rsid w:val="00783894"/>
    <w:rsid w:val="007838D3"/>
    <w:rsid w:val="00793261"/>
    <w:rsid w:val="00794E15"/>
    <w:rsid w:val="00795E2D"/>
    <w:rsid w:val="00796273"/>
    <w:rsid w:val="007963DD"/>
    <w:rsid w:val="007971B8"/>
    <w:rsid w:val="007A1317"/>
    <w:rsid w:val="007A17D5"/>
    <w:rsid w:val="007A20F1"/>
    <w:rsid w:val="007A6212"/>
    <w:rsid w:val="007A7487"/>
    <w:rsid w:val="007B081B"/>
    <w:rsid w:val="007B25C6"/>
    <w:rsid w:val="007B486F"/>
    <w:rsid w:val="007B6D3E"/>
    <w:rsid w:val="007C02B7"/>
    <w:rsid w:val="007C24C9"/>
    <w:rsid w:val="007C4DF3"/>
    <w:rsid w:val="007C6A91"/>
    <w:rsid w:val="007C7894"/>
    <w:rsid w:val="007D1C41"/>
    <w:rsid w:val="007D21D8"/>
    <w:rsid w:val="007D57B5"/>
    <w:rsid w:val="007E3565"/>
    <w:rsid w:val="007F2608"/>
    <w:rsid w:val="007F6A3F"/>
    <w:rsid w:val="008003D9"/>
    <w:rsid w:val="008006C2"/>
    <w:rsid w:val="008017EB"/>
    <w:rsid w:val="00802643"/>
    <w:rsid w:val="00802C3E"/>
    <w:rsid w:val="00803997"/>
    <w:rsid w:val="008039DE"/>
    <w:rsid w:val="00803B73"/>
    <w:rsid w:val="008066B1"/>
    <w:rsid w:val="0081068D"/>
    <w:rsid w:val="008132E7"/>
    <w:rsid w:val="0081605D"/>
    <w:rsid w:val="008165FC"/>
    <w:rsid w:val="0082044F"/>
    <w:rsid w:val="008348F2"/>
    <w:rsid w:val="008368AA"/>
    <w:rsid w:val="00842CB9"/>
    <w:rsid w:val="00853A24"/>
    <w:rsid w:val="00853E1A"/>
    <w:rsid w:val="00861D1B"/>
    <w:rsid w:val="008643E6"/>
    <w:rsid w:val="0087091C"/>
    <w:rsid w:val="008717D3"/>
    <w:rsid w:val="00873026"/>
    <w:rsid w:val="0087308A"/>
    <w:rsid w:val="008746B1"/>
    <w:rsid w:val="00874AC4"/>
    <w:rsid w:val="00875515"/>
    <w:rsid w:val="00875CC2"/>
    <w:rsid w:val="00881A10"/>
    <w:rsid w:val="0088741C"/>
    <w:rsid w:val="0089009B"/>
    <w:rsid w:val="00890A4E"/>
    <w:rsid w:val="008A45BE"/>
    <w:rsid w:val="008A46B4"/>
    <w:rsid w:val="008C2548"/>
    <w:rsid w:val="008C5B82"/>
    <w:rsid w:val="008D2D93"/>
    <w:rsid w:val="008D4173"/>
    <w:rsid w:val="008D6D1C"/>
    <w:rsid w:val="008E130A"/>
    <w:rsid w:val="008E18C3"/>
    <w:rsid w:val="008E4E13"/>
    <w:rsid w:val="008E6193"/>
    <w:rsid w:val="008E7006"/>
    <w:rsid w:val="008E74CA"/>
    <w:rsid w:val="008F1790"/>
    <w:rsid w:val="008F1EB7"/>
    <w:rsid w:val="008F5E2E"/>
    <w:rsid w:val="0090271B"/>
    <w:rsid w:val="0090341B"/>
    <w:rsid w:val="00903FC0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1581E"/>
    <w:rsid w:val="00916F08"/>
    <w:rsid w:val="0092061E"/>
    <w:rsid w:val="00921B5F"/>
    <w:rsid w:val="00925A59"/>
    <w:rsid w:val="00932BB3"/>
    <w:rsid w:val="00934396"/>
    <w:rsid w:val="0093460D"/>
    <w:rsid w:val="00935309"/>
    <w:rsid w:val="009375C8"/>
    <w:rsid w:val="00937E9B"/>
    <w:rsid w:val="0094050B"/>
    <w:rsid w:val="00944B6C"/>
    <w:rsid w:val="00945E14"/>
    <w:rsid w:val="0095095A"/>
    <w:rsid w:val="00951558"/>
    <w:rsid w:val="00953F2A"/>
    <w:rsid w:val="00955A19"/>
    <w:rsid w:val="00957DE5"/>
    <w:rsid w:val="00962095"/>
    <w:rsid w:val="00962AD3"/>
    <w:rsid w:val="00965DBD"/>
    <w:rsid w:val="009662D6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4AB7"/>
    <w:rsid w:val="00995D31"/>
    <w:rsid w:val="0099675F"/>
    <w:rsid w:val="009969E9"/>
    <w:rsid w:val="00997315"/>
    <w:rsid w:val="00997B1E"/>
    <w:rsid w:val="009A1E7E"/>
    <w:rsid w:val="009A5309"/>
    <w:rsid w:val="009A630E"/>
    <w:rsid w:val="009A6EFE"/>
    <w:rsid w:val="009B149C"/>
    <w:rsid w:val="009B2057"/>
    <w:rsid w:val="009B2B07"/>
    <w:rsid w:val="009B2CB4"/>
    <w:rsid w:val="009B4B6A"/>
    <w:rsid w:val="009B5002"/>
    <w:rsid w:val="009C28FB"/>
    <w:rsid w:val="009C2CF8"/>
    <w:rsid w:val="009C3C24"/>
    <w:rsid w:val="009C3D32"/>
    <w:rsid w:val="009C47FC"/>
    <w:rsid w:val="009C658D"/>
    <w:rsid w:val="009D11DB"/>
    <w:rsid w:val="009D1374"/>
    <w:rsid w:val="009D449B"/>
    <w:rsid w:val="009D5347"/>
    <w:rsid w:val="009D577C"/>
    <w:rsid w:val="009D5C97"/>
    <w:rsid w:val="009D6970"/>
    <w:rsid w:val="009E1573"/>
    <w:rsid w:val="009E2E0B"/>
    <w:rsid w:val="009E43CB"/>
    <w:rsid w:val="009E4B82"/>
    <w:rsid w:val="009E60C1"/>
    <w:rsid w:val="009F67CA"/>
    <w:rsid w:val="00A05DDF"/>
    <w:rsid w:val="00A05ECC"/>
    <w:rsid w:val="00A15532"/>
    <w:rsid w:val="00A16832"/>
    <w:rsid w:val="00A17E87"/>
    <w:rsid w:val="00A243ED"/>
    <w:rsid w:val="00A2594B"/>
    <w:rsid w:val="00A26DAC"/>
    <w:rsid w:val="00A27BEF"/>
    <w:rsid w:val="00A314F4"/>
    <w:rsid w:val="00A40570"/>
    <w:rsid w:val="00A41C41"/>
    <w:rsid w:val="00A55890"/>
    <w:rsid w:val="00A5717B"/>
    <w:rsid w:val="00A61D8C"/>
    <w:rsid w:val="00A62CEA"/>
    <w:rsid w:val="00A6368F"/>
    <w:rsid w:val="00A6453A"/>
    <w:rsid w:val="00A70A63"/>
    <w:rsid w:val="00A74119"/>
    <w:rsid w:val="00A8443F"/>
    <w:rsid w:val="00A85200"/>
    <w:rsid w:val="00A8598B"/>
    <w:rsid w:val="00A90F58"/>
    <w:rsid w:val="00A91CBE"/>
    <w:rsid w:val="00A93437"/>
    <w:rsid w:val="00A96376"/>
    <w:rsid w:val="00A96E79"/>
    <w:rsid w:val="00A971F9"/>
    <w:rsid w:val="00A97701"/>
    <w:rsid w:val="00AA2E6D"/>
    <w:rsid w:val="00AA67DE"/>
    <w:rsid w:val="00AA7DDC"/>
    <w:rsid w:val="00AB171B"/>
    <w:rsid w:val="00AB3810"/>
    <w:rsid w:val="00AC1CEE"/>
    <w:rsid w:val="00AD157B"/>
    <w:rsid w:val="00AD2056"/>
    <w:rsid w:val="00AD3BF6"/>
    <w:rsid w:val="00AD5B55"/>
    <w:rsid w:val="00AD6389"/>
    <w:rsid w:val="00AE10E4"/>
    <w:rsid w:val="00AE128F"/>
    <w:rsid w:val="00AE506D"/>
    <w:rsid w:val="00AE54CA"/>
    <w:rsid w:val="00AE7FD1"/>
    <w:rsid w:val="00AF3C23"/>
    <w:rsid w:val="00B01485"/>
    <w:rsid w:val="00B018BA"/>
    <w:rsid w:val="00B04B3B"/>
    <w:rsid w:val="00B061DF"/>
    <w:rsid w:val="00B06EDD"/>
    <w:rsid w:val="00B125CA"/>
    <w:rsid w:val="00B1336B"/>
    <w:rsid w:val="00B14C45"/>
    <w:rsid w:val="00B15EE7"/>
    <w:rsid w:val="00B203FD"/>
    <w:rsid w:val="00B21648"/>
    <w:rsid w:val="00B227B6"/>
    <w:rsid w:val="00B250B6"/>
    <w:rsid w:val="00B276C1"/>
    <w:rsid w:val="00B27FE2"/>
    <w:rsid w:val="00B3324B"/>
    <w:rsid w:val="00B34E50"/>
    <w:rsid w:val="00B3696D"/>
    <w:rsid w:val="00B40C7E"/>
    <w:rsid w:val="00B40F78"/>
    <w:rsid w:val="00B43FC3"/>
    <w:rsid w:val="00B44300"/>
    <w:rsid w:val="00B46911"/>
    <w:rsid w:val="00B50C15"/>
    <w:rsid w:val="00B540D6"/>
    <w:rsid w:val="00B5698F"/>
    <w:rsid w:val="00B609CE"/>
    <w:rsid w:val="00B618B5"/>
    <w:rsid w:val="00B64045"/>
    <w:rsid w:val="00B65CAC"/>
    <w:rsid w:val="00B66990"/>
    <w:rsid w:val="00B671A7"/>
    <w:rsid w:val="00B74811"/>
    <w:rsid w:val="00B7572F"/>
    <w:rsid w:val="00B8040B"/>
    <w:rsid w:val="00B81AA6"/>
    <w:rsid w:val="00B81DA1"/>
    <w:rsid w:val="00B830D9"/>
    <w:rsid w:val="00B84169"/>
    <w:rsid w:val="00B86987"/>
    <w:rsid w:val="00B86CAF"/>
    <w:rsid w:val="00B91572"/>
    <w:rsid w:val="00B941E6"/>
    <w:rsid w:val="00B97968"/>
    <w:rsid w:val="00BA056C"/>
    <w:rsid w:val="00BB2E5A"/>
    <w:rsid w:val="00BB60F3"/>
    <w:rsid w:val="00BC087B"/>
    <w:rsid w:val="00BC0CB0"/>
    <w:rsid w:val="00BC14E1"/>
    <w:rsid w:val="00BD0F9E"/>
    <w:rsid w:val="00BD4E42"/>
    <w:rsid w:val="00BE1AAF"/>
    <w:rsid w:val="00BE68E4"/>
    <w:rsid w:val="00BE766F"/>
    <w:rsid w:val="00BF4935"/>
    <w:rsid w:val="00BF64B4"/>
    <w:rsid w:val="00C02552"/>
    <w:rsid w:val="00C059B7"/>
    <w:rsid w:val="00C05A23"/>
    <w:rsid w:val="00C128A7"/>
    <w:rsid w:val="00C16C4E"/>
    <w:rsid w:val="00C1721B"/>
    <w:rsid w:val="00C22384"/>
    <w:rsid w:val="00C26B41"/>
    <w:rsid w:val="00C3059D"/>
    <w:rsid w:val="00C34FD2"/>
    <w:rsid w:val="00C3502A"/>
    <w:rsid w:val="00C355EE"/>
    <w:rsid w:val="00C35E53"/>
    <w:rsid w:val="00C37F44"/>
    <w:rsid w:val="00C4110C"/>
    <w:rsid w:val="00C431E4"/>
    <w:rsid w:val="00C44F10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1857"/>
    <w:rsid w:val="00C718B0"/>
    <w:rsid w:val="00C72E09"/>
    <w:rsid w:val="00C75BD7"/>
    <w:rsid w:val="00C77EE3"/>
    <w:rsid w:val="00C77FDC"/>
    <w:rsid w:val="00C80B0A"/>
    <w:rsid w:val="00C80B57"/>
    <w:rsid w:val="00C81B49"/>
    <w:rsid w:val="00C8227A"/>
    <w:rsid w:val="00C84897"/>
    <w:rsid w:val="00CA0B06"/>
    <w:rsid w:val="00CA13D8"/>
    <w:rsid w:val="00CA22C6"/>
    <w:rsid w:val="00CA2851"/>
    <w:rsid w:val="00CA3729"/>
    <w:rsid w:val="00CB0FD5"/>
    <w:rsid w:val="00CB27B0"/>
    <w:rsid w:val="00CB2D0A"/>
    <w:rsid w:val="00CB2E1E"/>
    <w:rsid w:val="00CB5115"/>
    <w:rsid w:val="00CB6E35"/>
    <w:rsid w:val="00CB7410"/>
    <w:rsid w:val="00CC0D16"/>
    <w:rsid w:val="00CC0F23"/>
    <w:rsid w:val="00CC2834"/>
    <w:rsid w:val="00CD0CD4"/>
    <w:rsid w:val="00CD1A68"/>
    <w:rsid w:val="00CD32D1"/>
    <w:rsid w:val="00CD7C9E"/>
    <w:rsid w:val="00CE1637"/>
    <w:rsid w:val="00CE4D11"/>
    <w:rsid w:val="00CE5AB6"/>
    <w:rsid w:val="00CE654E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355BB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66A0"/>
    <w:rsid w:val="00D570B1"/>
    <w:rsid w:val="00D606DA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B8"/>
    <w:rsid w:val="00D872EA"/>
    <w:rsid w:val="00D879F2"/>
    <w:rsid w:val="00D928C3"/>
    <w:rsid w:val="00D95130"/>
    <w:rsid w:val="00D95DEE"/>
    <w:rsid w:val="00D9643A"/>
    <w:rsid w:val="00D97E58"/>
    <w:rsid w:val="00DA09A8"/>
    <w:rsid w:val="00DA1B61"/>
    <w:rsid w:val="00DA1F9F"/>
    <w:rsid w:val="00DA3A88"/>
    <w:rsid w:val="00DB1193"/>
    <w:rsid w:val="00DB312E"/>
    <w:rsid w:val="00DB39E9"/>
    <w:rsid w:val="00DB51B1"/>
    <w:rsid w:val="00DB681A"/>
    <w:rsid w:val="00DB70C5"/>
    <w:rsid w:val="00DC78A1"/>
    <w:rsid w:val="00DD524C"/>
    <w:rsid w:val="00DE096B"/>
    <w:rsid w:val="00DE0B27"/>
    <w:rsid w:val="00DE2F9A"/>
    <w:rsid w:val="00DE33B7"/>
    <w:rsid w:val="00DE412C"/>
    <w:rsid w:val="00DE477A"/>
    <w:rsid w:val="00DE594B"/>
    <w:rsid w:val="00DE65D6"/>
    <w:rsid w:val="00DE7F9E"/>
    <w:rsid w:val="00DF1672"/>
    <w:rsid w:val="00DF2DA5"/>
    <w:rsid w:val="00DF7F88"/>
    <w:rsid w:val="00E0236C"/>
    <w:rsid w:val="00E070F7"/>
    <w:rsid w:val="00E10681"/>
    <w:rsid w:val="00E106D9"/>
    <w:rsid w:val="00E10902"/>
    <w:rsid w:val="00E1106C"/>
    <w:rsid w:val="00E12FC7"/>
    <w:rsid w:val="00E14DCC"/>
    <w:rsid w:val="00E151E3"/>
    <w:rsid w:val="00E171D3"/>
    <w:rsid w:val="00E20BBD"/>
    <w:rsid w:val="00E22656"/>
    <w:rsid w:val="00E23A2E"/>
    <w:rsid w:val="00E24CAF"/>
    <w:rsid w:val="00E25CB6"/>
    <w:rsid w:val="00E26D00"/>
    <w:rsid w:val="00E27BF5"/>
    <w:rsid w:val="00E27EC5"/>
    <w:rsid w:val="00E3177B"/>
    <w:rsid w:val="00E32346"/>
    <w:rsid w:val="00E32E84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45E4"/>
    <w:rsid w:val="00E57B82"/>
    <w:rsid w:val="00E619F4"/>
    <w:rsid w:val="00E61D06"/>
    <w:rsid w:val="00E66C3F"/>
    <w:rsid w:val="00E70C67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A171F"/>
    <w:rsid w:val="00EB0171"/>
    <w:rsid w:val="00EB3AB1"/>
    <w:rsid w:val="00EB614E"/>
    <w:rsid w:val="00EB6566"/>
    <w:rsid w:val="00EB7BED"/>
    <w:rsid w:val="00EC0482"/>
    <w:rsid w:val="00EC5FB9"/>
    <w:rsid w:val="00EC7832"/>
    <w:rsid w:val="00ED0F98"/>
    <w:rsid w:val="00EE4E91"/>
    <w:rsid w:val="00EE54CC"/>
    <w:rsid w:val="00EF1773"/>
    <w:rsid w:val="00EF4E11"/>
    <w:rsid w:val="00F0062E"/>
    <w:rsid w:val="00F00EA6"/>
    <w:rsid w:val="00F026A7"/>
    <w:rsid w:val="00F04FC6"/>
    <w:rsid w:val="00F10F8D"/>
    <w:rsid w:val="00F147EC"/>
    <w:rsid w:val="00F1599C"/>
    <w:rsid w:val="00F22977"/>
    <w:rsid w:val="00F25FA2"/>
    <w:rsid w:val="00F43BB1"/>
    <w:rsid w:val="00F463BC"/>
    <w:rsid w:val="00F538DC"/>
    <w:rsid w:val="00F55C14"/>
    <w:rsid w:val="00F578E5"/>
    <w:rsid w:val="00F619C8"/>
    <w:rsid w:val="00F61E4E"/>
    <w:rsid w:val="00F62158"/>
    <w:rsid w:val="00F62AD8"/>
    <w:rsid w:val="00F664B5"/>
    <w:rsid w:val="00F75C1C"/>
    <w:rsid w:val="00F80D76"/>
    <w:rsid w:val="00F82D09"/>
    <w:rsid w:val="00F85601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C9D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CFABA7"/>
  <w15:docId w15:val="{F4A93128-660F-4B38-8C00-4687C7A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ий текст з від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54DF-3B81-4BA6-BAA5-8AE8D8E3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7522</Words>
  <Characters>4289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2025-03-19T08:57:00Z</cp:lastPrinted>
  <dcterms:created xsi:type="dcterms:W3CDTF">2025-03-14T11:13:00Z</dcterms:created>
  <dcterms:modified xsi:type="dcterms:W3CDTF">2025-03-19T08:57:00Z</dcterms:modified>
</cp:coreProperties>
</file>