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05" w:rsidRPr="000F4A05" w:rsidRDefault="000F4A05" w:rsidP="000F4A05">
      <w:pPr>
        <w:spacing w:line="276" w:lineRule="auto"/>
        <w:rPr>
          <w:rFonts w:ascii="Times New Roman" w:eastAsia="Times New Roman" w:hAnsi="Times New Roman" w:cs="Times New Roman"/>
          <w:lang w:val="uk-UA" w:eastAsia="ru-RU"/>
        </w:rPr>
      </w:pPr>
      <w:r w:rsidRPr="000F4A0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6BEF1D2" wp14:editId="164FEE7E">
            <wp:extent cx="526415" cy="647065"/>
            <wp:effectExtent l="0" t="0" r="6985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05" w:rsidRPr="000F4A05" w:rsidRDefault="000F4A05" w:rsidP="000F4A0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0F4A05" w:rsidRPr="000F4A05" w:rsidRDefault="000F4A05" w:rsidP="000F4A0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БРАЦЛАВСЬКА</w:t>
      </w: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СЕЛИЩНА РАДА</w:t>
      </w:r>
    </w:p>
    <w:p w:rsidR="000F4A05" w:rsidRPr="000F4A05" w:rsidRDefault="007A4122" w:rsidP="000F4A0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 ОБЛАСТІ</w:t>
      </w:r>
    </w:p>
    <w:p w:rsidR="000F4A05" w:rsidRPr="000F4A05" w:rsidRDefault="007A4122" w:rsidP="000F4A0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сесія 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</w:t>
      </w:r>
    </w:p>
    <w:p w:rsidR="000F4A05" w:rsidRPr="000F4A05" w:rsidRDefault="000F4A05" w:rsidP="000F4A0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     </w:t>
      </w:r>
      <w:r w:rsidRPr="000F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F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F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0F4A05" w:rsidRPr="000F4A05" w:rsidRDefault="000F4A05" w:rsidP="000F4A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14 </w:t>
      </w: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 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лютого</w:t>
      </w: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                     № _____</w:t>
      </w:r>
    </w:p>
    <w:p w:rsidR="000F4A05" w:rsidRPr="000F4A05" w:rsidRDefault="000F4A05" w:rsidP="000F4A05">
      <w:pPr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F4A05" w:rsidRPr="000F4A05" w:rsidRDefault="000F4A05" w:rsidP="000F4A05">
      <w:pPr>
        <w:spacing w:line="240" w:lineRule="auto"/>
        <w:ind w:right="3826"/>
        <w:jc w:val="both"/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</w:pPr>
      <w:r w:rsidRPr="000F4A0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 затвердження Програми</w:t>
      </w:r>
      <w:r w:rsidRPr="000F4A05"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  <w:t xml:space="preserve"> «Територіальна оборона на території </w:t>
      </w:r>
      <w:r w:rsidR="007A4122" w:rsidRPr="007A4122"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  <w:t>Брацла</w:t>
      </w:r>
      <w:r w:rsidRPr="000F4A05"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  <w:t>вської територіальної громади» на 202</w:t>
      </w:r>
      <w:r w:rsidR="007A4122" w:rsidRPr="007A4122"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  <w:t>2</w:t>
      </w:r>
      <w:r w:rsidRPr="000F4A05"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  <w:t>-202</w:t>
      </w:r>
      <w:r w:rsidR="007A4122" w:rsidRPr="007A4122"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  <w:t>5</w:t>
      </w:r>
      <w:r w:rsidRPr="000F4A05">
        <w:rPr>
          <w:rFonts w:ascii="Times New Roman" w:eastAsia="Courier New" w:hAnsi="Times New Roman" w:cs="Times New Roman"/>
          <w:b/>
          <w:bCs/>
          <w:i/>
          <w:color w:val="000000"/>
          <w:sz w:val="28"/>
          <w:szCs w:val="28"/>
          <w:lang w:val="uk-UA" w:eastAsia="ru-RU" w:bidi="ru-RU"/>
        </w:rPr>
        <w:t xml:space="preserve"> роки</w:t>
      </w:r>
    </w:p>
    <w:p w:rsidR="000F4A05" w:rsidRPr="000F4A05" w:rsidRDefault="000F4A05" w:rsidP="007A4122">
      <w:pPr>
        <w:jc w:val="lef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F4A05" w:rsidRPr="000F4A05" w:rsidRDefault="000F4A05" w:rsidP="007A412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 пункту 22 частини 1 статті 26, Закону України «Про місцеве самоврядування в Україні» відповідно до положень Конституції України, Закону України від 6 грудня 1991 року № 1932-XII «Про оборону України», Положення про територіальну оборону України, затвердженого Указом Президента України   від 23 вересня 2016 року №406/2016 </w:t>
      </w:r>
      <w:r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доручення голови обласної державної адміністрації від 30 грудня 2021 № 01.01 – 13\9305 «Про виконання першочергових завдань, визначених під час проведення службової наради з питань реалізації положень Закону України «Про основи національного спротиву»</w:t>
      </w: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>та з метою сприяння обороноздатності та мобілізаційній готовності держави,  селищна рада</w:t>
      </w:r>
      <w:r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7A4122" w:rsidRDefault="007A4122" w:rsidP="007A4122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F4A05" w:rsidRPr="000F4A05" w:rsidRDefault="000F4A05" w:rsidP="007A4122">
      <w:pPr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4A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0F4A05" w:rsidRPr="000F4A05" w:rsidRDefault="000F4A05" w:rsidP="007A412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/>
          <w:sz w:val="12"/>
          <w:szCs w:val="12"/>
          <w:lang w:val="uk-UA"/>
        </w:rPr>
      </w:pPr>
    </w:p>
    <w:p w:rsidR="000F4A05" w:rsidRPr="000F4A05" w:rsidRDefault="007A4122" w:rsidP="007C649B">
      <w:pPr>
        <w:numPr>
          <w:ilvl w:val="0"/>
          <w:numId w:val="1"/>
        </w:numPr>
        <w:tabs>
          <w:tab w:val="left" w:pos="9639"/>
          <w:tab w:val="left" w:pos="10773"/>
        </w:tabs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F4A05"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Програму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 xml:space="preserve">«Територіальна оборона на території 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>Брацла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>вської територіальної громади» на 202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>2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>-202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>5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 xml:space="preserve"> роки</w:t>
      </w:r>
      <w:r w:rsidR="000F4A05"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Програма), що додається.</w:t>
      </w:r>
    </w:p>
    <w:p w:rsidR="000F4A05" w:rsidRPr="000F4A05" w:rsidRDefault="000F4A05" w:rsidP="007A4122">
      <w:pPr>
        <w:tabs>
          <w:tab w:val="left" w:pos="9639"/>
          <w:tab w:val="left" w:pos="10773"/>
        </w:tabs>
        <w:ind w:left="42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4A05" w:rsidRPr="000F4A05" w:rsidRDefault="007A4122" w:rsidP="007C649B">
      <w:pPr>
        <w:numPr>
          <w:ilvl w:val="0"/>
          <w:numId w:val="1"/>
        </w:numPr>
        <w:tabs>
          <w:tab w:val="left" w:pos="709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F4A05"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Управлінню фінансів селищної ради забезпечити фінансування заходів,    передбачених Програмою в межах наявного фінансового ресурсу. </w:t>
      </w:r>
    </w:p>
    <w:p w:rsidR="007A4122" w:rsidRDefault="007A4122" w:rsidP="007A4122">
      <w:pPr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F4A05" w:rsidRPr="000F4A05" w:rsidRDefault="000F4A05" w:rsidP="007C649B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="007C64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 покладається на постійну комісію селищної ради з питань прав людини, законності, депутатської діяльності і етики та постійну комісію з питань планування, фінансів, бюджету та соціально-економічного розвитку.</w:t>
      </w:r>
    </w:p>
    <w:p w:rsidR="007A4122" w:rsidRDefault="007A4122" w:rsidP="007A4122">
      <w:pPr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4122" w:rsidRDefault="007A4122" w:rsidP="007A4122">
      <w:pPr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B69" w:rsidRPr="000F4A05" w:rsidRDefault="000F4A05" w:rsidP="007C649B">
      <w:pPr>
        <w:ind w:left="426" w:hanging="142"/>
        <w:rPr>
          <w:rFonts w:ascii="Times New Roman" w:hAnsi="Times New Roman" w:cs="Times New Roman"/>
          <w:lang w:val="uk-UA"/>
        </w:rPr>
      </w:pPr>
      <w:r w:rsidRPr="007A41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селищної ради                    Тетяна НЕПИЙВОДА</w:t>
      </w:r>
      <w:bookmarkStart w:id="0" w:name="_GoBack"/>
      <w:bookmarkEnd w:id="0"/>
    </w:p>
    <w:sectPr w:rsidR="00A55B69" w:rsidRPr="000F4A05" w:rsidSect="007C64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78E8"/>
    <w:multiLevelType w:val="hybridMultilevel"/>
    <w:tmpl w:val="43240B96"/>
    <w:lvl w:ilvl="0" w:tplc="0E1E0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05"/>
    <w:rsid w:val="000F4A05"/>
    <w:rsid w:val="0029729D"/>
    <w:rsid w:val="007A4122"/>
    <w:rsid w:val="007C649B"/>
    <w:rsid w:val="00A55B69"/>
    <w:rsid w:val="00C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2022-02-10T08:04:00Z</dcterms:created>
  <dcterms:modified xsi:type="dcterms:W3CDTF">2022-02-10T08:37:00Z</dcterms:modified>
</cp:coreProperties>
</file>