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0C7" w:rsidRDefault="009930C7" w:rsidP="009930C7">
      <w:pPr>
        <w:framePr w:hSpace="141" w:wrap="around" w:vAnchor="text" w:hAnchor="page" w:x="5760" w:y="1"/>
        <w:jc w:val="center"/>
      </w:pPr>
      <w:r w:rsidRPr="007F145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34.2pt;height:47.4pt" o:ole="" fillcolor="window">
            <v:imagedata r:id="rId7" o:title=""/>
          </v:shape>
          <o:OLEObject Type="Embed" ProgID="Word.Picture.8" ShapeID="_x0000_i1045" DrawAspect="Content" ObjectID="_1811147561" r:id="rId8"/>
        </w:object>
      </w:r>
    </w:p>
    <w:p w:rsidR="009930C7" w:rsidRDefault="009930C7" w:rsidP="009930C7"/>
    <w:p w:rsidR="00E27342" w:rsidRDefault="00E27342" w:rsidP="009930C7"/>
    <w:p w:rsidR="009930C7" w:rsidRPr="006406E3" w:rsidRDefault="00737425" w:rsidP="006406E3">
      <w:pPr>
        <w:pStyle w:val="1"/>
        <w:rPr>
          <w:b/>
          <w:spacing w:val="84"/>
          <w:sz w:val="28"/>
          <w:szCs w:val="28"/>
          <w:lang w:val="ru-RU"/>
        </w:rPr>
      </w:pPr>
      <w:r>
        <w:rPr>
          <w:b/>
          <w:spacing w:val="84"/>
          <w:sz w:val="28"/>
          <w:szCs w:val="28"/>
          <w:lang w:val="ru-RU"/>
        </w:rPr>
        <w:t xml:space="preserve">               </w:t>
      </w:r>
    </w:p>
    <w:p w:rsidR="009930C7" w:rsidRDefault="009930C7" w:rsidP="009930C7">
      <w:pPr>
        <w:pStyle w:val="1"/>
        <w:rPr>
          <w:b/>
          <w:spacing w:val="84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БРАЦЛАВСЬКА </w:t>
      </w:r>
      <w:proofErr w:type="gramStart"/>
      <w:r>
        <w:rPr>
          <w:b/>
          <w:sz w:val="28"/>
          <w:szCs w:val="28"/>
          <w:lang w:val="ru-RU"/>
        </w:rPr>
        <w:t>СЕЛИЩНА  РАДА</w:t>
      </w:r>
      <w:proofErr w:type="gramEnd"/>
    </w:p>
    <w:p w:rsidR="00E27342" w:rsidRDefault="009930C7" w:rsidP="00993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9930C7" w:rsidRDefault="009930C7" w:rsidP="009930C7">
      <w:pPr>
        <w:jc w:val="center"/>
        <w:rPr>
          <w:sz w:val="36"/>
          <w:szCs w:val="36"/>
        </w:rPr>
      </w:pPr>
      <w:r>
        <w:rPr>
          <w:b/>
          <w:sz w:val="28"/>
          <w:szCs w:val="28"/>
        </w:rPr>
        <w:t xml:space="preserve">РІШЕННЯ </w:t>
      </w:r>
    </w:p>
    <w:p w:rsidR="009930C7" w:rsidRDefault="00563AB7" w:rsidP="00737425">
      <w:pPr>
        <w:rPr>
          <w:rStyle w:val="a4"/>
          <w:color w:val="181818"/>
          <w:sz w:val="28"/>
          <w:szCs w:val="28"/>
        </w:rPr>
      </w:pPr>
      <w:r>
        <w:rPr>
          <w:sz w:val="28"/>
          <w:szCs w:val="28"/>
        </w:rPr>
        <w:t xml:space="preserve">06 червня </w:t>
      </w:r>
      <w:r w:rsidR="00F05DDE">
        <w:rPr>
          <w:sz w:val="28"/>
          <w:szCs w:val="28"/>
        </w:rPr>
        <w:t>2024</w:t>
      </w:r>
      <w:r w:rsidR="009930C7">
        <w:rPr>
          <w:sz w:val="28"/>
          <w:szCs w:val="28"/>
        </w:rPr>
        <w:t xml:space="preserve"> року                      </w:t>
      </w:r>
      <w:r w:rsidR="0079459D">
        <w:rPr>
          <w:sz w:val="28"/>
          <w:szCs w:val="28"/>
        </w:rPr>
        <w:t xml:space="preserve">   с</w:t>
      </w:r>
      <w:r w:rsidR="00BE03C6">
        <w:rPr>
          <w:sz w:val="28"/>
          <w:szCs w:val="28"/>
        </w:rPr>
        <w:t>елище</w:t>
      </w:r>
      <w:r w:rsidR="0079459D">
        <w:rPr>
          <w:sz w:val="28"/>
          <w:szCs w:val="28"/>
        </w:rPr>
        <w:t xml:space="preserve"> Брацлав              </w:t>
      </w:r>
      <w:r w:rsidR="00737425">
        <w:rPr>
          <w:sz w:val="28"/>
          <w:szCs w:val="28"/>
        </w:rPr>
        <w:t xml:space="preserve">          </w:t>
      </w:r>
      <w:r w:rsidR="009930C7">
        <w:rPr>
          <w:sz w:val="28"/>
          <w:szCs w:val="28"/>
        </w:rPr>
        <w:t xml:space="preserve">  №</w:t>
      </w:r>
      <w:r w:rsidR="00751CC6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bookmarkStart w:id="0" w:name="_GoBack"/>
      <w:bookmarkEnd w:id="0"/>
    </w:p>
    <w:p w:rsidR="00880548" w:rsidRPr="00A47242" w:rsidRDefault="00A47242" w:rsidP="00880548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</w:pPr>
      <w:r w:rsidRPr="00A47242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Про об’єднання  адреси</w:t>
      </w:r>
      <w:r w:rsidR="00AB1DA8" w:rsidRPr="00A47242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 </w:t>
      </w:r>
    </w:p>
    <w:p w:rsidR="00E27342" w:rsidRDefault="00AB1DA8" w:rsidP="00E27342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</w:pPr>
      <w:r w:rsidRPr="00A47242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 xml:space="preserve">об’єктів </w:t>
      </w:r>
      <w:r w:rsidR="00E27342">
        <w:rPr>
          <w:rFonts w:ascii="ProbaPro" w:eastAsia="Times New Roman" w:hAnsi="ProbaPro" w:cs="Times New Roman" w:hint="eastAsia"/>
          <w:b/>
          <w:bCs/>
          <w:color w:val="000000"/>
          <w:sz w:val="28"/>
          <w:szCs w:val="28"/>
        </w:rPr>
        <w:t xml:space="preserve"> </w:t>
      </w:r>
      <w:r w:rsidRPr="00A47242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нерухомо</w:t>
      </w:r>
      <w:r w:rsidR="00E27342"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  <w:t>сті</w:t>
      </w:r>
    </w:p>
    <w:p w:rsidR="00751CC6" w:rsidRDefault="00751CC6" w:rsidP="00E27342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8"/>
          <w:szCs w:val="28"/>
        </w:rPr>
      </w:pPr>
    </w:p>
    <w:p w:rsidR="00BE03C6" w:rsidRDefault="00880548" w:rsidP="00BE03C6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6"/>
          <w:szCs w:val="26"/>
        </w:rPr>
      </w:pP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   </w:t>
      </w:r>
      <w:r w:rsidR="00BE03C6">
        <w:rPr>
          <w:rFonts w:ascii="ProbaPro" w:eastAsia="Times New Roman" w:hAnsi="ProbaPro" w:cs="Times New Roman"/>
          <w:color w:val="000000"/>
          <w:sz w:val="26"/>
          <w:szCs w:val="26"/>
        </w:rPr>
        <w:t xml:space="preserve">   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Керуючись ст. 30, 31, 40, 59 Закону України «Про місцеве самоврядування в Україні», </w:t>
      </w:r>
      <w:r w:rsidR="00737425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відповідно до 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>Інструкції про порядок проведення технічної інвентаризації об’єктів нерухомого майна, затвердженого наказом Держбуду України від 24 травня 2001 року  № 127, Інструкції щодо проведення поділу, виділу та розрахунку часток об’єктів нерухомого майна, затвердженої наказом Міністерства з питань житлово-комунального господарства України від 18 червня 2007 року № 55, з метою впорядкування адресної системи, розглянувши з</w:t>
      </w:r>
      <w:r w:rsidR="00BE03C6">
        <w:rPr>
          <w:rFonts w:ascii="ProbaPro" w:eastAsia="Times New Roman" w:hAnsi="ProbaPro" w:cs="Times New Roman"/>
          <w:color w:val="000000"/>
          <w:sz w:val="26"/>
          <w:szCs w:val="26"/>
        </w:rPr>
        <w:t xml:space="preserve">вернення командира військової частини А2718 підполковника Олега Вознюка 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стосовно об’єднання </w:t>
      </w:r>
      <w:r w:rsidR="002634DC">
        <w:rPr>
          <w:rFonts w:ascii="ProbaPro" w:eastAsia="Times New Roman" w:hAnsi="ProbaPro" w:cs="Times New Roman"/>
          <w:color w:val="000000"/>
          <w:sz w:val="26"/>
          <w:szCs w:val="26"/>
        </w:rPr>
        <w:t>трьох</w:t>
      </w:r>
      <w:r w:rsidR="00581A60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об’єктів</w:t>
      </w: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581A60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нерухомості</w:t>
      </w:r>
      <w:r w:rsidR="006406E3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в одне та присвоєння йому єдиної поштової адреси, правових та технічних документів,  виконавчий комітет </w:t>
      </w:r>
      <w:r w:rsidR="00963001" w:rsidRPr="00737425">
        <w:rPr>
          <w:rFonts w:ascii="ProbaPro" w:eastAsia="Times New Roman" w:hAnsi="ProbaPro" w:cs="Times New Roman"/>
          <w:color w:val="000000"/>
          <w:sz w:val="26"/>
          <w:szCs w:val="26"/>
        </w:rPr>
        <w:t>Брацлавської</w:t>
      </w:r>
      <w:r w:rsidR="00BE1529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>селищної ради</w:t>
      </w:r>
      <w:r w:rsidR="00737425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</w:p>
    <w:p w:rsidR="0079459D" w:rsidRDefault="00AB1DA8" w:rsidP="00BE03C6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6"/>
          <w:szCs w:val="26"/>
        </w:rPr>
      </w:pPr>
      <w:r w:rsidRPr="00737425">
        <w:rPr>
          <w:rFonts w:ascii="ProbaPro" w:eastAsia="Times New Roman" w:hAnsi="ProbaPro" w:cs="Times New Roman"/>
          <w:b/>
          <w:bCs/>
          <w:color w:val="000000"/>
          <w:sz w:val="26"/>
          <w:szCs w:val="26"/>
        </w:rPr>
        <w:t>В И Р І Ш И В:</w:t>
      </w:r>
      <w:r w:rsidR="00A47242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   </w:t>
      </w:r>
    </w:p>
    <w:p w:rsidR="00737425" w:rsidRDefault="00A47242" w:rsidP="00BE03C6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6"/>
          <w:szCs w:val="26"/>
        </w:rPr>
      </w:pP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  </w:t>
      </w:r>
    </w:p>
    <w:p w:rsidR="00737425" w:rsidRPr="00737425" w:rsidRDefault="00A47242" w:rsidP="00BE03C6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6"/>
          <w:szCs w:val="26"/>
        </w:rPr>
      </w:pP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AB1DA8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1. Об’єднати </w:t>
      </w:r>
      <w:r w:rsidR="002634DC">
        <w:rPr>
          <w:rFonts w:ascii="ProbaPro" w:eastAsia="Times New Roman" w:hAnsi="ProbaPro" w:cs="Times New Roman"/>
          <w:color w:val="000000"/>
          <w:sz w:val="26"/>
          <w:szCs w:val="26"/>
        </w:rPr>
        <w:t>три</w:t>
      </w:r>
      <w:r w:rsidR="00581A60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963001"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об’єкт</w:t>
      </w:r>
      <w:r w:rsidR="00581A60">
        <w:rPr>
          <w:rFonts w:ascii="ProbaPro" w:eastAsia="Times New Roman" w:hAnsi="ProbaPro" w:cs="Times New Roman"/>
          <w:color w:val="000000"/>
          <w:sz w:val="26"/>
          <w:szCs w:val="26"/>
        </w:rPr>
        <w:t>и</w:t>
      </w:r>
      <w:r w:rsidR="00963001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нерухомого майна</w:t>
      </w:r>
      <w:r w:rsidR="006406E3">
        <w:rPr>
          <w:rFonts w:ascii="ProbaPro" w:eastAsia="Times New Roman" w:hAnsi="ProbaPro" w:cs="Times New Roman"/>
          <w:color w:val="000000"/>
          <w:sz w:val="26"/>
          <w:szCs w:val="26"/>
        </w:rPr>
        <w:t xml:space="preserve">: </w:t>
      </w:r>
      <w:r w:rsidR="00581A60">
        <w:rPr>
          <w:rFonts w:ascii="ProbaPro" w:eastAsia="Times New Roman" w:hAnsi="ProbaPro" w:cs="Times New Roman" w:hint="eastAsia"/>
          <w:color w:val="000000"/>
          <w:sz w:val="26"/>
          <w:szCs w:val="26"/>
        </w:rPr>
        <w:t>об’єкт</w:t>
      </w:r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нерухомості </w:t>
      </w:r>
      <w:r w:rsidR="002634DC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гуртожиток №3</w:t>
      </w:r>
      <w:r w:rsidR="00963001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по </w:t>
      </w:r>
      <w:r w:rsidR="00963001"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вул.</w:t>
      </w:r>
      <w:r w:rsidR="002634DC">
        <w:rPr>
          <w:rFonts w:ascii="ProbaPro" w:eastAsia="Times New Roman" w:hAnsi="ProbaPro" w:cs="Times New Roman"/>
          <w:color w:val="000000"/>
          <w:sz w:val="26"/>
          <w:szCs w:val="26"/>
        </w:rPr>
        <w:t>Кармелюка,3-а</w:t>
      </w:r>
      <w:r w:rsidR="00020C04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в с</w:t>
      </w:r>
      <w:r w:rsidR="002634DC">
        <w:rPr>
          <w:rFonts w:ascii="ProbaPro" w:eastAsia="Times New Roman" w:hAnsi="ProbaPro" w:cs="Times New Roman"/>
          <w:color w:val="000000"/>
          <w:sz w:val="26"/>
          <w:szCs w:val="26"/>
        </w:rPr>
        <w:t>елищі</w:t>
      </w:r>
      <w:r w:rsidR="00020C04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Брацлав</w:t>
      </w:r>
      <w:r w:rsidR="006406E3">
        <w:rPr>
          <w:rFonts w:ascii="ProbaPro" w:eastAsia="Times New Roman" w:hAnsi="ProbaPro" w:cs="Times New Roman"/>
          <w:color w:val="000000"/>
          <w:sz w:val="26"/>
          <w:szCs w:val="26"/>
        </w:rPr>
        <w:t xml:space="preserve">, </w:t>
      </w:r>
      <w:r w:rsidR="00581A60">
        <w:rPr>
          <w:rFonts w:ascii="ProbaPro" w:eastAsia="Times New Roman" w:hAnsi="ProbaPro" w:cs="Times New Roman" w:hint="eastAsia"/>
          <w:color w:val="000000"/>
          <w:sz w:val="26"/>
          <w:szCs w:val="26"/>
        </w:rPr>
        <w:t>об’єкт</w:t>
      </w:r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 xml:space="preserve">  нерухомості </w:t>
      </w:r>
      <w:r w:rsidR="006406E3">
        <w:rPr>
          <w:rFonts w:ascii="ProbaPro" w:eastAsia="Times New Roman" w:hAnsi="ProbaPro" w:cs="Times New Roman"/>
          <w:color w:val="000000"/>
          <w:sz w:val="26"/>
          <w:szCs w:val="26"/>
        </w:rPr>
        <w:t xml:space="preserve">учбовий корпус №2 </w:t>
      </w:r>
      <w:r w:rsidR="00581A60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по </w:t>
      </w:r>
      <w:r w:rsidR="00581A60"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вул.</w:t>
      </w:r>
      <w:r w:rsidR="006406E3">
        <w:rPr>
          <w:rFonts w:ascii="ProbaPro" w:eastAsia="Times New Roman" w:hAnsi="ProbaPro" w:cs="Times New Roman"/>
          <w:color w:val="000000"/>
          <w:sz w:val="26"/>
          <w:szCs w:val="26"/>
        </w:rPr>
        <w:t>Кармелюка,2</w:t>
      </w:r>
      <w:r w:rsidR="00F05DDE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581A60">
        <w:rPr>
          <w:rFonts w:ascii="ProbaPro" w:eastAsia="Times New Roman" w:hAnsi="ProbaPro" w:cs="Times New Roman" w:hint="eastAsia"/>
          <w:color w:val="000000"/>
          <w:sz w:val="26"/>
          <w:szCs w:val="26"/>
        </w:rPr>
        <w:t>в</w:t>
      </w:r>
      <w:r w:rsidR="00020C04">
        <w:rPr>
          <w:rFonts w:ascii="ProbaPro" w:eastAsia="Times New Roman" w:hAnsi="ProbaPro" w:cs="Times New Roman"/>
          <w:color w:val="000000"/>
          <w:sz w:val="26"/>
          <w:szCs w:val="26"/>
        </w:rPr>
        <w:t xml:space="preserve"> с</w:t>
      </w:r>
      <w:r w:rsidR="006406E3">
        <w:rPr>
          <w:rFonts w:ascii="ProbaPro" w:eastAsia="Times New Roman" w:hAnsi="ProbaPro" w:cs="Times New Roman"/>
          <w:color w:val="000000"/>
          <w:sz w:val="26"/>
          <w:szCs w:val="26"/>
        </w:rPr>
        <w:t>елищі</w:t>
      </w:r>
      <w:r w:rsidR="00020C04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Брацлав</w:t>
      </w:r>
      <w:r w:rsidR="006406E3">
        <w:rPr>
          <w:rFonts w:ascii="ProbaPro" w:eastAsia="Times New Roman" w:hAnsi="ProbaPro" w:cs="Times New Roman"/>
          <w:color w:val="000000"/>
          <w:sz w:val="26"/>
          <w:szCs w:val="26"/>
        </w:rPr>
        <w:t xml:space="preserve"> та </w:t>
      </w:r>
      <w:r w:rsidR="006406E3">
        <w:rPr>
          <w:rFonts w:ascii="ProbaPro" w:eastAsia="Times New Roman" w:hAnsi="ProbaPro" w:cs="Times New Roman" w:hint="eastAsia"/>
          <w:color w:val="000000"/>
          <w:sz w:val="26"/>
          <w:szCs w:val="26"/>
        </w:rPr>
        <w:t>об’єкт</w:t>
      </w:r>
      <w:r w:rsidR="006406E3">
        <w:rPr>
          <w:rFonts w:ascii="ProbaPro" w:eastAsia="Times New Roman" w:hAnsi="ProbaPro" w:cs="Times New Roman"/>
          <w:color w:val="000000"/>
          <w:sz w:val="26"/>
          <w:szCs w:val="26"/>
        </w:rPr>
        <w:t xml:space="preserve">  нерухомості</w:t>
      </w:r>
      <w:r w:rsidR="006406E3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комплекс будівель та споруд по вул.Незалежності,53.</w:t>
      </w:r>
    </w:p>
    <w:p w:rsidR="00AB1DA8" w:rsidRPr="00737425" w:rsidRDefault="00AB1DA8" w:rsidP="00BE03C6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6"/>
          <w:szCs w:val="26"/>
        </w:rPr>
      </w:pP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2. Об’єднаному </w:t>
      </w:r>
      <w:r w:rsidR="00A3330C" w:rsidRPr="00737425">
        <w:rPr>
          <w:rFonts w:ascii="ProbaPro" w:eastAsia="Times New Roman" w:hAnsi="ProbaPro" w:cs="Times New Roman" w:hint="eastAsia"/>
          <w:color w:val="000000"/>
          <w:sz w:val="26"/>
          <w:szCs w:val="26"/>
        </w:rPr>
        <w:t>об’єкту</w:t>
      </w:r>
      <w:r w:rsidR="00A3330C"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нерухомого майна</w:t>
      </w: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 xml:space="preserve"> </w:t>
      </w:r>
      <w:r w:rsidR="00751CC6">
        <w:rPr>
          <w:rFonts w:ascii="ProbaPro" w:eastAsia="Times New Roman" w:hAnsi="ProbaPro" w:cs="Times New Roman"/>
          <w:color w:val="000000"/>
          <w:sz w:val="26"/>
          <w:szCs w:val="26"/>
        </w:rPr>
        <w:t>(</w:t>
      </w:r>
      <w:r w:rsidR="006406E3">
        <w:rPr>
          <w:rFonts w:ascii="ProbaPro" w:eastAsia="Times New Roman" w:hAnsi="ProbaPro" w:cs="Times New Roman"/>
          <w:color w:val="000000"/>
          <w:sz w:val="26"/>
          <w:szCs w:val="26"/>
        </w:rPr>
        <w:t>комплекс будівель та споруд</w:t>
      </w:r>
      <w:r w:rsidR="00751CC6">
        <w:rPr>
          <w:rFonts w:ascii="ProbaPro" w:eastAsia="Times New Roman" w:hAnsi="ProbaPro" w:cs="Times New Roman"/>
          <w:color w:val="000000"/>
          <w:sz w:val="26"/>
          <w:szCs w:val="26"/>
        </w:rPr>
        <w:t xml:space="preserve">) </w:t>
      </w:r>
      <w:r w:rsidRPr="00737425">
        <w:rPr>
          <w:rFonts w:ascii="ProbaPro" w:eastAsia="Times New Roman" w:hAnsi="ProbaPro" w:cs="Times New Roman"/>
          <w:color w:val="000000"/>
          <w:sz w:val="26"/>
          <w:szCs w:val="26"/>
        </w:rPr>
        <w:t>присвоїти єдину поштову адресу:</w:t>
      </w:r>
    </w:p>
    <w:tbl>
      <w:tblPr>
        <w:tblW w:w="11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5721"/>
      </w:tblGrid>
      <w:tr w:rsidR="00AB1DA8" w:rsidRPr="00737425" w:rsidTr="006406E3">
        <w:trPr>
          <w:trHeight w:val="325"/>
        </w:trPr>
        <w:tc>
          <w:tcPr>
            <w:tcW w:w="55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DA8" w:rsidRPr="00737425" w:rsidRDefault="00AB1DA8" w:rsidP="00BE03C6">
            <w:pPr>
              <w:spacing w:after="150" w:line="360" w:lineRule="atLeast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</w:pPr>
            <w:r w:rsidRPr="00737425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Попередня адреса: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DA8" w:rsidRPr="00737425" w:rsidRDefault="00AB1DA8" w:rsidP="00BE03C6">
            <w:pPr>
              <w:spacing w:after="150" w:line="360" w:lineRule="atLeast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</w:pPr>
            <w:r w:rsidRPr="00737425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Нова адреса:</w:t>
            </w:r>
          </w:p>
        </w:tc>
      </w:tr>
      <w:tr w:rsidR="00AB1DA8" w:rsidRPr="00737425" w:rsidTr="006406E3">
        <w:tc>
          <w:tcPr>
            <w:tcW w:w="55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DA8" w:rsidRPr="00737425" w:rsidRDefault="00020C04" w:rsidP="006406E3">
            <w:pPr>
              <w:spacing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</w:pPr>
            <w:r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вул.</w:t>
            </w:r>
            <w:r w:rsidR="006406E3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Кармелюка,3-а</w:t>
            </w:r>
            <w:r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 xml:space="preserve">; </w:t>
            </w:r>
            <w:r w:rsidR="00EE238D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в</w:t>
            </w:r>
            <w:r w:rsidR="0079459D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у</w:t>
            </w:r>
            <w:r w:rsidR="00EE238D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л.</w:t>
            </w:r>
            <w:r w:rsidR="006406E3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Кармелюка,2; вул.Незалежності,53</w:t>
            </w:r>
          </w:p>
        </w:tc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DA8" w:rsidRPr="00737425" w:rsidRDefault="00BE1529" w:rsidP="00BE03C6">
            <w:pPr>
              <w:spacing w:after="150" w:line="360" w:lineRule="atLeast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</w:pPr>
            <w:r w:rsidRPr="00737425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в</w:t>
            </w:r>
            <w:r w:rsidR="003349BB" w:rsidRPr="00737425">
              <w:rPr>
                <w:rFonts w:ascii="ProbaPro" w:eastAsia="Times New Roman" w:hAnsi="ProbaPro" w:cs="Times New Roman" w:hint="eastAsia"/>
                <w:color w:val="000000"/>
                <w:sz w:val="26"/>
                <w:szCs w:val="26"/>
              </w:rPr>
              <w:t>ул.</w:t>
            </w:r>
            <w:r w:rsidR="003349BB" w:rsidRPr="00737425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 xml:space="preserve"> </w:t>
            </w:r>
            <w:r w:rsidR="00EE238D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Незалежності</w:t>
            </w:r>
            <w:r w:rsidR="006406E3">
              <w:rPr>
                <w:rFonts w:ascii="ProbaPro" w:eastAsia="Times New Roman" w:hAnsi="ProbaPro" w:cs="Times New Roman"/>
                <w:color w:val="000000"/>
                <w:sz w:val="26"/>
                <w:szCs w:val="26"/>
              </w:rPr>
              <w:t>, 53</w:t>
            </w:r>
          </w:p>
        </w:tc>
      </w:tr>
    </w:tbl>
    <w:p w:rsidR="00AB1DA8" w:rsidRPr="00AB1DA8" w:rsidRDefault="00A47242" w:rsidP="006406E3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</w:rPr>
        <w:t xml:space="preserve">          </w:t>
      </w:r>
      <w:r w:rsidR="00AB1DA8" w:rsidRPr="00AB1DA8">
        <w:rPr>
          <w:rFonts w:ascii="ProbaPro" w:eastAsia="Times New Roman" w:hAnsi="ProbaPro" w:cs="Times New Roman"/>
          <w:color w:val="000000"/>
          <w:sz w:val="27"/>
          <w:szCs w:val="27"/>
        </w:rPr>
        <w:t xml:space="preserve">3. Відділу реєстрації виконавчого комітету </w:t>
      </w:r>
      <w:r w:rsidR="00A3330C">
        <w:rPr>
          <w:rFonts w:ascii="ProbaPro" w:eastAsia="Times New Roman" w:hAnsi="ProbaPro" w:cs="Times New Roman"/>
          <w:color w:val="000000"/>
          <w:sz w:val="27"/>
          <w:szCs w:val="27"/>
        </w:rPr>
        <w:t xml:space="preserve">Брацлавської селищної ради </w:t>
      </w:r>
      <w:r w:rsidR="00AB1DA8" w:rsidRPr="00AB1DA8">
        <w:rPr>
          <w:rFonts w:ascii="ProbaPro" w:eastAsia="Times New Roman" w:hAnsi="ProbaPro" w:cs="Times New Roman"/>
          <w:color w:val="000000"/>
          <w:sz w:val="27"/>
          <w:szCs w:val="27"/>
        </w:rPr>
        <w:t>забезпечити внесення інформації про зміну  адреси об’єкта нерухомого майна, зазначеного у п. 1 цього рішення, до адресного реєстру.</w:t>
      </w:r>
    </w:p>
    <w:p w:rsidR="003C4739" w:rsidRPr="006406E3" w:rsidRDefault="00A47242" w:rsidP="006406E3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</w:rPr>
      </w:pPr>
      <w:r>
        <w:rPr>
          <w:rFonts w:ascii="ProbaPro" w:eastAsia="Times New Roman" w:hAnsi="ProbaPro" w:cs="Times New Roman"/>
          <w:color w:val="212529"/>
          <w:sz w:val="27"/>
          <w:szCs w:val="27"/>
        </w:rPr>
        <w:t xml:space="preserve">          </w:t>
      </w:r>
      <w:r>
        <w:rPr>
          <w:rFonts w:ascii="ProbaPro" w:eastAsia="Times New Roman" w:hAnsi="ProbaPro" w:cs="Times New Roman"/>
          <w:color w:val="000000"/>
          <w:sz w:val="27"/>
          <w:szCs w:val="27"/>
        </w:rPr>
        <w:t xml:space="preserve"> </w:t>
      </w:r>
      <w:r w:rsidR="006406E3">
        <w:rPr>
          <w:rFonts w:ascii="ProbaPro" w:eastAsia="Times New Roman" w:hAnsi="ProbaPro" w:cs="Times New Roman"/>
          <w:color w:val="000000"/>
          <w:sz w:val="27"/>
          <w:szCs w:val="27"/>
        </w:rPr>
        <w:t>4</w:t>
      </w:r>
      <w:r w:rsidR="00AB1DA8" w:rsidRPr="003C4739">
        <w:rPr>
          <w:rFonts w:ascii="ProbaPro" w:eastAsia="Times New Roman" w:hAnsi="ProbaPro" w:cs="Times New Roman"/>
          <w:color w:val="000000"/>
          <w:sz w:val="27"/>
          <w:szCs w:val="27"/>
        </w:rPr>
        <w:t xml:space="preserve">. </w:t>
      </w:r>
      <w:r w:rsidR="003C4739" w:rsidRPr="003C4739">
        <w:rPr>
          <w:sz w:val="27"/>
          <w:szCs w:val="27"/>
        </w:rPr>
        <w:t xml:space="preserve">Контроль за виконанням даного рішення покласти на спеціаліста ІІ категорії  відділу земельних відносин </w:t>
      </w:r>
      <w:r w:rsidR="00DB0679">
        <w:rPr>
          <w:sz w:val="27"/>
          <w:szCs w:val="27"/>
        </w:rPr>
        <w:t xml:space="preserve">та комунального майна </w:t>
      </w:r>
      <w:r w:rsidR="003C4739" w:rsidRPr="003C4739">
        <w:rPr>
          <w:sz w:val="27"/>
          <w:szCs w:val="27"/>
        </w:rPr>
        <w:t xml:space="preserve"> Мельник Л.С.</w:t>
      </w:r>
    </w:p>
    <w:p w:rsidR="006406E3" w:rsidRDefault="006406E3" w:rsidP="00BE03C6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</w:rPr>
      </w:pPr>
    </w:p>
    <w:p w:rsidR="00AB1DA8" w:rsidRPr="006406E3" w:rsidRDefault="00AB1DA8" w:rsidP="00BE03C6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bCs/>
          <w:color w:val="000000"/>
          <w:sz w:val="28"/>
          <w:szCs w:val="28"/>
        </w:rPr>
      </w:pPr>
      <w:r w:rsidRPr="006406E3">
        <w:rPr>
          <w:rFonts w:ascii="ProbaPro" w:eastAsia="Times New Roman" w:hAnsi="ProbaPro" w:cs="Times New Roman"/>
          <w:bCs/>
          <w:color w:val="000000"/>
          <w:sz w:val="28"/>
          <w:szCs w:val="28"/>
        </w:rPr>
        <w:t>Селищний голова                                              </w:t>
      </w:r>
      <w:r w:rsidR="003C4739" w:rsidRPr="006406E3">
        <w:rPr>
          <w:rFonts w:ascii="ProbaPro" w:eastAsia="Times New Roman" w:hAnsi="ProbaPro" w:cs="Times New Roman"/>
          <w:bCs/>
          <w:color w:val="000000"/>
          <w:sz w:val="28"/>
          <w:szCs w:val="28"/>
        </w:rPr>
        <w:t>Микола КОБРИНЧУК</w:t>
      </w:r>
    </w:p>
    <w:p w:rsidR="00A47242" w:rsidRPr="00A47242" w:rsidRDefault="0079459D" w:rsidP="006406E3">
      <w:pPr>
        <w:jc w:val="both"/>
        <w:rPr>
          <w:b/>
          <w:sz w:val="28"/>
          <w:szCs w:val="28"/>
        </w:rPr>
      </w:pPr>
      <w:r w:rsidRPr="006406E3">
        <w:rPr>
          <w:bCs/>
          <w:sz w:val="28"/>
          <w:szCs w:val="28"/>
        </w:rPr>
        <w:lastRenderedPageBreak/>
        <w:t xml:space="preserve">      </w:t>
      </w:r>
    </w:p>
    <w:p w:rsidR="0023421B" w:rsidRDefault="0023421B" w:rsidP="00A47242">
      <w:pPr>
        <w:pStyle w:val="a9"/>
      </w:pPr>
    </w:p>
    <w:sectPr w:rsidR="0023421B" w:rsidSect="006406E3">
      <w:headerReference w:type="default" r:id="rId9"/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F01" w:rsidRDefault="00B41F01" w:rsidP="00880548">
      <w:pPr>
        <w:spacing w:after="0" w:line="240" w:lineRule="auto"/>
      </w:pPr>
      <w:r>
        <w:separator/>
      </w:r>
    </w:p>
  </w:endnote>
  <w:endnote w:type="continuationSeparator" w:id="0">
    <w:p w:rsidR="00B41F01" w:rsidRDefault="00B41F01" w:rsidP="0088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F01" w:rsidRDefault="00B41F01" w:rsidP="00880548">
      <w:pPr>
        <w:spacing w:after="0" w:line="240" w:lineRule="auto"/>
      </w:pPr>
      <w:r>
        <w:separator/>
      </w:r>
    </w:p>
  </w:footnote>
  <w:footnote w:type="continuationSeparator" w:id="0">
    <w:p w:rsidR="00B41F01" w:rsidRDefault="00B41F01" w:rsidP="0088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DDE" w:rsidRDefault="00F05DDE">
    <w:pPr>
      <w:pStyle w:val="a5"/>
    </w:pPr>
  </w:p>
  <w:p w:rsidR="00F05DDE" w:rsidRDefault="00F05DDE" w:rsidP="00EE238D">
    <w:pPr>
      <w:pStyle w:val="a5"/>
      <w:tabs>
        <w:tab w:val="clear" w:pos="4819"/>
        <w:tab w:val="clear" w:pos="9639"/>
        <w:tab w:val="left" w:pos="69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B416C"/>
    <w:multiLevelType w:val="hybridMultilevel"/>
    <w:tmpl w:val="34EE1A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A8"/>
    <w:rsid w:val="00020C04"/>
    <w:rsid w:val="0006524F"/>
    <w:rsid w:val="000836CE"/>
    <w:rsid w:val="000D6CE7"/>
    <w:rsid w:val="000E05E2"/>
    <w:rsid w:val="00104017"/>
    <w:rsid w:val="00107327"/>
    <w:rsid w:val="001818B5"/>
    <w:rsid w:val="001A7EAD"/>
    <w:rsid w:val="0023421B"/>
    <w:rsid w:val="002634DC"/>
    <w:rsid w:val="003118C0"/>
    <w:rsid w:val="003349BB"/>
    <w:rsid w:val="003C4739"/>
    <w:rsid w:val="004512A5"/>
    <w:rsid w:val="004D00FD"/>
    <w:rsid w:val="005307E5"/>
    <w:rsid w:val="005525A2"/>
    <w:rsid w:val="00563AB7"/>
    <w:rsid w:val="00581A60"/>
    <w:rsid w:val="005F29DE"/>
    <w:rsid w:val="006406E3"/>
    <w:rsid w:val="00737425"/>
    <w:rsid w:val="00751CC6"/>
    <w:rsid w:val="0079459D"/>
    <w:rsid w:val="007F1450"/>
    <w:rsid w:val="007F30A1"/>
    <w:rsid w:val="00812E6A"/>
    <w:rsid w:val="00864C97"/>
    <w:rsid w:val="008700DA"/>
    <w:rsid w:val="00880548"/>
    <w:rsid w:val="00885F97"/>
    <w:rsid w:val="008A6D97"/>
    <w:rsid w:val="00963001"/>
    <w:rsid w:val="009930C7"/>
    <w:rsid w:val="00A3330C"/>
    <w:rsid w:val="00A47242"/>
    <w:rsid w:val="00A67BE5"/>
    <w:rsid w:val="00AB1DA8"/>
    <w:rsid w:val="00B41F01"/>
    <w:rsid w:val="00B46BFC"/>
    <w:rsid w:val="00BD1B6B"/>
    <w:rsid w:val="00BE03C6"/>
    <w:rsid w:val="00BE1529"/>
    <w:rsid w:val="00C5084E"/>
    <w:rsid w:val="00C8268D"/>
    <w:rsid w:val="00D44978"/>
    <w:rsid w:val="00DB0679"/>
    <w:rsid w:val="00DC2B86"/>
    <w:rsid w:val="00DE7120"/>
    <w:rsid w:val="00E27342"/>
    <w:rsid w:val="00EE238D"/>
    <w:rsid w:val="00F05DDE"/>
    <w:rsid w:val="00F30FC7"/>
    <w:rsid w:val="00F41F8B"/>
    <w:rsid w:val="00F428B3"/>
    <w:rsid w:val="00F8759B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3150"/>
  <w15:docId w15:val="{04D16AA2-9179-4185-96D3-E62FBCE4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120"/>
  </w:style>
  <w:style w:type="paragraph" w:styleId="1">
    <w:name w:val="heading 1"/>
    <w:basedOn w:val="a"/>
    <w:next w:val="a"/>
    <w:link w:val="10"/>
    <w:qFormat/>
    <w:rsid w:val="009930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1DA8"/>
    <w:rPr>
      <w:b/>
      <w:bCs/>
    </w:rPr>
  </w:style>
  <w:style w:type="character" w:customStyle="1" w:styleId="10">
    <w:name w:val="Заголовок 1 Знак"/>
    <w:basedOn w:val="a0"/>
    <w:link w:val="1"/>
    <w:rsid w:val="009930C7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5">
    <w:name w:val="header"/>
    <w:basedOn w:val="a"/>
    <w:link w:val="a6"/>
    <w:uiPriority w:val="99"/>
    <w:semiHidden/>
    <w:unhideWhenUsed/>
    <w:rsid w:val="00880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880548"/>
  </w:style>
  <w:style w:type="paragraph" w:styleId="a7">
    <w:name w:val="footer"/>
    <w:basedOn w:val="a"/>
    <w:link w:val="a8"/>
    <w:uiPriority w:val="99"/>
    <w:semiHidden/>
    <w:unhideWhenUsed/>
    <w:rsid w:val="00880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880548"/>
  </w:style>
  <w:style w:type="paragraph" w:styleId="a9">
    <w:name w:val="No Spacing"/>
    <w:uiPriority w:val="1"/>
    <w:qFormat/>
    <w:rsid w:val="00A4724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63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63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1</cp:lastModifiedBy>
  <cp:revision>4</cp:revision>
  <cp:lastPrinted>2025-06-11T08:45:00Z</cp:lastPrinted>
  <dcterms:created xsi:type="dcterms:W3CDTF">2025-06-11T07:50:00Z</dcterms:created>
  <dcterms:modified xsi:type="dcterms:W3CDTF">2025-06-11T08:46:00Z</dcterms:modified>
</cp:coreProperties>
</file>