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2D341" w14:textId="77777777" w:rsidR="007164B1" w:rsidRPr="007164B1" w:rsidRDefault="007164B1" w:rsidP="007164B1">
      <w:pPr>
        <w:spacing w:after="0" w:line="298" w:lineRule="exact"/>
        <w:ind w:left="5390"/>
        <w:jc w:val="both"/>
        <w:rPr>
          <w:rFonts w:ascii="Times New Roman" w:eastAsia="Times New Roman" w:hAnsi="Times New Roman"/>
          <w:b/>
          <w:sz w:val="26"/>
          <w:lang w:val="ru-RU" w:eastAsia="ru-RU"/>
        </w:rPr>
      </w:pPr>
      <w:r w:rsidRPr="007164B1">
        <w:rPr>
          <w:rFonts w:ascii="Times New Roman" w:eastAsia="Times New Roman" w:hAnsi="Times New Roman"/>
          <w:b/>
          <w:sz w:val="26"/>
          <w:lang w:val="ru-RU" w:eastAsia="ru-RU"/>
        </w:rPr>
        <w:t>ЗАТВЕРДЖЕНО</w:t>
      </w:r>
    </w:p>
    <w:p w14:paraId="170F1C70" w14:textId="77777777" w:rsidR="007164B1" w:rsidRPr="007164B1" w:rsidRDefault="007164B1" w:rsidP="007164B1">
      <w:pPr>
        <w:spacing w:after="0" w:line="276" w:lineRule="auto"/>
        <w:ind w:left="5402" w:right="92" w:hanging="1"/>
        <w:jc w:val="both"/>
        <w:rPr>
          <w:rFonts w:ascii="Times New Roman" w:eastAsia="Times New Roman" w:hAnsi="Times New Roman"/>
          <w:sz w:val="26"/>
          <w:lang w:val="ru-RU" w:eastAsia="ru-RU"/>
        </w:rPr>
      </w:pP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рішенням</w:t>
      </w:r>
      <w:proofErr w:type="spellEnd"/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</w:t>
      </w:r>
      <w:r w:rsidRPr="007164B1">
        <w:rPr>
          <w:rFonts w:ascii="Times New Roman" w:eastAsia="Times New Roman" w:hAnsi="Times New Roman"/>
          <w:sz w:val="26"/>
          <w:lang w:eastAsia="ru-RU"/>
        </w:rPr>
        <w:t xml:space="preserve">71 </w:t>
      </w: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сесії</w:t>
      </w:r>
      <w:proofErr w:type="spellEnd"/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8 </w:t>
      </w: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скликання</w:t>
      </w:r>
      <w:proofErr w:type="spellEnd"/>
    </w:p>
    <w:p w14:paraId="39C2B487" w14:textId="77777777" w:rsidR="007164B1" w:rsidRPr="007164B1" w:rsidRDefault="007164B1" w:rsidP="007164B1">
      <w:pPr>
        <w:spacing w:after="0" w:line="276" w:lineRule="auto"/>
        <w:ind w:left="5402" w:right="92" w:hanging="1"/>
        <w:jc w:val="both"/>
        <w:rPr>
          <w:rFonts w:ascii="Times New Roman" w:eastAsia="Times New Roman" w:hAnsi="Times New Roman"/>
          <w:sz w:val="26"/>
          <w:lang w:val="ru-RU" w:eastAsia="ru-RU"/>
        </w:rPr>
      </w:pP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Брацлавської</w:t>
      </w:r>
      <w:proofErr w:type="spellEnd"/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</w:t>
      </w: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селищної</w:t>
      </w:r>
      <w:proofErr w:type="spellEnd"/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ради</w:t>
      </w:r>
    </w:p>
    <w:p w14:paraId="7D946F96" w14:textId="3D290607" w:rsidR="007164B1" w:rsidRPr="007164B1" w:rsidRDefault="007164B1" w:rsidP="007164B1">
      <w:pPr>
        <w:spacing w:after="0" w:line="276" w:lineRule="auto"/>
        <w:ind w:left="5402" w:right="92" w:hanging="1"/>
        <w:jc w:val="both"/>
        <w:rPr>
          <w:rFonts w:ascii="Times New Roman" w:eastAsia="Times New Roman" w:hAnsi="Times New Roman"/>
          <w:sz w:val="26"/>
          <w:lang w:eastAsia="ru-RU"/>
        </w:rPr>
      </w:pPr>
      <w:proofErr w:type="spellStart"/>
      <w:r w:rsidRPr="007164B1">
        <w:rPr>
          <w:rFonts w:ascii="Times New Roman" w:eastAsia="Times New Roman" w:hAnsi="Times New Roman"/>
          <w:sz w:val="26"/>
          <w:lang w:val="ru-RU" w:eastAsia="ru-RU"/>
        </w:rPr>
        <w:t>від</w:t>
      </w:r>
      <w:proofErr w:type="spellEnd"/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«</w:t>
      </w:r>
      <w:r w:rsidRPr="007164B1">
        <w:rPr>
          <w:rFonts w:ascii="Times New Roman" w:eastAsia="Times New Roman" w:hAnsi="Times New Roman"/>
          <w:sz w:val="26"/>
          <w:lang w:eastAsia="ru-RU"/>
        </w:rPr>
        <w:t>24</w:t>
      </w:r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» </w:t>
      </w:r>
      <w:r w:rsidRPr="007164B1">
        <w:rPr>
          <w:rFonts w:ascii="Times New Roman" w:eastAsia="Times New Roman" w:hAnsi="Times New Roman"/>
          <w:sz w:val="26"/>
          <w:lang w:eastAsia="ru-RU"/>
        </w:rPr>
        <w:t>грудня</w:t>
      </w:r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 202</w:t>
      </w:r>
      <w:r w:rsidRPr="007164B1">
        <w:rPr>
          <w:rFonts w:ascii="Times New Roman" w:eastAsia="Times New Roman" w:hAnsi="Times New Roman"/>
          <w:sz w:val="26"/>
          <w:lang w:eastAsia="ru-RU"/>
        </w:rPr>
        <w:t xml:space="preserve">5 </w:t>
      </w:r>
      <w:r w:rsidRPr="007164B1">
        <w:rPr>
          <w:rFonts w:ascii="Times New Roman" w:eastAsia="Times New Roman" w:hAnsi="Times New Roman"/>
          <w:sz w:val="26"/>
          <w:lang w:val="ru-RU" w:eastAsia="ru-RU"/>
        </w:rPr>
        <w:t>року</w:t>
      </w:r>
      <w:r w:rsidRPr="007164B1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Pr="007164B1">
        <w:rPr>
          <w:rFonts w:ascii="Times New Roman" w:eastAsia="Times New Roman" w:hAnsi="Times New Roman"/>
          <w:sz w:val="26"/>
          <w:lang w:val="ru-RU" w:eastAsia="ru-RU"/>
        </w:rPr>
        <w:t xml:space="preserve">№ </w:t>
      </w:r>
      <w:r>
        <w:rPr>
          <w:rFonts w:ascii="Times New Roman" w:eastAsia="Times New Roman" w:hAnsi="Times New Roman"/>
          <w:sz w:val="26"/>
          <w:lang w:eastAsia="ru-RU"/>
        </w:rPr>
        <w:t>316</w:t>
      </w:r>
    </w:p>
    <w:p w14:paraId="45705626" w14:textId="4BE3997E" w:rsidR="0090566A" w:rsidRPr="0090566A" w:rsidRDefault="0090566A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75DB4A48" w14:textId="77777777" w:rsidR="0090566A" w:rsidRDefault="0090566A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2B5DDB87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4ABB9426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192F41EF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45013648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5A8C346F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4FC45CB7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3B25C2E1" w14:textId="77777777" w:rsidR="00FA381F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32B208E2" w14:textId="77777777" w:rsidR="00FA381F" w:rsidRPr="0090566A" w:rsidRDefault="00FA381F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78BDA3BD" w14:textId="77777777" w:rsidR="0090566A" w:rsidRPr="004E7B01" w:rsidRDefault="0090566A" w:rsidP="0090566A">
      <w:pPr>
        <w:keepNext/>
        <w:numPr>
          <w:ilvl w:val="3"/>
          <w:numId w:val="0"/>
        </w:numPr>
        <w:tabs>
          <w:tab w:val="left" w:pos="3544"/>
          <w:tab w:val="left" w:pos="3686"/>
        </w:tabs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bCs/>
          <w:sz w:val="38"/>
          <w:szCs w:val="28"/>
          <w:lang w:val="ru-RU" w:eastAsia="ru-RU"/>
        </w:rPr>
      </w:pPr>
      <w:r w:rsidRPr="004E7B01">
        <w:rPr>
          <w:rFonts w:ascii="Times New Roman" w:eastAsia="Times New Roman" w:hAnsi="Times New Roman"/>
          <w:b/>
          <w:bCs/>
          <w:sz w:val="38"/>
          <w:szCs w:val="28"/>
          <w:lang w:eastAsia="ru-RU"/>
        </w:rPr>
        <w:t>Програма</w:t>
      </w:r>
    </w:p>
    <w:p w14:paraId="1E3F85F8" w14:textId="37316244" w:rsidR="0090566A" w:rsidRPr="004E7B01" w:rsidRDefault="0042429E" w:rsidP="0090566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38"/>
          <w:szCs w:val="28"/>
          <w:lang w:eastAsia="ru-RU"/>
        </w:rPr>
      </w:pPr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В</w:t>
      </w:r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ідшкодування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різниці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в тарифах за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послуги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з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перевезення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поводження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твердих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побутових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відходів</w:t>
      </w:r>
      <w:proofErr w:type="spellEnd"/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комунальному</w:t>
      </w:r>
      <w:proofErr w:type="spellEnd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підприємству</w:t>
      </w:r>
      <w:proofErr w:type="spellEnd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«БРАЦЛАВСЬКИЙ ККП»</w:t>
      </w:r>
      <w:r w:rsidR="004E7B01" w:rsidRPr="004E7B01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на 20</w:t>
      </w:r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26</w:t>
      </w:r>
      <w:r w:rsidR="004A4897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 xml:space="preserve"> </w:t>
      </w:r>
      <w:proofErr w:type="spellStart"/>
      <w:r w:rsidR="004A4897"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рік</w:t>
      </w:r>
      <w:proofErr w:type="spellEnd"/>
      <w:r>
        <w:rPr>
          <w:rFonts w:ascii="Times New Roman" w:eastAsia="Times New Roman" w:hAnsi="Times New Roman"/>
          <w:b/>
          <w:sz w:val="38"/>
          <w:szCs w:val="28"/>
          <w:lang w:val="ru-RU" w:eastAsia="ru-RU"/>
        </w:rPr>
        <w:t>»</w:t>
      </w:r>
    </w:p>
    <w:p w14:paraId="06033BC3" w14:textId="77777777" w:rsidR="0090566A" w:rsidRPr="0090566A" w:rsidRDefault="0090566A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1851F3" w14:textId="77777777" w:rsidR="0090566A" w:rsidRPr="0090566A" w:rsidRDefault="0090566A" w:rsidP="009056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CB443" w14:textId="69D90E9C" w:rsidR="007164B1" w:rsidRDefault="007164B1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2911E6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25ABF0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2145D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0F7EB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973616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DAC2AA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90FD9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6104A4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79F4C5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066CDD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892835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126F3B" w14:textId="15D858CA" w:rsidR="007164B1" w:rsidRDefault="007164B1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30790" w14:textId="261EBD56" w:rsidR="007164B1" w:rsidRDefault="007164B1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2025 рік</w:t>
      </w:r>
    </w:p>
    <w:p w14:paraId="5BC16A7A" w14:textId="77777777" w:rsidR="0090566A" w:rsidRPr="0090566A" w:rsidRDefault="0090566A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64B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90566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ЗМІСТ</w:t>
      </w:r>
    </w:p>
    <w:p w14:paraId="6F6C5823" w14:textId="77777777" w:rsidR="0090566A" w:rsidRPr="0090566A" w:rsidRDefault="0090566A" w:rsidP="009056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7E22D7" w14:textId="77777777" w:rsidR="0090566A" w:rsidRPr="0090566A" w:rsidRDefault="0090566A" w:rsidP="0090566A">
      <w:pPr>
        <w:spacing w:after="0" w:line="240" w:lineRule="auto"/>
        <w:ind w:left="360" w:right="2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B49C7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Програми                                                                                 </w:t>
      </w:r>
    </w:p>
    <w:p w14:paraId="001A2F90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Визначення проблеми, на розв’язання якої спрямована Програма  </w:t>
      </w:r>
    </w:p>
    <w:p w14:paraId="079F59BE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 Програми                                                                                       </w:t>
      </w:r>
    </w:p>
    <w:p w14:paraId="07428ADF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Завдання та напрями виконання  Програми                                        </w:t>
      </w:r>
    </w:p>
    <w:p w14:paraId="1ED63B63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Джерела та обсяги фінансування Програми                                        </w:t>
      </w:r>
    </w:p>
    <w:p w14:paraId="1BB0F9E5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використання коштів, передбачених </w:t>
      </w:r>
    </w:p>
    <w:p w14:paraId="6F6F8A39" w14:textId="77777777" w:rsidR="0090566A" w:rsidRPr="0090566A" w:rsidRDefault="0090566A" w:rsidP="009056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реалізацію Програми                                                                         </w:t>
      </w:r>
    </w:p>
    <w:p w14:paraId="2516AA37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Очікувані результати від реалізації Програми                                    </w:t>
      </w:r>
    </w:p>
    <w:p w14:paraId="718CBD0B" w14:textId="77777777" w:rsidR="0090566A" w:rsidRPr="0090566A" w:rsidRDefault="0090566A" w:rsidP="009056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Програми                           </w:t>
      </w:r>
    </w:p>
    <w:p w14:paraId="3F3D509F" w14:textId="77777777" w:rsidR="0090566A" w:rsidRPr="0090566A" w:rsidRDefault="0090566A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4AC6E5" w14:textId="77777777" w:rsidR="0090566A" w:rsidRPr="009F02E8" w:rsidRDefault="0090566A" w:rsidP="009056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9F02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Паспорт</w:t>
      </w:r>
    </w:p>
    <w:p w14:paraId="05BCFE96" w14:textId="43144899" w:rsidR="0090566A" w:rsidRPr="0042429E" w:rsidRDefault="004E7B01" w:rsidP="0042429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Програми</w:t>
      </w:r>
      <w:r w:rsidRPr="004E7B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відшкодування різниці в тарифах за послуги з перевезення та </w:t>
      </w:r>
      <w:r w:rsidR="004242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поводження </w:t>
      </w:r>
      <w:r w:rsidRPr="004E7B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твердих побутових відходів для </w:t>
      </w:r>
      <w:r w:rsidR="0042429E" w:rsidRPr="0042429E">
        <w:rPr>
          <w:rFonts w:ascii="Times New Roman" w:eastAsia="Times New Roman" w:hAnsi="Times New Roman"/>
          <w:bCs/>
          <w:sz w:val="28"/>
          <w:szCs w:val="28"/>
          <w:lang w:eastAsia="ru-RU"/>
        </w:rPr>
        <w:t>«Відшкодування різниці в тарифах за послуги з перевезення та поводження твердих побутових відходів комунальному підприємству «БРАЦЛАВСЬКИЙ ККП» на 202</w:t>
      </w:r>
      <w:r w:rsidR="004A48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 </w:t>
      </w:r>
      <w:r w:rsidR="0042429E" w:rsidRPr="0042429E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4A4897">
        <w:rPr>
          <w:rFonts w:ascii="Times New Roman" w:eastAsia="Times New Roman" w:hAnsi="Times New Roman"/>
          <w:bCs/>
          <w:sz w:val="28"/>
          <w:szCs w:val="28"/>
          <w:lang w:eastAsia="ru-RU"/>
        </w:rPr>
        <w:t>ік</w:t>
      </w:r>
      <w:r w:rsidR="0042429E" w:rsidRPr="0042429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4852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4539"/>
        <w:gridCol w:w="3558"/>
      </w:tblGrid>
      <w:tr w:rsidR="0090566A" w:rsidRPr="0090566A" w14:paraId="25FEFCFA" w14:textId="77777777" w:rsidTr="009F02E8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7F673B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A818C0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20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CA612F" w14:textId="4A55F5A3" w:rsidR="0090566A" w:rsidRPr="0090566A" w:rsidRDefault="0042429E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Брацлавська селищна рада</w:t>
            </w:r>
          </w:p>
        </w:tc>
      </w:tr>
      <w:tr w:rsidR="0090566A" w:rsidRPr="0090566A" w14:paraId="2AC563D3" w14:textId="77777777" w:rsidTr="009F02E8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3BBF70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2C0382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2023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8F4134" w14:textId="0C66B251" w:rsidR="0090566A" w:rsidRPr="0090566A" w:rsidRDefault="0042429E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Брацлавська селищна рада</w:t>
            </w:r>
          </w:p>
        </w:tc>
      </w:tr>
      <w:tr w:rsidR="0090566A" w:rsidRPr="0090566A" w14:paraId="542E5E68" w14:textId="77777777" w:rsidTr="009F02E8">
        <w:trPr>
          <w:cantSplit/>
          <w:trHeight w:val="322"/>
        </w:trPr>
        <w:tc>
          <w:tcPr>
            <w:tcW w:w="396" w:type="pct"/>
            <w:vMerge/>
          </w:tcPr>
          <w:p w14:paraId="719359E9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/>
          </w:tcPr>
          <w:p w14:paraId="3CED2BB1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pct"/>
            <w:vMerge/>
          </w:tcPr>
          <w:p w14:paraId="71B1FC71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201" w:rsidRPr="0090566A" w14:paraId="3D32D11B" w14:textId="77777777" w:rsidTr="009F02E8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E8903B" w14:textId="77777777" w:rsidR="00A62201" w:rsidRPr="0090566A" w:rsidRDefault="00A62201" w:rsidP="00A622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F1CFBF" w14:textId="77777777" w:rsidR="00A62201" w:rsidRPr="0090566A" w:rsidRDefault="00A62201" w:rsidP="00A62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Співрозробник</w:t>
            </w:r>
            <w:proofErr w:type="spellEnd"/>
            <w:r w:rsidRPr="0090566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20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BBA196" w14:textId="2B752A16" w:rsidR="00A62201" w:rsidRPr="0090566A" w:rsidRDefault="00A62201" w:rsidP="00A62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Брацлавський ККП</w:t>
            </w:r>
          </w:p>
        </w:tc>
      </w:tr>
      <w:tr w:rsidR="0090566A" w:rsidRPr="0090566A" w14:paraId="4247E20F" w14:textId="77777777" w:rsidTr="009F02E8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8CDBF0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DE6BF0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2023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DFC9A7" w14:textId="2D6EA4C0" w:rsidR="0090566A" w:rsidRPr="0090566A" w:rsidRDefault="0042429E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Брацлавський ККП</w:t>
            </w:r>
          </w:p>
        </w:tc>
      </w:tr>
      <w:tr w:rsidR="0090566A" w:rsidRPr="0090566A" w14:paraId="1AB748DC" w14:textId="77777777" w:rsidTr="009F02E8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B843D9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0FB2F9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51DDCF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566A" w:rsidRPr="0090566A" w14:paraId="71B4D0AF" w14:textId="77777777" w:rsidTr="009F02E8">
        <w:trPr>
          <w:cantSplit/>
          <w:trHeight w:val="322"/>
        </w:trPr>
        <w:tc>
          <w:tcPr>
            <w:tcW w:w="396" w:type="pct"/>
            <w:vMerge/>
          </w:tcPr>
          <w:p w14:paraId="0472E0BD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/>
          </w:tcPr>
          <w:p w14:paraId="46246AB5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pct"/>
            <w:vMerge/>
          </w:tcPr>
          <w:p w14:paraId="7E1E767F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566A" w:rsidRPr="0090566A" w14:paraId="555D4561" w14:textId="77777777" w:rsidTr="009F02E8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B6AECD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5CD799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20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C7DC59" w14:textId="61121AF7" w:rsidR="0090566A" w:rsidRPr="0090566A" w:rsidRDefault="002C7085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24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90566A"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="004A48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ік</w:t>
            </w:r>
          </w:p>
        </w:tc>
      </w:tr>
      <w:tr w:rsidR="0090566A" w:rsidRPr="0090566A" w14:paraId="440907C5" w14:textId="77777777" w:rsidTr="009F02E8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3B8E99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DA8727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023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7FE1E0" w14:textId="71101E73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 </w:t>
            </w:r>
            <w:r w:rsidR="00424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Брацлавської селищної</w:t>
            </w: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територіальної громади</w:t>
            </w:r>
          </w:p>
        </w:tc>
      </w:tr>
      <w:tr w:rsidR="0090566A" w:rsidRPr="0090566A" w14:paraId="6F4FFDD3" w14:textId="77777777" w:rsidTr="009F02E8">
        <w:trPr>
          <w:cantSplit/>
          <w:trHeight w:val="322"/>
        </w:trPr>
        <w:tc>
          <w:tcPr>
            <w:tcW w:w="396" w:type="pct"/>
            <w:vMerge/>
          </w:tcPr>
          <w:p w14:paraId="297BEFA7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/>
          </w:tcPr>
          <w:p w14:paraId="12A5A067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pct"/>
            <w:vMerge/>
          </w:tcPr>
          <w:p w14:paraId="770754E0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566A" w:rsidRPr="0090566A" w14:paraId="559BB2B8" w14:textId="77777777" w:rsidTr="009F02E8">
        <w:trPr>
          <w:cantSplit/>
          <w:trHeight w:val="322"/>
        </w:trPr>
        <w:tc>
          <w:tcPr>
            <w:tcW w:w="396" w:type="pct"/>
            <w:vMerge/>
          </w:tcPr>
          <w:p w14:paraId="6AC96995" w14:textId="77777777" w:rsidR="0090566A" w:rsidRPr="0090566A" w:rsidRDefault="0090566A" w:rsidP="009056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vMerge/>
          </w:tcPr>
          <w:p w14:paraId="4BE4628D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pct"/>
            <w:vMerge/>
          </w:tcPr>
          <w:p w14:paraId="13A5AAF2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6F99" w:rsidRPr="0090566A" w14:paraId="1CA30593" w14:textId="77777777" w:rsidTr="009F02E8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242E82" w14:textId="77777777" w:rsidR="002E6F99" w:rsidRPr="0090566A" w:rsidRDefault="002E6F99" w:rsidP="002E6F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19201E" w14:textId="4A7E3B63" w:rsidR="002E6F99" w:rsidRPr="0090566A" w:rsidRDefault="002E6F99" w:rsidP="002E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Загальний обсяг фінансових ресурсів, необхідних для виконання Програми за кошти  бюджету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Брацлавської селищної</w:t>
            </w: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територіальної громади</w:t>
            </w:r>
          </w:p>
        </w:tc>
        <w:tc>
          <w:tcPr>
            <w:tcW w:w="20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F21883" w14:textId="7ACD744E" w:rsidR="002E6F99" w:rsidRPr="001D55CA" w:rsidRDefault="00A62201" w:rsidP="002E6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6220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223 031,20</w:t>
            </w:r>
            <w:r w:rsidR="002E6F9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грн</w:t>
            </w:r>
          </w:p>
        </w:tc>
      </w:tr>
    </w:tbl>
    <w:p w14:paraId="3519A3C9" w14:textId="77777777" w:rsidR="0090566A" w:rsidRPr="009F02E8" w:rsidRDefault="0090566A" w:rsidP="0090566A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2. Визначення проблеми, на розв’язання якої спрямована Програма</w:t>
      </w:r>
    </w:p>
    <w:p w14:paraId="33AD1629" w14:textId="7FB4CC3D" w:rsidR="0090566A" w:rsidRPr="0090566A" w:rsidRDefault="0090566A" w:rsidP="009056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Комунальне господарство є однією з найважливіших сфер діяльності</w:t>
      </w:r>
      <w:r w:rsidR="00A622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ефективності роботи якої залежить життєдіяльність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 xml:space="preserve">Брацлавської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ТГ. </w:t>
      </w:r>
    </w:p>
    <w:p w14:paraId="1237E8F5" w14:textId="5E0726C8" w:rsidR="0090566A" w:rsidRPr="0090566A" w:rsidRDefault="0090566A" w:rsidP="009056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Якщо розглянути сферу надання послуг з перевезення та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ТПВ, то ситуація, яка склалася, має такий вигляд: </w:t>
      </w:r>
    </w:p>
    <w:p w14:paraId="05F0AC1D" w14:textId="30D70D0C" w:rsidR="0090566A" w:rsidRPr="0090566A" w:rsidRDefault="0090566A" w:rsidP="009056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тарифи на послуги з перевезення та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ТПВ на території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 xml:space="preserve"> Брацлавської 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встановлені рішення виконавчого комітету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Брацлавської селищної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2C7085">
        <w:rPr>
          <w:rFonts w:ascii="Times New Roman" w:eastAsia="Times New Roman" w:hAnsi="Times New Roman"/>
          <w:sz w:val="28"/>
          <w:szCs w:val="28"/>
          <w:lang w:eastAsia="ru-RU"/>
        </w:rPr>
        <w:t xml:space="preserve">ади від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 xml:space="preserve">04.04.2018 року №40 та </w:t>
      </w:r>
      <w:r w:rsidR="002C7B40"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виконавчого комітету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Брацлавської селищної</w:t>
      </w:r>
      <w:r w:rsidR="002C7B40"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ади від 24.09.2021 року №67</w:t>
      </w:r>
      <w:r w:rsidR="002C7B40"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покривають фактичних витрат комунального підприємства «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цлавський ККП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Брацлавської селищної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на їх надання. Економічно обґрунтована собівартість послуги з перевезення та </w:t>
      </w:r>
      <w:r w:rsidR="0042429E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твердих побутових відходів н</w:t>
      </w:r>
      <w:r w:rsidR="002379CD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території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Брацлавського ТГ</w:t>
      </w:r>
      <w:r w:rsidR="002379CD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складає: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7B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115,3</w:t>
      </w:r>
      <w:r w:rsidRPr="009056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 грн за 1 м</w:t>
      </w:r>
      <w:r w:rsidRPr="002379C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3</w:t>
      </w:r>
      <w:r w:rsidR="009C0F0C"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вартість </w:t>
      </w:r>
      <w:r w:rsidR="009C0F0C"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0F0C" w:rsidRPr="0090566A">
        <w:rPr>
          <w:rFonts w:ascii="Times New Roman" w:eastAsia="Times New Roman" w:hAnsi="Times New Roman"/>
          <w:sz w:val="28"/>
          <w:szCs w:val="20"/>
          <w:lang w:eastAsia="ru-RU"/>
        </w:rPr>
        <w:t xml:space="preserve">перевезення та </w:t>
      </w:r>
      <w:r w:rsidR="002C7B40">
        <w:rPr>
          <w:rFonts w:ascii="Times New Roman" w:eastAsia="Times New Roman" w:hAnsi="Times New Roman"/>
          <w:sz w:val="28"/>
          <w:szCs w:val="20"/>
          <w:lang w:eastAsia="ru-RU"/>
        </w:rPr>
        <w:t>поводження</w:t>
      </w:r>
      <w:r w:rsidR="009C0F0C" w:rsidRPr="0090566A">
        <w:rPr>
          <w:rFonts w:ascii="Times New Roman" w:eastAsia="Times New Roman" w:hAnsi="Times New Roman"/>
          <w:sz w:val="28"/>
          <w:szCs w:val="20"/>
          <w:lang w:eastAsia="ru-RU"/>
        </w:rPr>
        <w:t xml:space="preserve"> твердих побутових відходів на 1 мешканця за один місяць (при нормі 0,1</w:t>
      </w:r>
      <w:r w:rsidR="002C7B4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9C0F0C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="009C0F0C" w:rsidRPr="002379CD"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  <w:t>3</w:t>
      </w:r>
      <w:r w:rsidR="009C0F0C" w:rsidRPr="0090566A">
        <w:rPr>
          <w:rFonts w:ascii="Times New Roman" w:eastAsia="Times New Roman" w:hAnsi="Times New Roman"/>
          <w:sz w:val="28"/>
          <w:szCs w:val="20"/>
          <w:lang w:eastAsia="ru-RU"/>
        </w:rPr>
        <w:t>)</w:t>
      </w:r>
      <w:r w:rsidR="009C0F0C">
        <w:rPr>
          <w:rFonts w:ascii="Times New Roman" w:eastAsia="Times New Roman" w:hAnsi="Times New Roman"/>
          <w:sz w:val="28"/>
          <w:szCs w:val="20"/>
          <w:lang w:eastAsia="ru-RU"/>
        </w:rPr>
        <w:t xml:space="preserve"> складає</w:t>
      </w:r>
      <w:r w:rsidR="009C0F0C" w:rsidRPr="0090566A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64639157" w14:textId="1D0E521D" w:rsidR="002C7B40" w:rsidRDefault="009C0F0C" w:rsidP="002379CD">
      <w:pPr>
        <w:tabs>
          <w:tab w:val="left" w:pos="5954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0"/>
          <w:lang w:eastAsia="ru-RU"/>
        </w:rPr>
        <w:t xml:space="preserve">- для </w:t>
      </w:r>
      <w:r w:rsidR="002C7B40">
        <w:rPr>
          <w:rFonts w:ascii="Times New Roman" w:eastAsia="Times New Roman" w:hAnsi="Times New Roman"/>
          <w:sz w:val="28"/>
          <w:szCs w:val="20"/>
          <w:lang w:eastAsia="ru-RU"/>
        </w:rPr>
        <w:t>населення</w:t>
      </w:r>
      <w:r w:rsidR="002379CD"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1</w:t>
      </w:r>
      <w:r w:rsidR="002C7B40">
        <w:rPr>
          <w:rFonts w:ascii="Times New Roman" w:eastAsia="Times New Roman" w:hAnsi="Times New Roman"/>
          <w:sz w:val="28"/>
          <w:szCs w:val="20"/>
          <w:lang w:val="ru-RU" w:eastAsia="ru-RU"/>
        </w:rPr>
        <w:t>2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грн.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</w:t>
      </w:r>
      <w:r w:rsidR="002C7B40">
        <w:rPr>
          <w:rFonts w:ascii="Times New Roman" w:eastAsia="Times New Roman" w:hAnsi="Times New Roman"/>
          <w:sz w:val="28"/>
          <w:szCs w:val="20"/>
          <w:lang w:val="ru-RU" w:eastAsia="ru-RU"/>
        </w:rPr>
        <w:t>50</w:t>
      </w:r>
      <w:r w:rsidRPr="0090566A">
        <w:rPr>
          <w:rFonts w:ascii="Times New Roman" w:eastAsia="Times New Roman" w:hAnsi="Times New Roman"/>
          <w:sz w:val="28"/>
          <w:szCs w:val="20"/>
          <w:lang w:eastAsia="ru-RU"/>
        </w:rPr>
        <w:t>коп. з ПДВ</w:t>
      </w:r>
    </w:p>
    <w:p w14:paraId="4970E7FE" w14:textId="1F9B6D14" w:rsidR="002C7B40" w:rsidRDefault="002C7B40" w:rsidP="002379CD">
      <w:pPr>
        <w:tabs>
          <w:tab w:val="left" w:pos="5954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складає: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145,20 </w:t>
      </w:r>
      <w:r w:rsidRPr="009056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грн за 1 м</w:t>
      </w:r>
      <w:r w:rsidRPr="002379C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вартість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566A">
        <w:rPr>
          <w:rFonts w:ascii="Times New Roman" w:eastAsia="Times New Roman" w:hAnsi="Times New Roman"/>
          <w:sz w:val="28"/>
          <w:szCs w:val="20"/>
          <w:lang w:eastAsia="ru-RU"/>
        </w:rPr>
        <w:t xml:space="preserve">перевезення 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0"/>
          <w:lang w:eastAsia="ru-RU"/>
        </w:rPr>
        <w:t xml:space="preserve"> твердих побутових відходів на 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організацію </w:t>
      </w:r>
      <w:r w:rsidRPr="0090566A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26F955BE" w14:textId="6DBA3EF6" w:rsidR="009C0F0C" w:rsidRPr="0090566A" w:rsidRDefault="002C7B40" w:rsidP="002379CD">
      <w:pPr>
        <w:tabs>
          <w:tab w:val="left" w:pos="5954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 для бюджету                                                   145 грн 20 коп. з ПДВ</w:t>
      </w:r>
      <w:r w:rsidR="009C0F0C" w:rsidRPr="0090566A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7E4E9AC2" w14:textId="64D8A9B3" w:rsidR="0090566A" w:rsidRPr="0090566A" w:rsidRDefault="0090566A" w:rsidP="009F02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Без належної фінансової підтримки неможливе ефективне </w:t>
      </w:r>
      <w:r w:rsidR="009C0F0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ункціонування  «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Брацлавського ККП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2893EF40" w14:textId="67B9208F" w:rsidR="0090566A" w:rsidRPr="0090566A" w:rsidRDefault="0090566A" w:rsidP="009F02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Збитковість тарифів на послуги з перевезення та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ТПВ призведе до неспроможності підприємства якісно та своєчасно надавати послуги споживачам на території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Брацлавської 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, налагодити економічну стабільність підприємства, своєчасно сплачувати податки, збори та здійснювати платежі за енергоресурси які використовуються для надання послуг.</w:t>
      </w:r>
    </w:p>
    <w:p w14:paraId="4E4E3DF2" w14:textId="77777777" w:rsidR="0090566A" w:rsidRPr="0090566A" w:rsidRDefault="0090566A" w:rsidP="009056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Підприємство буде вимушене скорочувати витрати на придбання інструменту, запчастин, засобів індивідуального захисту тощо.</w:t>
      </w:r>
    </w:p>
    <w:p w14:paraId="2AAB42A2" w14:textId="4A14929B" w:rsidR="0090566A" w:rsidRPr="0090566A" w:rsidRDefault="0090566A" w:rsidP="009056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Вирішення вище викладених проблем комунального підприємства можливе в разі перегляду  діючих тарифів на їх послуги . Але, зважаючи на те, що суттєве підвищення тарифів на комунальні послуги вкрай негативно вплине на соціальний стан споживачів, та враховуючи необхідність подальшого надання послуг на території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Брацлавської 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, виникає гостра потреба у наданні комунальному підприємству фінансової підтримки з бюджету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Брацлавської селищної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територіальної громади. </w:t>
      </w:r>
    </w:p>
    <w:p w14:paraId="072812E7" w14:textId="77777777" w:rsidR="0090566A" w:rsidRPr="009F02E8" w:rsidRDefault="0090566A" w:rsidP="009056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3.Мета Програми</w:t>
      </w:r>
    </w:p>
    <w:p w14:paraId="2769D76D" w14:textId="1CA89275" w:rsidR="0090566A" w:rsidRPr="0090566A" w:rsidRDefault="0090566A" w:rsidP="009056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Метою Програми є забезпечення належного та своєчасного  надання населенню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Брацлавської ОТГ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послуг з перевезення та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твердих побутових відходів, забезпечення стабільності роботи комунального підприємства.</w:t>
      </w:r>
    </w:p>
    <w:p w14:paraId="227A2A38" w14:textId="77777777" w:rsidR="0090566A" w:rsidRPr="009F02E8" w:rsidRDefault="0090566A" w:rsidP="009056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4. Завдання та напрями виконання Програми</w:t>
      </w:r>
    </w:p>
    <w:p w14:paraId="43B273F8" w14:textId="77777777" w:rsidR="0090566A" w:rsidRPr="0090566A" w:rsidRDefault="0090566A" w:rsidP="009056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Виконання завдань Програми здійснюється за такими основними напрямками:</w:t>
      </w:r>
    </w:p>
    <w:p w14:paraId="3017D1D4" w14:textId="77777777" w:rsidR="0090566A" w:rsidRPr="0090566A" w:rsidRDefault="0090566A" w:rsidP="0090566A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Своєчасна виплата заробітної плати;</w:t>
      </w:r>
    </w:p>
    <w:p w14:paraId="1CD9789A" w14:textId="77777777" w:rsidR="0090566A" w:rsidRPr="0090566A" w:rsidRDefault="0090566A" w:rsidP="0090566A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Сплата податків та зборів;</w:t>
      </w:r>
    </w:p>
    <w:p w14:paraId="5DF46377" w14:textId="77777777" w:rsidR="0090566A" w:rsidRPr="0090566A" w:rsidRDefault="0090566A" w:rsidP="0090566A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Своєчасні розрахунки за спожиті енергоносії;</w:t>
      </w:r>
    </w:p>
    <w:p w14:paraId="0398BCED" w14:textId="55EAB05D" w:rsidR="0090566A" w:rsidRPr="0090566A" w:rsidRDefault="0090566A" w:rsidP="0090566A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Організація надання якісних та своєчасних послуг</w:t>
      </w:r>
      <w:r w:rsidR="004A4897">
        <w:rPr>
          <w:rFonts w:ascii="Times New Roman" w:eastAsia="Times New Roman" w:hAnsi="Times New Roman"/>
          <w:sz w:val="28"/>
          <w:szCs w:val="28"/>
          <w:lang w:eastAsia="ru-RU"/>
        </w:rPr>
        <w:t>, закупівля відповідних матеріалів та послуг для безперебійної роботи підприємства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14:paraId="15948AC5" w14:textId="77777777" w:rsidR="0090566A" w:rsidRPr="0090566A" w:rsidRDefault="0090566A" w:rsidP="0090566A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Забезпечення беззбиткового, безперебійного функціонування комунального підприємства;</w:t>
      </w:r>
    </w:p>
    <w:p w14:paraId="7E9C63A8" w14:textId="12492472" w:rsidR="0090566A" w:rsidRPr="00CE5061" w:rsidRDefault="0090566A" w:rsidP="00CE5061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Поліпшення умов благоустрою </w:t>
      </w:r>
      <w:r w:rsidR="002C7B40">
        <w:rPr>
          <w:rFonts w:ascii="Times New Roman" w:eastAsia="Times New Roman" w:hAnsi="Times New Roman"/>
          <w:sz w:val="28"/>
          <w:szCs w:val="28"/>
          <w:lang w:eastAsia="ru-RU"/>
        </w:rPr>
        <w:t>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, дотримання санітарних правил облаштування та утримання полігону твердих побутових відходів його поточно-технологічного та технічного утримання;</w:t>
      </w:r>
    </w:p>
    <w:p w14:paraId="5BA5B903" w14:textId="77777777" w:rsidR="009F02E8" w:rsidRDefault="009F02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7FB78200" w14:textId="77777777" w:rsidR="0090566A" w:rsidRPr="009F02E8" w:rsidRDefault="0090566A" w:rsidP="009056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 Джерела та обсяги фінансування Програми</w:t>
      </w:r>
    </w:p>
    <w:p w14:paraId="3E033901" w14:textId="328707FF" w:rsidR="0090566A" w:rsidRPr="0090566A" w:rsidRDefault="0090566A" w:rsidP="00A949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5.1. Ресурсне забезпечення Програми підтримки комунального підприє</w:t>
      </w:r>
      <w:r w:rsidR="00CD169E">
        <w:rPr>
          <w:rFonts w:ascii="Times New Roman" w:eastAsia="Times New Roman" w:hAnsi="Times New Roman"/>
          <w:sz w:val="28"/>
          <w:szCs w:val="28"/>
          <w:lang w:eastAsia="ru-RU"/>
        </w:rPr>
        <w:t>мства «</w:t>
      </w:r>
      <w:r w:rsidR="004A4897">
        <w:rPr>
          <w:rFonts w:ascii="Times New Roman" w:eastAsia="Times New Roman" w:hAnsi="Times New Roman"/>
          <w:sz w:val="28"/>
          <w:szCs w:val="28"/>
          <w:lang w:eastAsia="ru-RU"/>
        </w:rPr>
        <w:t>Брацлавський ККП</w:t>
      </w:r>
      <w:r w:rsidR="00CD169E">
        <w:rPr>
          <w:rFonts w:ascii="Times New Roman" w:eastAsia="Times New Roman" w:hAnsi="Times New Roman"/>
          <w:sz w:val="28"/>
          <w:szCs w:val="28"/>
          <w:lang w:eastAsia="ru-RU"/>
        </w:rPr>
        <w:t>» на 20</w:t>
      </w:r>
      <w:r w:rsidR="004A489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</w:t>
      </w:r>
    </w:p>
    <w:tbl>
      <w:tblPr>
        <w:tblW w:w="9910" w:type="dxa"/>
        <w:tblInd w:w="-446" w:type="dxa"/>
        <w:tblLayout w:type="fixed"/>
        <w:tblLook w:val="01E0" w:firstRow="1" w:lastRow="1" w:firstColumn="1" w:lastColumn="1" w:noHBand="0" w:noVBand="0"/>
      </w:tblPr>
      <w:tblGrid>
        <w:gridCol w:w="737"/>
        <w:gridCol w:w="1802"/>
        <w:gridCol w:w="2136"/>
        <w:gridCol w:w="17"/>
        <w:gridCol w:w="13"/>
        <w:gridCol w:w="2542"/>
        <w:gridCol w:w="44"/>
        <w:gridCol w:w="6"/>
        <w:gridCol w:w="2613"/>
      </w:tblGrid>
      <w:tr w:rsidR="0090566A" w:rsidRPr="0090566A" w14:paraId="0BD2A1A7" w14:textId="77777777" w:rsidTr="002E6F99">
        <w:trPr>
          <w:trHeight w:val="6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B0B6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№</w:t>
            </w:r>
          </w:p>
          <w:p w14:paraId="74BDE552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6543" w14:textId="77777777" w:rsidR="0090566A" w:rsidRPr="0090566A" w:rsidRDefault="0090566A" w:rsidP="0090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Назва підприємства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9986" w14:textId="527B6B3D" w:rsidR="0090566A" w:rsidRPr="0090566A" w:rsidRDefault="0090566A" w:rsidP="009F0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Обсяг коштів на виконання Програми на 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І</w:t>
            </w:r>
            <w:r w:rsidR="009F02E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п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і</w:t>
            </w:r>
            <w:proofErr w:type="spellStart"/>
            <w:r w:rsidR="00CE5061">
              <w:rPr>
                <w:rFonts w:ascii="Times New Roman" w:eastAsia="Times New Roman" w:hAnsi="Times New Roman"/>
                <w:sz w:val="20"/>
                <w:szCs w:val="28"/>
                <w:lang w:val="ru-RU" w:eastAsia="ru-RU"/>
              </w:rPr>
              <w:t>вріччя</w:t>
            </w:r>
            <w:proofErr w:type="spellEnd"/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</w:t>
            </w:r>
            <w:r w:rsidR="004A489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26</w:t>
            </w: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року</w:t>
            </w:r>
            <w:r w:rsidR="009F02E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(грн)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E8FE1" w14:textId="46E66CFD" w:rsidR="0090566A" w:rsidRPr="0090566A" w:rsidRDefault="0090566A" w:rsidP="009F0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Обсяг коштів на виконання Програми на </w:t>
            </w:r>
            <w:r w:rsidR="009F02E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І</w:t>
            </w:r>
            <w:r w:rsidRPr="0090566A"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I</w:t>
            </w:r>
            <w:r w:rsidRP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півріччя</w:t>
            </w:r>
            <w:r w:rsidR="009F02E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</w:t>
            </w:r>
            <w:r w:rsidR="004A489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26</w:t>
            </w:r>
            <w:r w:rsidR="00CE506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року  (грн)</w:t>
            </w:r>
          </w:p>
        </w:tc>
      </w:tr>
      <w:tr w:rsidR="002E6F99" w:rsidRPr="0090566A" w14:paraId="5432C9B8" w14:textId="77777777" w:rsidTr="002E6F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143" w14:textId="77777777" w:rsidR="002E6F99" w:rsidRPr="0090566A" w:rsidRDefault="002E6F99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6A7" w14:textId="4A8402A3" w:rsidR="002E6F99" w:rsidRPr="0090566A" w:rsidRDefault="002E6F99" w:rsidP="002E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Брацлавський ККП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12A" w14:textId="6097D8B7" w:rsidR="002E6F99" w:rsidRPr="0090566A" w:rsidRDefault="00A62201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111 515,60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2B2" w14:textId="1D1EC159" w:rsidR="00342FA9" w:rsidRPr="00342FA9" w:rsidRDefault="00A62201" w:rsidP="00342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111 515,60</w:t>
            </w:r>
          </w:p>
        </w:tc>
      </w:tr>
      <w:tr w:rsidR="002E6F99" w:rsidRPr="0090566A" w14:paraId="033EA350" w14:textId="77777777" w:rsidTr="0047353E">
        <w:tc>
          <w:tcPr>
            <w:tcW w:w="9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4CD" w14:textId="705A8A58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Прогнозований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розрахунок</w:t>
            </w:r>
            <w:proofErr w:type="spellEnd"/>
          </w:p>
        </w:tc>
      </w:tr>
      <w:tr w:rsidR="002E6F99" w:rsidRPr="0090566A" w14:paraId="3CF11E86" w14:textId="42C726D4" w:rsidTr="002E6F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BF7" w14:textId="77777777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B6A" w14:textId="77777777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124" w14:textId="3BF06895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2E6F99">
              <w:rPr>
                <w:rFonts w:ascii="Times New Roman" w:eastAsia="Times New Roman" w:hAnsi="Times New Roman"/>
                <w:lang w:val="ru-RU" w:eastAsia="ru-RU"/>
              </w:rPr>
              <w:t>бсяг</w:t>
            </w:r>
            <w:proofErr w:type="spellEnd"/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DEE" w14:textId="2C8F0461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Р</w:t>
            </w:r>
            <w:r w:rsidRPr="002E6F99">
              <w:rPr>
                <w:rFonts w:ascii="Times New Roman" w:eastAsia="Times New Roman" w:hAnsi="Times New Roman"/>
                <w:lang w:val="ru-RU" w:eastAsia="ru-RU"/>
              </w:rPr>
              <w:t>ізниця</w:t>
            </w:r>
            <w:r>
              <w:rPr>
                <w:rFonts w:ascii="Times New Roman" w:eastAsia="Times New Roman" w:hAnsi="Times New Roman"/>
                <w:lang w:val="ru-RU" w:eastAsia="ru-RU"/>
              </w:rPr>
              <w:t>,без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ПДВ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F8D" w14:textId="257A98CA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2E6F99" w:rsidRPr="0090566A" w14:paraId="26B0319F" w14:textId="06694CFA" w:rsidTr="002E6F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39C" w14:textId="374A9716" w:rsidR="002E6F99" w:rsidRDefault="002E6F99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6C3" w14:textId="1C3DC824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9F1" w14:textId="27F9B52B" w:rsidR="002E6F99" w:rsidRDefault="002E6F99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1664м3</w:t>
            </w:r>
            <w:r w:rsidR="00A6220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/1280 </w:t>
            </w:r>
            <w:proofErr w:type="spellStart"/>
            <w:r w:rsidR="00A6220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аб</w:t>
            </w:r>
            <w:proofErr w:type="spellEnd"/>
            <w:r w:rsidR="00A6220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D11" w14:textId="68560C66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10,64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EEB" w14:textId="296D6CD1" w:rsidR="002E6F99" w:rsidRDefault="00A62201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163 430,40</w:t>
            </w:r>
          </w:p>
        </w:tc>
      </w:tr>
      <w:tr w:rsidR="002E6F99" w:rsidRPr="0090566A" w14:paraId="39DC96C1" w14:textId="1D7D679B" w:rsidTr="002E6F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238" w14:textId="4392EABA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728" w14:textId="29C02613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Бюджет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458" w14:textId="3410C672" w:rsidR="002E6F99" w:rsidRDefault="002E6F99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812м3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D61" w14:textId="06E0B44D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73,40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781" w14:textId="402243E5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59 600,80</w:t>
            </w:r>
          </w:p>
        </w:tc>
      </w:tr>
      <w:tr w:rsidR="002E6F99" w:rsidRPr="0090566A" w14:paraId="4CE74308" w14:textId="77777777" w:rsidTr="002E6F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368" w14:textId="77777777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402" w14:textId="29FE9C32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0F2F" w14:textId="3A91CF70" w:rsidR="002E6F99" w:rsidRDefault="002E6F99" w:rsidP="002E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1740 м3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3A" w14:textId="6CABDE0D" w:rsidR="002E6F99" w:rsidRDefault="002E6F99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707" w14:textId="32C4E4DE" w:rsidR="002E6F99" w:rsidRDefault="00A62201" w:rsidP="009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223 031,20</w:t>
            </w:r>
          </w:p>
        </w:tc>
      </w:tr>
    </w:tbl>
    <w:p w14:paraId="3B7176A1" w14:textId="77777777" w:rsidR="0090566A" w:rsidRPr="0090566A" w:rsidRDefault="0090566A" w:rsidP="009056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E0CFB7" w14:textId="5E6F17EA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5.2. Протягом року обсяг фінансування Програми за рахунок коштів бюджету </w:t>
      </w:r>
      <w:r w:rsidR="004A4897">
        <w:rPr>
          <w:rFonts w:ascii="Times New Roman" w:eastAsia="Times New Roman" w:hAnsi="Times New Roman"/>
          <w:sz w:val="28"/>
          <w:szCs w:val="28"/>
          <w:lang w:eastAsia="ru-RU"/>
        </w:rPr>
        <w:t>Брацлавська селищна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територіальної громади  може змінюватись відповідно до рішення </w:t>
      </w:r>
      <w:r w:rsidR="004A4897">
        <w:rPr>
          <w:rFonts w:ascii="Times New Roman" w:eastAsia="Times New Roman" w:hAnsi="Times New Roman"/>
          <w:sz w:val="28"/>
          <w:szCs w:val="28"/>
          <w:lang w:eastAsia="ru-RU"/>
        </w:rPr>
        <w:t>селищної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про внесення змін до бюджету на відповідний рік, виходячи з наявного фінансування ресурсу бюджету </w:t>
      </w:r>
      <w:r w:rsidR="001629D5">
        <w:rPr>
          <w:rFonts w:ascii="Times New Roman" w:eastAsia="Times New Roman" w:hAnsi="Times New Roman"/>
          <w:sz w:val="28"/>
          <w:szCs w:val="28"/>
          <w:lang w:eastAsia="ru-RU"/>
        </w:rPr>
        <w:t xml:space="preserve">Брацлавської селищної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територіальної громади. </w:t>
      </w:r>
    </w:p>
    <w:p w14:paraId="6D8D4F0F" w14:textId="0B4D39DB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5.3. Головним розпорядником коштів за Програмою виступає</w:t>
      </w:r>
      <w:r w:rsidRPr="009056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629D5">
        <w:rPr>
          <w:rFonts w:ascii="Times New Roman" w:eastAsia="Times New Roman" w:hAnsi="Times New Roman"/>
          <w:sz w:val="28"/>
          <w:szCs w:val="28"/>
          <w:lang w:eastAsia="ru-RU"/>
        </w:rPr>
        <w:t xml:space="preserve">Брацлавська селищна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рада.</w:t>
      </w:r>
    </w:p>
    <w:p w14:paraId="611ED966" w14:textId="469009DD" w:rsidR="0090566A" w:rsidRPr="0090566A" w:rsidRDefault="0090566A" w:rsidP="0090566A">
      <w:pPr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5.4. Одержувачем коштів є </w:t>
      </w:r>
      <w:r w:rsidR="001629D5">
        <w:rPr>
          <w:rFonts w:ascii="Times New Roman" w:eastAsia="Times New Roman" w:hAnsi="Times New Roman"/>
          <w:sz w:val="28"/>
          <w:szCs w:val="28"/>
          <w:lang w:eastAsia="ru-RU"/>
        </w:rPr>
        <w:t>Брацлавський ККП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870E12" w14:textId="77777777" w:rsidR="0090566A" w:rsidRPr="009F02E8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6.Порядок використання коштів бюджету, передбачених на реалізацію Програми</w:t>
      </w:r>
    </w:p>
    <w:p w14:paraId="1333B796" w14:textId="17B52F61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6.1. Фінансова підтримка може виділятися на покриття (відшкодування) поточних витрат комунального підприємства,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14:paraId="4216B076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6.2. Не підлягають забезпеченню за рахунок коштів міського бюджету витрати комунального підприємства: </w:t>
      </w:r>
    </w:p>
    <w:p w14:paraId="7B7C76D4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- на премії та інші стимулюючі виплати, передбачені колективними договорами;</w:t>
      </w:r>
    </w:p>
    <w:p w14:paraId="70E7ACA8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14:paraId="02D79CCD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- 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14:paraId="24A70A04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утримання об’єктів соціально-культурної інфраструктури підприємств; </w:t>
      </w:r>
    </w:p>
    <w:p w14:paraId="3737EF02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надання спонсорської і благодійної допомоги; </w:t>
      </w:r>
    </w:p>
    <w:p w14:paraId="77D8E901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14:paraId="576FBDED" w14:textId="659096F9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6.3. Критеріями визначення одержувача для надання </w:t>
      </w:r>
      <w:r w:rsidR="00A62201">
        <w:rPr>
          <w:rFonts w:ascii="Times New Roman" w:eastAsia="Times New Roman" w:hAnsi="Times New Roman"/>
          <w:sz w:val="28"/>
          <w:szCs w:val="28"/>
          <w:lang w:eastAsia="ru-RU"/>
        </w:rPr>
        <w:t xml:space="preserve">відшкодування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є наявність:</w:t>
      </w:r>
    </w:p>
    <w:p w14:paraId="74D622F5" w14:textId="456C7451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обґрунтування доцільності надання та розміру фінансово</w:t>
      </w:r>
      <w:r w:rsidR="007E32B8">
        <w:rPr>
          <w:rFonts w:ascii="Times New Roman" w:eastAsia="Times New Roman" w:hAnsi="Times New Roman"/>
          <w:sz w:val="28"/>
          <w:szCs w:val="28"/>
          <w:lang w:eastAsia="ru-RU"/>
        </w:rPr>
        <w:t xml:space="preserve">го відшкодування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, у тому числі із фінансово-економічним розрахунком, поданого отримувачем фінансової підтримки</w:t>
      </w:r>
      <w:r w:rsidR="007E32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запитом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08067E" w14:textId="23E9BC41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- фінансового плану комунального підприємства на поточний рік</w:t>
      </w:r>
      <w:r w:rsidR="007E32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запитом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CEDE26C" w14:textId="77777777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- затверджених для відповідного комунального підприємства виконавчим комітетом цін/ тарифів на надання послуг.</w:t>
      </w:r>
    </w:p>
    <w:p w14:paraId="1D140A20" w14:textId="77777777" w:rsidR="0090566A" w:rsidRPr="009F02E8" w:rsidRDefault="0090566A" w:rsidP="0090566A">
      <w:pPr>
        <w:spacing w:after="0" w:line="240" w:lineRule="auto"/>
        <w:ind w:left="420"/>
        <w:jc w:val="center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7. Очікувані результати від реалізації  Програми</w:t>
      </w:r>
    </w:p>
    <w:p w14:paraId="24D52CA4" w14:textId="77777777" w:rsidR="0090566A" w:rsidRPr="0090566A" w:rsidRDefault="0090566A" w:rsidP="0090566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Виконання Програми дозволить: </w:t>
      </w:r>
    </w:p>
    <w:p w14:paraId="211E6034" w14:textId="77777777" w:rsidR="0090566A" w:rsidRPr="0090566A" w:rsidRDefault="0090566A" w:rsidP="0090566A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Створити умови для стабільної і беззбиткової роботи комунального підприємства при здійсненні своєї господарської діяльності. </w:t>
      </w:r>
    </w:p>
    <w:p w14:paraId="255D6F74" w14:textId="77777777" w:rsidR="0090566A" w:rsidRPr="0090566A" w:rsidRDefault="0090566A" w:rsidP="0090566A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Забезпечити своєчасні розрахунки комунальному підприємству з бюджетами всіх рівнів.</w:t>
      </w:r>
    </w:p>
    <w:p w14:paraId="0C897056" w14:textId="58E7CCD3" w:rsidR="0090566A" w:rsidRPr="0090566A" w:rsidRDefault="0090566A" w:rsidP="0090566A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Підвищити якісні і кількісні показники наданих підприємством  послуг з перевезення та 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поводження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ТПВ на території 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Брацлавської 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A759C1" w14:textId="77777777" w:rsidR="0090566A" w:rsidRPr="0090566A" w:rsidRDefault="0090566A" w:rsidP="0090566A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Забезпечити своєчасну та в повному обсязі виплату заробітної плати та нарахувань на неї.</w:t>
      </w:r>
    </w:p>
    <w:p w14:paraId="222AF1AB" w14:textId="0CCC2BBE" w:rsidR="0090566A" w:rsidRPr="0090566A" w:rsidRDefault="0090566A" w:rsidP="0090566A">
      <w:pPr>
        <w:numPr>
          <w:ilvl w:val="0"/>
          <w:numId w:val="4"/>
        </w:numPr>
        <w:tabs>
          <w:tab w:val="left" w:pos="54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Забезпечити своєчасність розрахунків за енергоносії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, закупівлю відповідних матеріалів для безперебійної роботи підприємства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85FB92" w14:textId="77777777" w:rsidR="0090566A" w:rsidRPr="0090566A" w:rsidRDefault="0090566A" w:rsidP="0090566A">
      <w:pPr>
        <w:numPr>
          <w:ilvl w:val="0"/>
          <w:numId w:val="4"/>
        </w:numPr>
        <w:tabs>
          <w:tab w:val="left" w:pos="54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Дотримуватись нормативів, норм, стандартів, порядків і правил при наданні послуг.</w:t>
      </w:r>
    </w:p>
    <w:p w14:paraId="0310F0B3" w14:textId="77777777" w:rsidR="0090566A" w:rsidRPr="0090566A" w:rsidRDefault="0090566A" w:rsidP="0090566A">
      <w:pPr>
        <w:numPr>
          <w:ilvl w:val="0"/>
          <w:numId w:val="4"/>
        </w:numPr>
        <w:tabs>
          <w:tab w:val="left" w:pos="54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Зменшити шкідливий вплив побутових відходів на навколишнє природне середовище та здоров'я людини.</w:t>
      </w:r>
    </w:p>
    <w:p w14:paraId="3BEEC2A4" w14:textId="4FA991DE" w:rsidR="0090566A" w:rsidRPr="0090566A" w:rsidRDefault="0090566A" w:rsidP="0090566A">
      <w:pPr>
        <w:numPr>
          <w:ilvl w:val="0"/>
          <w:numId w:val="4"/>
        </w:numPr>
        <w:tabs>
          <w:tab w:val="left" w:pos="54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Створити умови для очищення 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ТГ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забруднення побутовими відходами.</w:t>
      </w:r>
    </w:p>
    <w:p w14:paraId="51ADEF96" w14:textId="77777777" w:rsidR="0090566A" w:rsidRPr="009F02E8" w:rsidRDefault="0090566A" w:rsidP="009056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2E8">
        <w:rPr>
          <w:rFonts w:ascii="Times New Roman" w:eastAsia="Times New Roman" w:hAnsi="Times New Roman"/>
          <w:b/>
          <w:sz w:val="28"/>
          <w:szCs w:val="28"/>
          <w:lang w:eastAsia="ru-RU"/>
        </w:rPr>
        <w:t>8. Контроль за виконанням Програми</w:t>
      </w:r>
    </w:p>
    <w:p w14:paraId="18CD2E74" w14:textId="718A7CB3" w:rsidR="0090566A" w:rsidRPr="0090566A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Відповідальний виконавець Програми 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за попереднім запитом селищної ради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>, надає до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звіт про хід виконання Програми відповідно до фактичних обсягів фінансування (наростаючим підсумком).</w:t>
      </w:r>
    </w:p>
    <w:p w14:paraId="127BCD45" w14:textId="5E69074A" w:rsidR="007164B1" w:rsidRDefault="0090566A" w:rsidP="009056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розпорядник коштів бюджету щоквартально проводить аналіз результатів фінансово-господарської діяльності отримувача фінансової підтримки, стану та ефективності використання бюджетних коштів на надання фінансової підтримки та не пізніше 20 числа місяця, наступного за звітним кварталом, надає Фінансовому управлінню </w:t>
      </w:r>
      <w:r w:rsidR="00A949A0">
        <w:rPr>
          <w:rFonts w:ascii="Times New Roman" w:eastAsia="Times New Roman" w:hAnsi="Times New Roman"/>
          <w:sz w:val="28"/>
          <w:szCs w:val="28"/>
          <w:lang w:eastAsia="ru-RU"/>
        </w:rPr>
        <w:t>Брацлавської селищної ради</w:t>
      </w:r>
      <w:r w:rsidRPr="009056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пропозиції щодо коригування суми фінансової підтримки.</w:t>
      </w:r>
    </w:p>
    <w:p w14:paraId="7E793268" w14:textId="77777777" w:rsidR="007164B1" w:rsidRP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497FB1" w14:textId="0A8FA8D6" w:rsidR="007164B1" w:rsidRDefault="007164B1" w:rsidP="007164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4CC055" w14:textId="718CAF6A" w:rsidR="0090566A" w:rsidRPr="007164B1" w:rsidRDefault="007164B1" w:rsidP="007164B1">
      <w:pPr>
        <w:tabs>
          <w:tab w:val="left" w:pos="139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Секретар селищної ради                          Тетяна НЕПИЙВОДА</w:t>
      </w:r>
    </w:p>
    <w:sectPr w:rsidR="0090566A" w:rsidRPr="007164B1" w:rsidSect="002379CD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6A540C1"/>
    <w:multiLevelType w:val="hybridMultilevel"/>
    <w:tmpl w:val="BE7AD1DE"/>
    <w:lvl w:ilvl="0" w:tplc="7198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93B8D"/>
    <w:multiLevelType w:val="hybridMultilevel"/>
    <w:tmpl w:val="AB28D052"/>
    <w:lvl w:ilvl="0" w:tplc="787C89BA">
      <w:start w:val="1"/>
      <w:numFmt w:val="decimal"/>
      <w:lvlText w:val="%1."/>
      <w:lvlJc w:val="left"/>
      <w:pPr>
        <w:ind w:left="220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A45CF6"/>
    <w:multiLevelType w:val="hybridMultilevel"/>
    <w:tmpl w:val="1DD6ED8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3765BD"/>
    <w:multiLevelType w:val="hybridMultilevel"/>
    <w:tmpl w:val="AD7AB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A"/>
    <w:rsid w:val="000304FB"/>
    <w:rsid w:val="00034907"/>
    <w:rsid w:val="00044B7A"/>
    <w:rsid w:val="001629D5"/>
    <w:rsid w:val="00183468"/>
    <w:rsid w:val="001D55CA"/>
    <w:rsid w:val="00204327"/>
    <w:rsid w:val="002379CD"/>
    <w:rsid w:val="002C7085"/>
    <w:rsid w:val="002C7B40"/>
    <w:rsid w:val="002E6F99"/>
    <w:rsid w:val="00336F00"/>
    <w:rsid w:val="00342FA9"/>
    <w:rsid w:val="00361C07"/>
    <w:rsid w:val="00374273"/>
    <w:rsid w:val="00384DBA"/>
    <w:rsid w:val="00391EFA"/>
    <w:rsid w:val="003C000B"/>
    <w:rsid w:val="003C7D3E"/>
    <w:rsid w:val="003D57D8"/>
    <w:rsid w:val="0042429E"/>
    <w:rsid w:val="004A4897"/>
    <w:rsid w:val="004E7B01"/>
    <w:rsid w:val="004E7BA5"/>
    <w:rsid w:val="00550F56"/>
    <w:rsid w:val="006A6486"/>
    <w:rsid w:val="006D6C07"/>
    <w:rsid w:val="007164B1"/>
    <w:rsid w:val="007E32B8"/>
    <w:rsid w:val="0090566A"/>
    <w:rsid w:val="0092134F"/>
    <w:rsid w:val="00940ED8"/>
    <w:rsid w:val="00950661"/>
    <w:rsid w:val="009C0F0C"/>
    <w:rsid w:val="009F02E8"/>
    <w:rsid w:val="00A02EEB"/>
    <w:rsid w:val="00A62201"/>
    <w:rsid w:val="00A949A0"/>
    <w:rsid w:val="00C167F3"/>
    <w:rsid w:val="00C21002"/>
    <w:rsid w:val="00CD169E"/>
    <w:rsid w:val="00CE5061"/>
    <w:rsid w:val="00D2253C"/>
    <w:rsid w:val="00DE4D49"/>
    <w:rsid w:val="00E02D2D"/>
    <w:rsid w:val="00E25073"/>
    <w:rsid w:val="00F84BB2"/>
    <w:rsid w:val="00F857FA"/>
    <w:rsid w:val="00FA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9ECF"/>
  <w15:docId w15:val="{03C54C65-0F3F-4729-845F-75606EAB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69E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3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 ради</dc:creator>
  <cp:lastModifiedBy>Пользователь</cp:lastModifiedBy>
  <cp:revision>4</cp:revision>
  <cp:lastPrinted>2026-01-09T09:17:00Z</cp:lastPrinted>
  <dcterms:created xsi:type="dcterms:W3CDTF">2025-12-08T08:14:00Z</dcterms:created>
  <dcterms:modified xsi:type="dcterms:W3CDTF">2026-01-09T09:22:00Z</dcterms:modified>
</cp:coreProperties>
</file>