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3F259" w14:textId="77777777" w:rsidR="005B58B4" w:rsidRDefault="00064DB0">
      <w:pPr>
        <w:shd w:val="clear" w:color="auto" w:fill="FFFFFF"/>
        <w:spacing w:line="240" w:lineRule="auto"/>
        <w:ind w:left="4240" w:right="-607"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ЗАТВЕРДЖЕНО</w:t>
      </w:r>
    </w:p>
    <w:p w14:paraId="4A0FE6C5" w14:textId="77777777" w:rsidR="00010BE3" w:rsidRDefault="00064DB0">
      <w:pPr>
        <w:shd w:val="clear" w:color="auto" w:fill="FFFFFF"/>
        <w:spacing w:line="240" w:lineRule="auto"/>
        <w:ind w:left="4960" w:right="-6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Р</w:t>
      </w:r>
      <w:proofErr w:type="spellStart"/>
      <w:r w:rsidR="00CC2E06">
        <w:rPr>
          <w:rFonts w:ascii="Times New Roman" w:eastAsia="Times New Roman" w:hAnsi="Times New Roman" w:cs="Times New Roman"/>
          <w:sz w:val="24"/>
          <w:szCs w:val="24"/>
          <w:lang w:val="uk-UA"/>
        </w:rPr>
        <w:t>ішенням</w:t>
      </w:r>
      <w:proofErr w:type="spellEnd"/>
      <w:r>
        <w:rPr>
          <w:rFonts w:ascii="Times New Roman" w:eastAsia="Times New Roman" w:hAnsi="Times New Roman" w:cs="Times New Roman"/>
          <w:sz w:val="24"/>
          <w:szCs w:val="24"/>
        </w:rPr>
        <w:t xml:space="preserve"> </w:t>
      </w:r>
      <w:r w:rsidR="00010BE3">
        <w:rPr>
          <w:rFonts w:ascii="Times New Roman" w:eastAsia="Times New Roman" w:hAnsi="Times New Roman" w:cs="Times New Roman"/>
          <w:sz w:val="24"/>
          <w:szCs w:val="24"/>
          <w:lang w:val="uk-UA"/>
        </w:rPr>
        <w:t xml:space="preserve">71 сесії 8 скликання </w:t>
      </w:r>
    </w:p>
    <w:p w14:paraId="63151633" w14:textId="5F14F51F" w:rsidR="005B58B4" w:rsidRDefault="00064DB0">
      <w:pPr>
        <w:shd w:val="clear" w:color="auto" w:fill="FFFFFF"/>
        <w:spacing w:line="240" w:lineRule="auto"/>
        <w:ind w:left="4960" w:right="-607"/>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Брацлавської селищної ради</w:t>
      </w:r>
      <w:r>
        <w:rPr>
          <w:rFonts w:ascii="Times New Roman" w:eastAsia="Times New Roman" w:hAnsi="Times New Roman" w:cs="Times New Roman"/>
          <w:color w:val="333333"/>
          <w:sz w:val="24"/>
          <w:szCs w:val="24"/>
        </w:rPr>
        <w:t xml:space="preserve"> </w:t>
      </w:r>
    </w:p>
    <w:p w14:paraId="3B018283" w14:textId="1CCEEBFC" w:rsidR="005B58B4" w:rsidRDefault="00010BE3">
      <w:pPr>
        <w:shd w:val="clear" w:color="auto" w:fill="FFFFFF"/>
        <w:spacing w:line="240" w:lineRule="auto"/>
        <w:ind w:left="4960" w:right="-607"/>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від «24» грудня </w:t>
      </w:r>
      <w:r w:rsidR="00064DB0">
        <w:rPr>
          <w:rFonts w:ascii="Times New Roman" w:eastAsia="Times New Roman" w:hAnsi="Times New Roman" w:cs="Times New Roman"/>
          <w:color w:val="333333"/>
          <w:sz w:val="24"/>
          <w:szCs w:val="24"/>
        </w:rPr>
        <w:t>20</w:t>
      </w:r>
      <w:r>
        <w:rPr>
          <w:rFonts w:ascii="Times New Roman" w:eastAsia="Times New Roman" w:hAnsi="Times New Roman" w:cs="Times New Roman"/>
          <w:color w:val="333333"/>
          <w:sz w:val="24"/>
          <w:szCs w:val="24"/>
          <w:lang w:val="uk-UA"/>
        </w:rPr>
        <w:t>25</w:t>
      </w:r>
      <w:r>
        <w:rPr>
          <w:rFonts w:ascii="Times New Roman" w:eastAsia="Times New Roman" w:hAnsi="Times New Roman" w:cs="Times New Roman"/>
          <w:color w:val="333333"/>
          <w:sz w:val="24"/>
          <w:szCs w:val="24"/>
        </w:rPr>
        <w:t xml:space="preserve"> року № 330</w:t>
      </w:r>
      <w:bookmarkStart w:id="0" w:name="_GoBack"/>
      <w:bookmarkEnd w:id="0"/>
    </w:p>
    <w:p w14:paraId="43F8A937" w14:textId="77777777" w:rsidR="005B58B4" w:rsidRDefault="005B58B4">
      <w:pPr>
        <w:shd w:val="clear" w:color="auto" w:fill="FFFFFF"/>
        <w:spacing w:after="0" w:line="240" w:lineRule="auto"/>
        <w:jc w:val="center"/>
        <w:rPr>
          <w:rFonts w:ascii="Arial" w:eastAsia="Arial" w:hAnsi="Arial" w:cs="Arial"/>
          <w:b/>
          <w:bCs/>
          <w:color w:val="333333"/>
          <w:sz w:val="36"/>
          <w:szCs w:val="36"/>
        </w:rPr>
      </w:pPr>
    </w:p>
    <w:p w14:paraId="358083B7" w14:textId="77777777" w:rsidR="005B58B4" w:rsidRDefault="005B58B4">
      <w:pPr>
        <w:shd w:val="clear" w:color="auto" w:fill="FFFFFF"/>
        <w:spacing w:after="0" w:line="240" w:lineRule="auto"/>
        <w:jc w:val="center"/>
        <w:rPr>
          <w:rFonts w:ascii="Arial" w:eastAsia="Arial" w:hAnsi="Arial" w:cs="Arial"/>
          <w:b/>
          <w:bCs/>
          <w:color w:val="333333"/>
          <w:sz w:val="24"/>
          <w:szCs w:val="24"/>
        </w:rPr>
      </w:pPr>
    </w:p>
    <w:p w14:paraId="1E49CA11"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0FD9A5B3"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2BB68E5C"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15801A18"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E75C6CF"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3758E6F7"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8A15DA1"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1191E9C5" w14:textId="77777777" w:rsidR="005B58B4" w:rsidRDefault="00064DB0">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ПЛАН </w:t>
      </w:r>
    </w:p>
    <w:p w14:paraId="25C1DCD8" w14:textId="77777777" w:rsidR="005B58B4" w:rsidRDefault="00064DB0">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ЗАЛУЧЕННЯ ГРОМАДЯН У</w:t>
      </w:r>
    </w:p>
    <w:p w14:paraId="19421FBD" w14:textId="77777777" w:rsidR="005B58B4" w:rsidRDefault="00064DB0">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БРАЦЛАВСЬКІЙ СЕЛИЩНІЙ </w:t>
      </w:r>
    </w:p>
    <w:p w14:paraId="18C86443" w14:textId="77777777" w:rsidR="005B58B4" w:rsidRDefault="00064DB0">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ТЕРИТОРІАЛЬНІЙ ГРОМАДІ </w:t>
      </w:r>
    </w:p>
    <w:p w14:paraId="5ABB2692" w14:textId="77777777" w:rsidR="005B58B4" w:rsidRDefault="00064DB0">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2026 -  2027 </w:t>
      </w:r>
      <w:proofErr w:type="spellStart"/>
      <w:r>
        <w:rPr>
          <w:rFonts w:ascii="Times New Roman" w:eastAsia="Times New Roman" w:hAnsi="Times New Roman" w:cs="Times New Roman"/>
          <w:b/>
          <w:bCs/>
          <w:color w:val="333333"/>
          <w:sz w:val="24"/>
          <w:szCs w:val="24"/>
        </w:rPr>
        <w:t>р.р</w:t>
      </w:r>
      <w:proofErr w:type="spellEnd"/>
      <w:r>
        <w:rPr>
          <w:rFonts w:ascii="Times New Roman" w:eastAsia="Times New Roman" w:hAnsi="Times New Roman" w:cs="Times New Roman"/>
          <w:b/>
          <w:bCs/>
          <w:color w:val="333333"/>
          <w:sz w:val="24"/>
          <w:szCs w:val="24"/>
        </w:rPr>
        <w:t>.</w:t>
      </w:r>
    </w:p>
    <w:p w14:paraId="58C38CC6"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0FC6AAF"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4E95A4D9"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5DE1FA89"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41555494"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019A8072"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1F3E3E41"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31E6F6DE"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04996AEC"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0CA7876A"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120294A9"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080DDA7F"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1683F3B9"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5F29B72A"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5E64BC3B"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5996103A"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6CF97761"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3965BD2C"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0F172145"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05641735"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6BDAF623"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4A218B29"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03E473B2"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E37384C"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5777A422" w14:textId="77777777" w:rsidR="005B58B4" w:rsidRDefault="00064DB0">
      <w:pPr>
        <w:shd w:val="clear" w:color="auto" w:fill="FFFFFF"/>
        <w:spacing w:after="0" w:line="240" w:lineRule="auto"/>
        <w:ind w:firstLine="426"/>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000000"/>
          <w:sz w:val="24"/>
          <w:szCs w:val="24"/>
          <w:highlight w:val="white"/>
        </w:rPr>
        <w:t>Цей документ створено</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i/>
          <w:iCs/>
          <w:color w:val="000000"/>
          <w:sz w:val="24"/>
          <w:szCs w:val="24"/>
          <w:highlight w:val="white"/>
        </w:rPr>
        <w:t xml:space="preserve">у рамках </w:t>
      </w:r>
      <w:proofErr w:type="spellStart"/>
      <w:r>
        <w:rPr>
          <w:rFonts w:ascii="Times New Roman" w:eastAsia="Times New Roman" w:hAnsi="Times New Roman" w:cs="Times New Roman"/>
          <w:i/>
          <w:iCs/>
          <w:color w:val="000000"/>
          <w:sz w:val="24"/>
          <w:szCs w:val="24"/>
          <w:highlight w:val="white"/>
        </w:rPr>
        <w:t>проєкту</w:t>
      </w:r>
      <w:proofErr w:type="spellEnd"/>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sz w:val="24"/>
          <w:szCs w:val="24"/>
          <w:highlight w:val="white"/>
        </w:rPr>
        <w:t xml:space="preserve">“Громадська участь та </w:t>
      </w:r>
      <w:proofErr w:type="spellStart"/>
      <w:r>
        <w:rPr>
          <w:rFonts w:ascii="Times New Roman" w:eastAsia="Times New Roman" w:hAnsi="Times New Roman" w:cs="Times New Roman"/>
          <w:i/>
          <w:iCs/>
          <w:sz w:val="24"/>
          <w:szCs w:val="24"/>
          <w:highlight w:val="white"/>
        </w:rPr>
        <w:t>міжсекторальне</w:t>
      </w:r>
      <w:proofErr w:type="spellEnd"/>
      <w:r>
        <w:rPr>
          <w:rFonts w:ascii="Times New Roman" w:eastAsia="Times New Roman" w:hAnsi="Times New Roman" w:cs="Times New Roman"/>
          <w:i/>
          <w:iCs/>
          <w:sz w:val="24"/>
          <w:szCs w:val="24"/>
          <w:highlight w:val="white"/>
        </w:rPr>
        <w:t xml:space="preserve"> партнерство” </w:t>
      </w:r>
      <w:r>
        <w:rPr>
          <w:rFonts w:ascii="Times New Roman" w:eastAsia="Times New Roman" w:hAnsi="Times New Roman" w:cs="Times New Roman"/>
          <w:i/>
          <w:iCs/>
          <w:color w:val="080809"/>
          <w:sz w:val="24"/>
          <w:szCs w:val="24"/>
          <w:highlight w:val="white"/>
        </w:rPr>
        <w:t xml:space="preserve">реалізується ГС «Мережа </w:t>
      </w:r>
      <w:proofErr w:type="spellStart"/>
      <w:r>
        <w:rPr>
          <w:rFonts w:ascii="Times New Roman" w:eastAsia="Times New Roman" w:hAnsi="Times New Roman" w:cs="Times New Roman"/>
          <w:i/>
          <w:iCs/>
          <w:color w:val="080809"/>
          <w:sz w:val="24"/>
          <w:szCs w:val="24"/>
          <w:highlight w:val="white"/>
        </w:rPr>
        <w:t>хабів</w:t>
      </w:r>
      <w:proofErr w:type="spellEnd"/>
      <w:r>
        <w:rPr>
          <w:rFonts w:ascii="Times New Roman" w:eastAsia="Times New Roman" w:hAnsi="Times New Roman" w:cs="Times New Roman"/>
          <w:i/>
          <w:iCs/>
          <w:color w:val="080809"/>
          <w:sz w:val="24"/>
          <w:szCs w:val="24"/>
          <w:highlight w:val="white"/>
        </w:rPr>
        <w:t xml:space="preserve"> громадянського суспільства України» за підтримки ПРООН в Україні та фінансування уряду Данії.</w:t>
      </w:r>
    </w:p>
    <w:p w14:paraId="23E0952E"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79C7BD9B"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7EC1D07A"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C67CB2F"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4EAB572" w14:textId="77777777" w:rsidR="005B58B4" w:rsidRDefault="00064DB0">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2025</w:t>
      </w:r>
    </w:p>
    <w:p w14:paraId="1B3FBB7F"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7708ABE2"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22B6F883"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068735C" w14:textId="77777777" w:rsidR="005B58B4" w:rsidRDefault="005B58B4">
      <w:pPr>
        <w:shd w:val="clear" w:color="auto" w:fill="FFFFFF"/>
        <w:spacing w:after="0" w:line="240" w:lineRule="auto"/>
        <w:jc w:val="center"/>
        <w:rPr>
          <w:rFonts w:ascii="Times New Roman" w:eastAsia="Times New Roman" w:hAnsi="Times New Roman" w:cs="Times New Roman"/>
          <w:b/>
          <w:bCs/>
          <w:color w:val="333333"/>
          <w:sz w:val="24"/>
          <w:szCs w:val="24"/>
        </w:rPr>
      </w:pPr>
    </w:p>
    <w:p w14:paraId="625B1370" w14:textId="77777777" w:rsidR="00B866EF" w:rsidRDefault="00B866EF">
      <w:pPr>
        <w:shd w:val="clear" w:color="auto" w:fill="FFFFFF"/>
        <w:spacing w:after="0" w:line="240" w:lineRule="auto"/>
        <w:jc w:val="center"/>
        <w:rPr>
          <w:rFonts w:ascii="Times New Roman" w:eastAsia="Times New Roman" w:hAnsi="Times New Roman" w:cs="Times New Roman"/>
          <w:b/>
          <w:bCs/>
          <w:color w:val="333333"/>
          <w:sz w:val="24"/>
          <w:szCs w:val="24"/>
        </w:rPr>
      </w:pPr>
    </w:p>
    <w:p w14:paraId="221E6BFD" w14:textId="77777777" w:rsidR="005B58B4" w:rsidRDefault="005B58B4">
      <w:pPr>
        <w:spacing w:after="0" w:line="276" w:lineRule="auto"/>
        <w:rPr>
          <w:rFonts w:ascii="Times New Roman" w:eastAsia="Times New Roman" w:hAnsi="Times New Roman" w:cs="Times New Roman"/>
          <w:b/>
          <w:bCs/>
          <w:sz w:val="24"/>
          <w:szCs w:val="24"/>
        </w:rPr>
      </w:pPr>
    </w:p>
    <w:p w14:paraId="04217B0B" w14:textId="77777777" w:rsidR="005B58B4" w:rsidRDefault="00064DB0">
      <w:pPr>
        <w:spacing w:after="0" w:line="276" w:lineRule="auto"/>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w:t>
      </w:r>
    </w:p>
    <w:p w14:paraId="1379F5F8" w14:textId="77777777" w:rsidR="005B58B4" w:rsidRDefault="005B58B4">
      <w:pPr>
        <w:spacing w:after="0" w:line="276" w:lineRule="auto"/>
        <w:ind w:left="720"/>
        <w:jc w:val="center"/>
        <w:rPr>
          <w:rFonts w:ascii="Times New Roman" w:eastAsia="Times New Roman" w:hAnsi="Times New Roman" w:cs="Times New Roman"/>
          <w:b/>
          <w:bCs/>
          <w:sz w:val="24"/>
          <w:szCs w:val="24"/>
        </w:rPr>
      </w:pPr>
    </w:p>
    <w:tbl>
      <w:tblPr>
        <w:tblStyle w:val="aff0"/>
        <w:tblW w:w="9288" w:type="dxa"/>
        <w:tblInd w:w="250" w:type="dxa"/>
        <w:tblBorders>
          <w:top w:val="nil"/>
          <w:left w:val="nil"/>
          <w:bottom w:val="nil"/>
          <w:right w:val="nil"/>
          <w:insideH w:val="nil"/>
          <w:insideV w:val="nil"/>
        </w:tblBorders>
        <w:tblLayout w:type="fixed"/>
        <w:tblLook w:val="0400" w:firstRow="0" w:lastRow="0" w:firstColumn="0" w:lastColumn="0" w:noHBand="0" w:noVBand="1"/>
      </w:tblPr>
      <w:tblGrid>
        <w:gridCol w:w="8626"/>
        <w:gridCol w:w="662"/>
      </w:tblGrid>
      <w:tr w:rsidR="005B58B4" w14:paraId="1D2F57D8" w14:textId="77777777">
        <w:tc>
          <w:tcPr>
            <w:tcW w:w="8626" w:type="dxa"/>
          </w:tcPr>
          <w:p w14:paraId="200B11B1" w14:textId="77777777" w:rsidR="003A651B" w:rsidRPr="003A651B" w:rsidRDefault="003A651B" w:rsidP="003A651B">
            <w:pPr>
              <w:shd w:val="clear" w:color="auto" w:fill="FFFFFF"/>
              <w:spacing w:line="360" w:lineRule="auto"/>
              <w:rPr>
                <w:color w:val="000000"/>
                <w:sz w:val="24"/>
                <w:szCs w:val="24"/>
              </w:rPr>
            </w:pPr>
          </w:p>
          <w:p w14:paraId="63B271B7" w14:textId="79198613" w:rsidR="003A651B" w:rsidRPr="003A651B" w:rsidRDefault="003A651B" w:rsidP="003A651B">
            <w:pPr>
              <w:shd w:val="clear" w:color="auto" w:fill="FFFFFF"/>
              <w:spacing w:line="360" w:lineRule="auto"/>
              <w:rPr>
                <w:color w:val="000000"/>
                <w:sz w:val="24"/>
                <w:szCs w:val="24"/>
                <w:lang w:val="uk-UA"/>
              </w:rPr>
            </w:pPr>
            <w:r w:rsidRPr="003A651B">
              <w:rPr>
                <w:color w:val="000000"/>
                <w:sz w:val="24"/>
                <w:szCs w:val="24"/>
              </w:rPr>
              <w:t>В</w:t>
            </w:r>
            <w:r>
              <w:rPr>
                <w:color w:val="000000"/>
                <w:sz w:val="24"/>
                <w:szCs w:val="24"/>
              </w:rPr>
              <w:t>СТУ</w:t>
            </w:r>
            <w:r>
              <w:rPr>
                <w:color w:val="000000"/>
                <w:sz w:val="24"/>
                <w:szCs w:val="24"/>
                <w:lang w:val="uk-UA"/>
              </w:rPr>
              <w:t>П………………………………………………………………………….3</w:t>
            </w:r>
          </w:p>
          <w:p w14:paraId="4FC15F15" w14:textId="30897DE3" w:rsidR="003A651B" w:rsidRPr="003A651B" w:rsidRDefault="003A651B" w:rsidP="003A651B">
            <w:pPr>
              <w:shd w:val="clear" w:color="auto" w:fill="FFFFFF"/>
              <w:spacing w:line="360" w:lineRule="auto"/>
              <w:rPr>
                <w:color w:val="000000"/>
                <w:sz w:val="24"/>
                <w:szCs w:val="24"/>
                <w:lang w:val="uk-UA"/>
              </w:rPr>
            </w:pPr>
            <w:r w:rsidRPr="003A651B">
              <w:rPr>
                <w:color w:val="000000"/>
                <w:sz w:val="24"/>
                <w:szCs w:val="24"/>
              </w:rPr>
              <w:t>1. МЕТОДОЛОГІЯ РОЗ</w:t>
            </w:r>
            <w:r>
              <w:rPr>
                <w:color w:val="000000"/>
                <w:sz w:val="24"/>
                <w:szCs w:val="24"/>
              </w:rPr>
              <w:t>РОБКИ ПЛАНУ ЗАЛУЧЕННЯ ГРОМАДЯ</w:t>
            </w:r>
            <w:r>
              <w:rPr>
                <w:color w:val="000000"/>
                <w:sz w:val="24"/>
                <w:szCs w:val="24"/>
                <w:lang w:val="uk-UA"/>
              </w:rPr>
              <w:t>Н…….3</w:t>
            </w:r>
          </w:p>
          <w:p w14:paraId="48698E28" w14:textId="1E761E05" w:rsidR="003A651B" w:rsidRPr="003A651B" w:rsidRDefault="003A651B" w:rsidP="003A651B">
            <w:pPr>
              <w:shd w:val="clear" w:color="auto" w:fill="FFFFFF"/>
              <w:spacing w:line="360" w:lineRule="auto"/>
              <w:rPr>
                <w:color w:val="000000"/>
                <w:sz w:val="24"/>
                <w:szCs w:val="24"/>
              </w:rPr>
            </w:pPr>
            <w:r w:rsidRPr="003A651B">
              <w:rPr>
                <w:color w:val="000000"/>
                <w:sz w:val="24"/>
                <w:szCs w:val="24"/>
              </w:rPr>
              <w:t>2. SWOT АНАЛІЗ</w:t>
            </w:r>
            <w:r>
              <w:rPr>
                <w:color w:val="000000"/>
                <w:sz w:val="24"/>
                <w:szCs w:val="24"/>
                <w:lang w:val="uk-UA"/>
              </w:rPr>
              <w:t>………………………………………………………………4</w:t>
            </w:r>
            <w:r w:rsidRPr="003A651B">
              <w:rPr>
                <w:color w:val="000000"/>
                <w:sz w:val="24"/>
                <w:szCs w:val="24"/>
              </w:rPr>
              <w:t xml:space="preserve">                                                                       </w:t>
            </w:r>
            <w:r w:rsidR="00A832ED">
              <w:rPr>
                <w:color w:val="000000"/>
                <w:sz w:val="24"/>
                <w:szCs w:val="24"/>
              </w:rPr>
              <w:t xml:space="preserve">                               </w:t>
            </w:r>
          </w:p>
          <w:p w14:paraId="147F7318" w14:textId="20C52495" w:rsidR="003A651B" w:rsidRPr="00A832ED" w:rsidRDefault="003A651B" w:rsidP="003A651B">
            <w:pPr>
              <w:shd w:val="clear" w:color="auto" w:fill="FFFFFF"/>
              <w:spacing w:line="360" w:lineRule="auto"/>
              <w:rPr>
                <w:color w:val="000000"/>
                <w:sz w:val="24"/>
                <w:szCs w:val="24"/>
                <w:lang w:val="uk-UA"/>
              </w:rPr>
            </w:pPr>
            <w:r w:rsidRPr="003A651B">
              <w:rPr>
                <w:color w:val="000000"/>
                <w:sz w:val="24"/>
                <w:szCs w:val="24"/>
              </w:rPr>
              <w:t>3. ВИСНОВКИ З ДІАГНОСТИКИ ПОТОЧНОЇ СИТУАЦІЇ У ГРОМАДІ ЩОДО ВЛАДНО-ГРОМАДСЬК</w:t>
            </w:r>
            <w:r w:rsidR="00A832ED">
              <w:rPr>
                <w:color w:val="000000"/>
                <w:sz w:val="24"/>
                <w:szCs w:val="24"/>
              </w:rPr>
              <w:t>ОЇ КОМУНІКАЦІ</w:t>
            </w:r>
            <w:r w:rsidR="00A832ED">
              <w:rPr>
                <w:color w:val="000000"/>
                <w:sz w:val="24"/>
                <w:szCs w:val="24"/>
                <w:lang w:val="uk-UA"/>
              </w:rPr>
              <w:t>Ї………………………………….7</w:t>
            </w:r>
          </w:p>
          <w:p w14:paraId="786F1C08" w14:textId="7EE2FE49" w:rsidR="003A651B" w:rsidRPr="00A832ED" w:rsidRDefault="003A651B" w:rsidP="003A651B">
            <w:pPr>
              <w:shd w:val="clear" w:color="auto" w:fill="FFFFFF"/>
              <w:spacing w:line="360" w:lineRule="auto"/>
              <w:rPr>
                <w:color w:val="000000"/>
                <w:sz w:val="24"/>
                <w:szCs w:val="24"/>
                <w:lang w:val="uk-UA"/>
              </w:rPr>
            </w:pPr>
            <w:r w:rsidRPr="003A651B">
              <w:rPr>
                <w:color w:val="000000"/>
                <w:sz w:val="24"/>
                <w:szCs w:val="24"/>
              </w:rPr>
              <w:t>4. БАЧЕННЯ РОЗВИТКУ ГРОМАДЯНСЬКОГО СУСПІЛЬСТВА ТА ЗАЛУЧЕННЯ ГР</w:t>
            </w:r>
            <w:r w:rsidR="00A832ED">
              <w:rPr>
                <w:color w:val="000000"/>
                <w:sz w:val="24"/>
                <w:szCs w:val="24"/>
              </w:rPr>
              <w:t>ОМАДЯН У БРАЦЛАВСЬКІЙ ГРОМАД</w:t>
            </w:r>
            <w:r w:rsidR="00A832ED">
              <w:rPr>
                <w:color w:val="000000"/>
                <w:sz w:val="24"/>
                <w:szCs w:val="24"/>
                <w:lang w:val="uk-UA"/>
              </w:rPr>
              <w:t>І………………..9</w:t>
            </w:r>
          </w:p>
          <w:p w14:paraId="59936793" w14:textId="37D2AD9C" w:rsidR="003A651B" w:rsidRPr="003A651B" w:rsidRDefault="003A651B" w:rsidP="003A651B">
            <w:pPr>
              <w:shd w:val="clear" w:color="auto" w:fill="FFFFFF"/>
              <w:spacing w:line="360" w:lineRule="auto"/>
              <w:rPr>
                <w:color w:val="000000"/>
                <w:sz w:val="24"/>
                <w:szCs w:val="24"/>
              </w:rPr>
            </w:pPr>
            <w:r w:rsidRPr="003A651B">
              <w:rPr>
                <w:color w:val="000000"/>
                <w:sz w:val="24"/>
                <w:szCs w:val="24"/>
              </w:rPr>
              <w:t>5.  СТРАТЕГІЧНІ ТА ОПЕРАЦІЙ</w:t>
            </w:r>
            <w:r w:rsidR="00A832ED">
              <w:rPr>
                <w:color w:val="000000"/>
                <w:sz w:val="24"/>
                <w:szCs w:val="24"/>
              </w:rPr>
              <w:t>НІ ЦІЛІ. ОЧІКУВАНІ РЕЗУЛЬТАТИ.....11</w:t>
            </w:r>
          </w:p>
          <w:p w14:paraId="06F9583C" w14:textId="493EF7CE" w:rsidR="003A651B" w:rsidRPr="003A651B" w:rsidRDefault="00A832ED" w:rsidP="003A651B">
            <w:pPr>
              <w:shd w:val="clear" w:color="auto" w:fill="FFFFFF"/>
              <w:spacing w:line="360" w:lineRule="auto"/>
              <w:rPr>
                <w:color w:val="000000"/>
                <w:sz w:val="24"/>
                <w:szCs w:val="24"/>
              </w:rPr>
            </w:pPr>
            <w:r>
              <w:rPr>
                <w:color w:val="000000"/>
                <w:sz w:val="24"/>
                <w:szCs w:val="24"/>
              </w:rPr>
              <w:t>6. ПЛАН ЗАХОДІВ..............................................................................................15</w:t>
            </w:r>
          </w:p>
          <w:p w14:paraId="26BAA381" w14:textId="3ED5E903" w:rsidR="003A651B" w:rsidRPr="003A651B" w:rsidRDefault="003A651B" w:rsidP="003A651B">
            <w:pPr>
              <w:shd w:val="clear" w:color="auto" w:fill="FFFFFF"/>
              <w:spacing w:line="360" w:lineRule="auto"/>
              <w:rPr>
                <w:color w:val="000000"/>
                <w:sz w:val="24"/>
                <w:szCs w:val="24"/>
              </w:rPr>
            </w:pPr>
            <w:r w:rsidRPr="003A651B">
              <w:rPr>
                <w:color w:val="000000"/>
                <w:sz w:val="24"/>
                <w:szCs w:val="24"/>
              </w:rPr>
              <w:t>7. МОНІТОРИНГ РЕАЛІЗ</w:t>
            </w:r>
            <w:r w:rsidR="00A832ED">
              <w:rPr>
                <w:color w:val="000000"/>
                <w:sz w:val="24"/>
                <w:szCs w:val="24"/>
              </w:rPr>
              <w:t>АЦІЇ ПЛАНУ ЗАЛУЧЕННЯ ГРОМАДЯН............19</w:t>
            </w:r>
          </w:p>
          <w:p w14:paraId="611F5E0F" w14:textId="77777777" w:rsidR="003A651B" w:rsidRPr="003A651B" w:rsidRDefault="003A651B" w:rsidP="003A651B">
            <w:pPr>
              <w:shd w:val="clear" w:color="auto" w:fill="FFFFFF"/>
              <w:spacing w:line="360" w:lineRule="auto"/>
              <w:rPr>
                <w:color w:val="000000"/>
                <w:sz w:val="24"/>
                <w:szCs w:val="24"/>
              </w:rPr>
            </w:pPr>
            <w:r w:rsidRPr="003A651B">
              <w:rPr>
                <w:color w:val="000000"/>
                <w:sz w:val="24"/>
                <w:szCs w:val="24"/>
              </w:rPr>
              <w:t>Додаток А. Діагностика поточної ситуації щодо владно-громадської комунікації  в Брацлавській громаді</w:t>
            </w:r>
            <w:r w:rsidRPr="003A651B">
              <w:rPr>
                <w:color w:val="000000"/>
                <w:sz w:val="24"/>
                <w:szCs w:val="24"/>
              </w:rPr>
              <w:tab/>
              <w:t>23</w:t>
            </w:r>
          </w:p>
          <w:p w14:paraId="0B684942" w14:textId="77777777" w:rsidR="003A651B" w:rsidRPr="003A651B" w:rsidRDefault="003A651B" w:rsidP="003A651B">
            <w:pPr>
              <w:shd w:val="clear" w:color="auto" w:fill="FFFFFF"/>
              <w:spacing w:line="360" w:lineRule="auto"/>
              <w:rPr>
                <w:color w:val="000000"/>
                <w:sz w:val="24"/>
                <w:szCs w:val="24"/>
              </w:rPr>
            </w:pPr>
            <w:r w:rsidRPr="003A651B">
              <w:rPr>
                <w:color w:val="000000"/>
                <w:sz w:val="24"/>
                <w:szCs w:val="24"/>
              </w:rPr>
              <w:t>Додаток Б. Склад робочої групи із плану залучення громадян у Брацлавській громаді</w:t>
            </w:r>
            <w:r w:rsidRPr="003A651B">
              <w:rPr>
                <w:color w:val="000000"/>
                <w:sz w:val="24"/>
                <w:szCs w:val="24"/>
              </w:rPr>
              <w:tab/>
              <w:t>27</w:t>
            </w:r>
          </w:p>
          <w:p w14:paraId="64B67AB0" w14:textId="3ACF1A5B" w:rsidR="005B58B4" w:rsidRDefault="003A651B" w:rsidP="003A651B">
            <w:pPr>
              <w:shd w:val="clear" w:color="auto" w:fill="FFFFFF"/>
              <w:spacing w:line="360" w:lineRule="auto"/>
              <w:rPr>
                <w:color w:val="000000"/>
                <w:sz w:val="24"/>
                <w:szCs w:val="24"/>
              </w:rPr>
            </w:pPr>
            <w:r w:rsidRPr="003A651B">
              <w:rPr>
                <w:color w:val="000000"/>
                <w:sz w:val="24"/>
                <w:szCs w:val="24"/>
              </w:rPr>
              <w:tab/>
            </w:r>
          </w:p>
        </w:tc>
        <w:tc>
          <w:tcPr>
            <w:tcW w:w="662" w:type="dxa"/>
          </w:tcPr>
          <w:p w14:paraId="478D9238" w14:textId="77777777" w:rsidR="005B58B4" w:rsidRDefault="005B58B4">
            <w:pPr>
              <w:spacing w:line="360" w:lineRule="auto"/>
              <w:rPr>
                <w:color w:val="000000"/>
                <w:sz w:val="24"/>
                <w:szCs w:val="24"/>
              </w:rPr>
            </w:pPr>
          </w:p>
        </w:tc>
      </w:tr>
    </w:tbl>
    <w:p w14:paraId="3C49C9B8"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75CC5FEC"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3C88D6E6"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68A8FA43"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3595CBD6"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4EB98F02"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3FB01765" w14:textId="77777777" w:rsidR="005B58B4" w:rsidRDefault="005B58B4">
      <w:pPr>
        <w:shd w:val="clear" w:color="auto" w:fill="FFFFFF"/>
        <w:spacing w:after="0" w:line="240" w:lineRule="auto"/>
        <w:rPr>
          <w:rFonts w:ascii="Times New Roman" w:eastAsia="Times New Roman" w:hAnsi="Times New Roman" w:cs="Times New Roman"/>
          <w:b/>
          <w:bCs/>
          <w:color w:val="333333"/>
          <w:sz w:val="24"/>
          <w:szCs w:val="24"/>
        </w:rPr>
      </w:pPr>
    </w:p>
    <w:p w14:paraId="617E4519" w14:textId="77777777" w:rsidR="005B58B4" w:rsidRDefault="00064DB0">
      <w:pPr>
        <w:rPr>
          <w:rFonts w:ascii="Times New Roman" w:eastAsia="Times New Roman" w:hAnsi="Times New Roman" w:cs="Times New Roman"/>
          <w:b/>
          <w:bCs/>
          <w:color w:val="333333"/>
          <w:sz w:val="24"/>
          <w:szCs w:val="24"/>
        </w:rPr>
      </w:pPr>
      <w:r>
        <w:br w:type="page"/>
      </w:r>
    </w:p>
    <w:p w14:paraId="442DADE4" w14:textId="77777777" w:rsidR="005B58B4" w:rsidRDefault="00064DB0">
      <w:pPr>
        <w:pStyle w:val="1"/>
        <w:shd w:val="clear" w:color="auto" w:fill="FFFFFF"/>
        <w:spacing w:after="0" w:line="240" w:lineRule="auto"/>
        <w:ind w:left="3600" w:firstLine="720"/>
        <w:rPr>
          <w:rFonts w:ascii="Times New Roman" w:eastAsia="Times New Roman" w:hAnsi="Times New Roman" w:cs="Times New Roman"/>
          <w:sz w:val="24"/>
          <w:szCs w:val="24"/>
        </w:rPr>
      </w:pPr>
      <w:bookmarkStart w:id="1" w:name="_heading=h.u6y5h6p6htn" w:colFirst="0" w:colLast="0"/>
      <w:bookmarkEnd w:id="1"/>
      <w:r>
        <w:rPr>
          <w:rFonts w:ascii="Times New Roman" w:eastAsia="Times New Roman" w:hAnsi="Times New Roman" w:cs="Times New Roman"/>
          <w:sz w:val="24"/>
          <w:szCs w:val="24"/>
        </w:rPr>
        <w:lastRenderedPageBreak/>
        <w:t>ВСТУП</w:t>
      </w:r>
    </w:p>
    <w:p w14:paraId="2774ED8E" w14:textId="77777777" w:rsidR="005B58B4" w:rsidRDefault="005B58B4">
      <w:pPr>
        <w:spacing w:after="0" w:line="240" w:lineRule="auto"/>
        <w:jc w:val="both"/>
        <w:rPr>
          <w:rFonts w:ascii="Times New Roman" w:eastAsia="Times New Roman" w:hAnsi="Times New Roman" w:cs="Times New Roman"/>
          <w:sz w:val="24"/>
          <w:szCs w:val="24"/>
        </w:rPr>
      </w:pPr>
    </w:p>
    <w:p w14:paraId="4BCA1F60" w14:textId="77777777" w:rsidR="005B58B4" w:rsidRDefault="00064DB0" w:rsidP="00791E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Активна участь громадян у житті своєї громади є ключовим фактором сталого соціального, культурного та економічного розвитку. Сучасна Брацлавська селищна територіальна  громада стоїть перед новими викликами та можливостями, що потребують посилення взаємодії між органами місцевого самоврядування та мешканцями, розвитку </w:t>
      </w:r>
      <w:proofErr w:type="spellStart"/>
      <w:r>
        <w:rPr>
          <w:rFonts w:ascii="Times New Roman" w:eastAsia="Times New Roman" w:hAnsi="Times New Roman" w:cs="Times New Roman"/>
          <w:sz w:val="24"/>
          <w:szCs w:val="24"/>
        </w:rPr>
        <w:t>партисипативної</w:t>
      </w:r>
      <w:proofErr w:type="spellEnd"/>
      <w:r>
        <w:rPr>
          <w:rFonts w:ascii="Times New Roman" w:eastAsia="Times New Roman" w:hAnsi="Times New Roman" w:cs="Times New Roman"/>
          <w:sz w:val="24"/>
          <w:szCs w:val="24"/>
        </w:rPr>
        <w:t xml:space="preserve"> демократії та створення ефективних механізмів залучення громадян у процеси прийняття рішень. Суспільна активність, прозорість управління та відкритість інформації формують основу довіри між владою та громадянами та стають важливим чинником формування конкурентоспроможної та соціально згуртованої громади.</w:t>
      </w:r>
    </w:p>
    <w:p w14:paraId="242287F5" w14:textId="77777777" w:rsidR="005B58B4" w:rsidRDefault="00064DB0" w:rsidP="00791E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умовах сучасних трансформацій та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суспільства Брацлавська селищна територіальна громада має значний потенціал для розвитку електронної демократії, міжкультурного діалогу та соціально-культурних ініціатив. Наявність функціональної нормативної бази, активних громадських організацій, цифрових платформ для звернень та громадського бюджету створює передумови для системної роботи з громадянами та їх активного залучення до управлінських процесів. Водночас існують певні бар’єри, такі як низька обізнаність населення про доступні інструменти участі, недостатній зворотний зв’язок та обмежені людські ресурси, які потребують послідовного подолання через конкретні стратегії та планові дії.</w:t>
      </w:r>
    </w:p>
    <w:p w14:paraId="5BC692ED" w14:textId="77777777" w:rsidR="005B58B4" w:rsidRDefault="00064DB0" w:rsidP="00791E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цього плану є створення комплексної та структурованої системи залучення громадян, яка забезпечить ефективну взаємодію влади та мешканців, сприятиме підвищенню рівня участі та розвитку соціальної згуртованості у громаді. План визначає стратегічні та операційні цілі, конкретні заходи та очікувані результати, які сприятимуть формуванню культури відкритого управління, підтримці місцевих ініціатив та залученню різних груп населення — від молоді до національних спільнот.</w:t>
      </w:r>
    </w:p>
    <w:p w14:paraId="6BFF6E87" w14:textId="77777777" w:rsidR="005B58B4" w:rsidRDefault="00064DB0" w:rsidP="00791E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Реалізація цього плану до 2027 року дозволить досягти наступних ключових результатів:</w:t>
      </w:r>
    </w:p>
    <w:p w14:paraId="4140287B" w14:textId="77777777" w:rsidR="005B58B4" w:rsidRDefault="00064DB0" w:rsidP="00791E23">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суттєве підвищення рівня обізнаності та активності мешканців у питаннях життя громади;</w:t>
      </w:r>
    </w:p>
    <w:p w14:paraId="555DBEB0" w14:textId="77777777" w:rsidR="005B58B4" w:rsidRDefault="00064DB0" w:rsidP="00791E23">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прозорих, зрозумілих і доступних каналів зворотного зв’язку між владою та громадянами;</w:t>
      </w:r>
    </w:p>
    <w:p w14:paraId="08695523" w14:textId="77777777" w:rsidR="005B58B4" w:rsidRDefault="00064DB0" w:rsidP="00791E23">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активне залучення молоді, культурних та національних спільнот до розвитку громади;</w:t>
      </w:r>
    </w:p>
    <w:p w14:paraId="4BF3C21B" w14:textId="77777777" w:rsidR="005B58B4" w:rsidRDefault="00064DB0" w:rsidP="00791E23">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використання культурного, історичного та туристичного потенціалу як майданчика для об’єднання громадян та популяризації громади;</w:t>
      </w:r>
    </w:p>
    <w:p w14:paraId="616A6DF5" w14:textId="77777777" w:rsidR="005B58B4" w:rsidRDefault="00064DB0" w:rsidP="00791E23">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зміцнення партнерства між органами місцевого самоврядування, громадськими організаціями та активними мешканцями для реалізації спільних </w:t>
      </w:r>
      <w:proofErr w:type="spellStart"/>
      <w:r>
        <w:rPr>
          <w:rFonts w:ascii="Times New Roman" w:eastAsia="Times New Roman" w:hAnsi="Times New Roman" w:cs="Times New Roman"/>
          <w:color w:val="000000"/>
          <w:sz w:val="24"/>
          <w:szCs w:val="24"/>
        </w:rPr>
        <w:t>проєктів</w:t>
      </w:r>
      <w:proofErr w:type="spellEnd"/>
      <w:r>
        <w:rPr>
          <w:rFonts w:ascii="Times New Roman" w:eastAsia="Times New Roman" w:hAnsi="Times New Roman" w:cs="Times New Roman"/>
          <w:color w:val="000000"/>
          <w:sz w:val="24"/>
          <w:szCs w:val="24"/>
        </w:rPr>
        <w:t xml:space="preserve"> і ініціатив.</w:t>
      </w:r>
    </w:p>
    <w:p w14:paraId="4B093C46" w14:textId="77777777" w:rsidR="005B58B4" w:rsidRDefault="00064DB0" w:rsidP="00791E23">
      <w:pPr>
        <w:spacing w:after="0" w:line="240" w:lineRule="auto"/>
        <w:ind w:firstLine="567"/>
        <w:jc w:val="both"/>
        <w:rPr>
          <w:rFonts w:ascii="Times New Roman" w:eastAsia="Times New Roman" w:hAnsi="Times New Roman" w:cs="Times New Roman"/>
          <w:sz w:val="24"/>
          <w:szCs w:val="24"/>
        </w:rPr>
      </w:pPr>
      <w:bookmarkStart w:id="2" w:name="_heading=h.3lpy63x6q8rx" w:colFirst="0" w:colLast="0"/>
      <w:bookmarkEnd w:id="2"/>
      <w:r>
        <w:rPr>
          <w:rFonts w:ascii="Times New Roman" w:eastAsia="Times New Roman" w:hAnsi="Times New Roman" w:cs="Times New Roman"/>
          <w:sz w:val="24"/>
          <w:szCs w:val="24"/>
        </w:rPr>
        <w:t xml:space="preserve">Цей план ґрунтується на принципах відкритості, прозорості, </w:t>
      </w:r>
      <w:proofErr w:type="spellStart"/>
      <w:r>
        <w:rPr>
          <w:rFonts w:ascii="Times New Roman" w:eastAsia="Times New Roman" w:hAnsi="Times New Roman" w:cs="Times New Roman"/>
          <w:sz w:val="24"/>
          <w:szCs w:val="24"/>
        </w:rPr>
        <w:t>інклюзивності</w:t>
      </w:r>
      <w:proofErr w:type="spellEnd"/>
      <w:r>
        <w:rPr>
          <w:rFonts w:ascii="Times New Roman" w:eastAsia="Times New Roman" w:hAnsi="Times New Roman" w:cs="Times New Roman"/>
          <w:sz w:val="24"/>
          <w:szCs w:val="24"/>
        </w:rPr>
        <w:t xml:space="preserve"> та сталості. Він визначає конкретні кроки, інструменти та механізми для формування ефективної системи залучення громадян у розвиток Брацлавської громади, що дозволить забезпечити стабільний соціальний розвиток, підвищення рівня довіри та активну участь мешканців у прийнятті рішень на локальному рівні.</w:t>
      </w:r>
    </w:p>
    <w:p w14:paraId="6BBCA092" w14:textId="77777777" w:rsidR="005B58B4" w:rsidRDefault="00064DB0">
      <w:pPr>
        <w:pStyle w:val="1"/>
        <w:numPr>
          <w:ilvl w:val="0"/>
          <w:numId w:val="4"/>
        </w:num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МЕТОДОЛОГІЯ РОЗРОБКИ ПЛАНУ ЗАЛУЧЕННЯ ГРОМАДЯН</w:t>
      </w:r>
    </w:p>
    <w:p w14:paraId="3E68DEB3" w14:textId="77777777" w:rsidR="005B58B4" w:rsidRDefault="005B58B4">
      <w:pPr>
        <w:spacing w:after="0" w:line="240" w:lineRule="auto"/>
        <w:rPr>
          <w:rFonts w:ascii="Times New Roman" w:eastAsia="Times New Roman" w:hAnsi="Times New Roman" w:cs="Times New Roman"/>
          <w:sz w:val="24"/>
          <w:szCs w:val="24"/>
        </w:rPr>
      </w:pPr>
    </w:p>
    <w:p w14:paraId="583454D0"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залучення громадян Брацлавської територіальної громади (</w:t>
      </w:r>
      <w:proofErr w:type="spellStart"/>
      <w:r>
        <w:rPr>
          <w:rFonts w:ascii="Times New Roman" w:eastAsia="Times New Roman" w:hAnsi="Times New Roman" w:cs="Times New Roman"/>
          <w:sz w:val="24"/>
          <w:szCs w:val="24"/>
        </w:rPr>
        <w:t>Citizen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Engagement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w:t>
      </w:r>
      <w:proofErr w:type="spellEnd"/>
      <w:r>
        <w:rPr>
          <w:rFonts w:ascii="Times New Roman" w:eastAsia="Times New Roman" w:hAnsi="Times New Roman" w:cs="Times New Roman"/>
          <w:sz w:val="24"/>
          <w:szCs w:val="24"/>
        </w:rPr>
        <w:t xml:space="preserve">) є комплексним інструментом розвитку співпраці між органами місцевого самоврядування та мешканцями громади. Документ спрямований на створення відкритої, прозорої та інклюзивної системи взаємодії, у якій кожен житель має можливість </w:t>
      </w:r>
      <w:r>
        <w:rPr>
          <w:rFonts w:ascii="Times New Roman" w:eastAsia="Times New Roman" w:hAnsi="Times New Roman" w:cs="Times New Roman"/>
          <w:sz w:val="24"/>
          <w:szCs w:val="24"/>
        </w:rPr>
        <w:lastRenderedPageBreak/>
        <w:t>висловлювати свою думку, впливати на прийняття рішень та брати активну участь у житті громади.</w:t>
      </w:r>
    </w:p>
    <w:p w14:paraId="6AA69CF5"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Плану здійснювалася поетапно, що дозволило системно проаналізувати ситуацію, визначити реалістичні цілі та сформувати дієві інструменти залучення.</w:t>
      </w:r>
    </w:p>
    <w:p w14:paraId="14E04457"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першому етапі </w:t>
      </w:r>
      <w:r>
        <w:rPr>
          <w:rFonts w:ascii="Times New Roman" w:eastAsia="Times New Roman" w:hAnsi="Times New Roman" w:cs="Times New Roman"/>
          <w:i/>
          <w:iCs/>
          <w:sz w:val="24"/>
          <w:szCs w:val="24"/>
        </w:rPr>
        <w:t>«Де громада знаходиться зараз?»</w:t>
      </w:r>
      <w:r>
        <w:rPr>
          <w:rFonts w:ascii="Times New Roman" w:eastAsia="Times New Roman" w:hAnsi="Times New Roman" w:cs="Times New Roman"/>
          <w:sz w:val="24"/>
          <w:szCs w:val="24"/>
        </w:rPr>
        <w:t xml:space="preserve"> було проведено аналіз поточного стану участі громадян, ключових потреб та бар’єрів.</w:t>
      </w:r>
    </w:p>
    <w:p w14:paraId="7AAA6F34"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Другий етап </w:t>
      </w:r>
      <w:r>
        <w:rPr>
          <w:rFonts w:ascii="Times New Roman" w:eastAsia="Times New Roman" w:hAnsi="Times New Roman" w:cs="Times New Roman"/>
          <w:i/>
          <w:iCs/>
          <w:sz w:val="24"/>
          <w:szCs w:val="24"/>
        </w:rPr>
        <w:t>«Де громада хоче бути?»</w:t>
      </w:r>
      <w:r>
        <w:rPr>
          <w:rFonts w:ascii="Times New Roman" w:eastAsia="Times New Roman" w:hAnsi="Times New Roman" w:cs="Times New Roman"/>
          <w:sz w:val="24"/>
          <w:szCs w:val="24"/>
        </w:rPr>
        <w:t xml:space="preserve">  дав можливість сформувати бачення майбутнього та стратегічні цілі залучення.</w:t>
      </w:r>
    </w:p>
    <w:p w14:paraId="77792788"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Третій етап </w:t>
      </w:r>
      <w:r>
        <w:rPr>
          <w:rFonts w:ascii="Times New Roman" w:eastAsia="Times New Roman" w:hAnsi="Times New Roman" w:cs="Times New Roman"/>
          <w:i/>
          <w:iCs/>
          <w:sz w:val="24"/>
          <w:szCs w:val="24"/>
        </w:rPr>
        <w:t>«Як громада може там опинитися?»</w:t>
      </w:r>
      <w:r>
        <w:rPr>
          <w:rFonts w:ascii="Times New Roman" w:eastAsia="Times New Roman" w:hAnsi="Times New Roman" w:cs="Times New Roman"/>
          <w:sz w:val="24"/>
          <w:szCs w:val="24"/>
        </w:rPr>
        <w:t xml:space="preserve">  включав розробку конкретних заходів і механізмів, які забезпечать досягнення визначених цілей.</w:t>
      </w:r>
    </w:p>
    <w:p w14:paraId="7DEE802B"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Четвертий етап </w:t>
      </w:r>
      <w:r>
        <w:rPr>
          <w:rFonts w:ascii="Times New Roman" w:eastAsia="Times New Roman" w:hAnsi="Times New Roman" w:cs="Times New Roman"/>
          <w:i/>
          <w:iCs/>
          <w:sz w:val="24"/>
          <w:szCs w:val="24"/>
        </w:rPr>
        <w:t xml:space="preserve">«Як громада може забезпечити результативність Плану?» </w:t>
      </w:r>
      <w:r>
        <w:rPr>
          <w:rFonts w:ascii="Times New Roman" w:eastAsia="Times New Roman" w:hAnsi="Times New Roman" w:cs="Times New Roman"/>
          <w:sz w:val="24"/>
          <w:szCs w:val="24"/>
        </w:rPr>
        <w:t>передбачив створення системи моніторингу та оцінки, необхідної для відстеження його виконання та своєчасного коригування Плану.</w:t>
      </w:r>
    </w:p>
    <w:p w14:paraId="41B7E3E3"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чином, План залучення громадян Брацлавської територіальної громади є практичним документом, що поєднує аналіз, стратегію, інструменти участі та механізми оцінки, і покликаний сприяти зміцненню партнерства між владою та громадою.</w:t>
      </w:r>
    </w:p>
    <w:p w14:paraId="46AE5574"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розроблявся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із застосуванням </w:t>
      </w:r>
      <w:proofErr w:type="spellStart"/>
      <w:r>
        <w:rPr>
          <w:rFonts w:ascii="Times New Roman" w:eastAsia="Times New Roman" w:hAnsi="Times New Roman" w:cs="Times New Roman"/>
          <w:sz w:val="24"/>
          <w:szCs w:val="24"/>
        </w:rPr>
        <w:t>партисипативних</w:t>
      </w:r>
      <w:proofErr w:type="spellEnd"/>
      <w:r>
        <w:rPr>
          <w:rFonts w:ascii="Times New Roman" w:eastAsia="Times New Roman" w:hAnsi="Times New Roman" w:cs="Times New Roman"/>
          <w:sz w:val="24"/>
          <w:szCs w:val="24"/>
        </w:rPr>
        <w:t xml:space="preserve"> методів через проведення засідань робочої групи. Робоча група затверджена розпорядженням Брацлавського селищного голови від 04 липня 2025 року № 113. </w:t>
      </w:r>
    </w:p>
    <w:tbl>
      <w:tblPr>
        <w:tblStyle w:val="aff1"/>
        <w:tblW w:w="9405" w:type="dxa"/>
        <w:tblInd w:w="93" w:type="dxa"/>
        <w:tblLayout w:type="fixed"/>
        <w:tblLook w:val="0400" w:firstRow="0" w:lastRow="0" w:firstColumn="0" w:lastColumn="0" w:noHBand="0" w:noVBand="1"/>
      </w:tblPr>
      <w:tblGrid>
        <w:gridCol w:w="1325"/>
        <w:gridCol w:w="8080"/>
      </w:tblGrid>
      <w:tr w:rsidR="005B58B4" w14:paraId="116EF0E7" w14:textId="77777777">
        <w:trPr>
          <w:trHeight w:val="290"/>
        </w:trPr>
        <w:tc>
          <w:tcPr>
            <w:tcW w:w="9405" w:type="dxa"/>
            <w:gridSpan w:val="2"/>
            <w:tcBorders>
              <w:top w:val="nil"/>
              <w:left w:val="nil"/>
              <w:bottom w:val="single" w:sz="4" w:space="0" w:color="000000"/>
            </w:tcBorders>
            <w:vAlign w:val="bottom"/>
          </w:tcPr>
          <w:p w14:paraId="291122C0" w14:textId="77777777" w:rsidR="005B58B4" w:rsidRDefault="00064DB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Графік засідань робочої  групи</w:t>
            </w:r>
          </w:p>
        </w:tc>
      </w:tr>
      <w:tr w:rsidR="005B58B4" w14:paraId="2D36BC08" w14:textId="77777777">
        <w:trPr>
          <w:trHeight w:val="290"/>
        </w:trPr>
        <w:tc>
          <w:tcPr>
            <w:tcW w:w="1325"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681C7687" w14:textId="77777777" w:rsidR="005B58B4" w:rsidRDefault="00064DB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Дата</w:t>
            </w:r>
          </w:p>
        </w:tc>
        <w:tc>
          <w:tcPr>
            <w:tcW w:w="8080"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26FC041E" w14:textId="77777777" w:rsidR="005B58B4" w:rsidRDefault="00064DB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Порядок денний</w:t>
            </w:r>
          </w:p>
        </w:tc>
      </w:tr>
      <w:tr w:rsidR="005B58B4" w14:paraId="44800613" w14:textId="77777777">
        <w:trPr>
          <w:trHeight w:val="290"/>
        </w:trPr>
        <w:tc>
          <w:tcPr>
            <w:tcW w:w="1325" w:type="dxa"/>
            <w:tcBorders>
              <w:top w:val="single" w:sz="4" w:space="0" w:color="000000"/>
              <w:left w:val="single" w:sz="4" w:space="0" w:color="000000"/>
              <w:bottom w:val="single" w:sz="4" w:space="0" w:color="000000"/>
              <w:right w:val="single" w:sz="4" w:space="0" w:color="000000"/>
            </w:tcBorders>
            <w:vAlign w:val="bottom"/>
          </w:tcPr>
          <w:p w14:paraId="27D83D2C" w14:textId="77777777" w:rsidR="005B58B4" w:rsidRDefault="00064D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05.09.2025</w:t>
            </w:r>
          </w:p>
        </w:tc>
        <w:tc>
          <w:tcPr>
            <w:tcW w:w="8080" w:type="dxa"/>
            <w:tcBorders>
              <w:top w:val="single" w:sz="4" w:space="0" w:color="000000"/>
              <w:left w:val="single" w:sz="4" w:space="0" w:color="000000"/>
              <w:bottom w:val="single" w:sz="4" w:space="0" w:color="000000"/>
              <w:right w:val="single" w:sz="4" w:space="0" w:color="000000"/>
            </w:tcBorders>
            <w:vAlign w:val="bottom"/>
          </w:tcPr>
          <w:p w14:paraId="2DAF98A7" w14:textId="77777777" w:rsidR="005B58B4" w:rsidRDefault="00064DB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 засідання. Обговорення результатів діагностики поточної ситуації в громаді. Визначення проблем у громаді з розвитком громадянського суспільства та залученням громадян </w:t>
            </w:r>
          </w:p>
        </w:tc>
      </w:tr>
      <w:tr w:rsidR="005B58B4" w14:paraId="5FA43455" w14:textId="77777777">
        <w:trPr>
          <w:trHeight w:val="290"/>
        </w:trPr>
        <w:tc>
          <w:tcPr>
            <w:tcW w:w="1325" w:type="dxa"/>
            <w:tcBorders>
              <w:top w:val="single" w:sz="4" w:space="0" w:color="000000"/>
              <w:left w:val="single" w:sz="4" w:space="0" w:color="000000"/>
              <w:bottom w:val="single" w:sz="4" w:space="0" w:color="000000"/>
              <w:right w:val="single" w:sz="4" w:space="0" w:color="000000"/>
            </w:tcBorders>
            <w:vAlign w:val="bottom"/>
          </w:tcPr>
          <w:p w14:paraId="7E75E4B6" w14:textId="77777777" w:rsidR="005B58B4" w:rsidRDefault="00064D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24.10.2025</w:t>
            </w:r>
          </w:p>
        </w:tc>
        <w:tc>
          <w:tcPr>
            <w:tcW w:w="8080" w:type="dxa"/>
            <w:tcBorders>
              <w:top w:val="single" w:sz="4" w:space="0" w:color="000000"/>
              <w:left w:val="single" w:sz="4" w:space="0" w:color="000000"/>
              <w:bottom w:val="single" w:sz="4" w:space="0" w:color="000000"/>
              <w:right w:val="single" w:sz="4" w:space="0" w:color="000000"/>
            </w:tcBorders>
            <w:vAlign w:val="bottom"/>
          </w:tcPr>
          <w:p w14:paraId="0BD403D8" w14:textId="77777777" w:rsidR="005B58B4" w:rsidRDefault="00064DB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ІІ засідання. SWOT аналіз. Обговорення сценаріїв вирішення проблем. Визначення пріоритетних напрямів у розвитку громадянського суспільства та залучення громадян. Визначення бачення, стратегічних цілей, очікуваних результатів. </w:t>
            </w:r>
            <w:r>
              <w:rPr>
                <w:rFonts w:ascii="Times New Roman" w:eastAsia="Times New Roman" w:hAnsi="Times New Roman" w:cs="Times New Roman"/>
                <w:sz w:val="24"/>
                <w:szCs w:val="24"/>
              </w:rPr>
              <w:t>Розробка плану заходів. Розробка системи моніторингу і оцінки</w:t>
            </w:r>
          </w:p>
        </w:tc>
      </w:tr>
      <w:tr w:rsidR="005B58B4" w14:paraId="0124B727" w14:textId="77777777">
        <w:trPr>
          <w:trHeight w:val="290"/>
        </w:trPr>
        <w:tc>
          <w:tcPr>
            <w:tcW w:w="1325" w:type="dxa"/>
            <w:tcBorders>
              <w:top w:val="single" w:sz="4" w:space="0" w:color="000000"/>
              <w:left w:val="single" w:sz="4" w:space="0" w:color="000000"/>
              <w:bottom w:val="single" w:sz="4" w:space="0" w:color="000000"/>
              <w:right w:val="single" w:sz="4" w:space="0" w:color="000000"/>
            </w:tcBorders>
            <w:vAlign w:val="bottom"/>
          </w:tcPr>
          <w:p w14:paraId="397889EE" w14:textId="77777777" w:rsidR="005B58B4" w:rsidRDefault="00064D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12.12.2025</w:t>
            </w:r>
          </w:p>
        </w:tc>
        <w:tc>
          <w:tcPr>
            <w:tcW w:w="8080" w:type="dxa"/>
            <w:tcBorders>
              <w:top w:val="single" w:sz="4" w:space="0" w:color="000000"/>
              <w:left w:val="single" w:sz="4" w:space="0" w:color="000000"/>
              <w:bottom w:val="single" w:sz="4" w:space="0" w:color="000000"/>
              <w:right w:val="single" w:sz="4" w:space="0" w:color="000000"/>
            </w:tcBorders>
            <w:vAlign w:val="bottom"/>
          </w:tcPr>
          <w:p w14:paraId="60503C43" w14:textId="77777777" w:rsidR="005B58B4" w:rsidRDefault="00064DB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ІІІ засідання. Узгодження формату заходів. Підготовка до реалізації першого публічного заходу.</w:t>
            </w:r>
          </w:p>
        </w:tc>
      </w:tr>
      <w:tr w:rsidR="005B58B4" w14:paraId="162BCAE6" w14:textId="77777777">
        <w:trPr>
          <w:trHeight w:val="290"/>
        </w:trPr>
        <w:tc>
          <w:tcPr>
            <w:tcW w:w="1325" w:type="dxa"/>
            <w:tcBorders>
              <w:top w:val="single" w:sz="4" w:space="0" w:color="000000"/>
              <w:left w:val="single" w:sz="4" w:space="0" w:color="000000"/>
              <w:bottom w:val="single" w:sz="4" w:space="0" w:color="000000"/>
              <w:right w:val="single" w:sz="4" w:space="0" w:color="000000"/>
            </w:tcBorders>
            <w:vAlign w:val="bottom"/>
          </w:tcPr>
          <w:p w14:paraId="7892FA5A" w14:textId="77777777" w:rsidR="005B58B4" w:rsidRDefault="00064D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20.02.2026</w:t>
            </w:r>
          </w:p>
        </w:tc>
        <w:tc>
          <w:tcPr>
            <w:tcW w:w="8080" w:type="dxa"/>
            <w:tcBorders>
              <w:top w:val="single" w:sz="4" w:space="0" w:color="000000"/>
              <w:left w:val="single" w:sz="4" w:space="0" w:color="000000"/>
              <w:bottom w:val="single" w:sz="4" w:space="0" w:color="000000"/>
              <w:right w:val="single" w:sz="4" w:space="0" w:color="000000"/>
            </w:tcBorders>
            <w:vAlign w:val="bottom"/>
          </w:tcPr>
          <w:p w14:paraId="399B4ED3" w14:textId="77777777" w:rsidR="005B58B4" w:rsidRDefault="00064DB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ІV засідання.</w:t>
            </w:r>
            <w:r>
              <w:rPr>
                <w:rFonts w:ascii="Times New Roman" w:eastAsia="Times New Roman" w:hAnsi="Times New Roman" w:cs="Times New Roman"/>
                <w:sz w:val="24"/>
                <w:szCs w:val="24"/>
              </w:rPr>
              <w:t xml:space="preserve"> Узгодження формату заходів. Підготовка до реалізації другого заходу, передбаченого Планом участі. </w:t>
            </w:r>
          </w:p>
        </w:tc>
      </w:tr>
      <w:tr w:rsidR="005B58B4" w14:paraId="79E5AA53" w14:textId="77777777">
        <w:trPr>
          <w:trHeight w:val="290"/>
        </w:trPr>
        <w:tc>
          <w:tcPr>
            <w:tcW w:w="1325" w:type="dxa"/>
            <w:tcBorders>
              <w:top w:val="single" w:sz="4" w:space="0" w:color="000000"/>
              <w:left w:val="single" w:sz="4" w:space="0" w:color="000000"/>
              <w:bottom w:val="single" w:sz="4" w:space="0" w:color="000000"/>
              <w:right w:val="single" w:sz="4" w:space="0" w:color="000000"/>
            </w:tcBorders>
            <w:vAlign w:val="bottom"/>
          </w:tcPr>
          <w:p w14:paraId="29138FA8" w14:textId="77777777" w:rsidR="005B58B4" w:rsidRDefault="00064D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27.03.2026</w:t>
            </w:r>
          </w:p>
        </w:tc>
        <w:tc>
          <w:tcPr>
            <w:tcW w:w="8080" w:type="dxa"/>
            <w:tcBorders>
              <w:top w:val="single" w:sz="4" w:space="0" w:color="000000"/>
              <w:left w:val="single" w:sz="4" w:space="0" w:color="000000"/>
              <w:bottom w:val="single" w:sz="4" w:space="0" w:color="000000"/>
              <w:right w:val="single" w:sz="4" w:space="0" w:color="000000"/>
            </w:tcBorders>
            <w:vAlign w:val="bottom"/>
          </w:tcPr>
          <w:p w14:paraId="6E7AD90D" w14:textId="77777777" w:rsidR="005B58B4" w:rsidRDefault="00064DB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засідання. Підсумкове засідання. Підготовка звіту про виконану роботу та участі громади в </w:t>
            </w:r>
            <w:proofErr w:type="spellStart"/>
            <w:r>
              <w:rPr>
                <w:rFonts w:ascii="Times New Roman" w:eastAsia="Times New Roman" w:hAnsi="Times New Roman" w:cs="Times New Roman"/>
                <w:color w:val="000000"/>
                <w:sz w:val="24"/>
                <w:szCs w:val="24"/>
              </w:rPr>
              <w:t>проєкті</w:t>
            </w:r>
            <w:proofErr w:type="spellEnd"/>
            <w:r>
              <w:rPr>
                <w:rFonts w:ascii="Times New Roman" w:eastAsia="Times New Roman" w:hAnsi="Times New Roman" w:cs="Times New Roman"/>
                <w:color w:val="000000"/>
                <w:sz w:val="24"/>
                <w:szCs w:val="24"/>
              </w:rPr>
              <w:t>.</w:t>
            </w:r>
          </w:p>
        </w:tc>
      </w:tr>
    </w:tbl>
    <w:p w14:paraId="7AC433DA" w14:textId="77777777" w:rsidR="005B58B4" w:rsidRDefault="005B58B4">
      <w:pPr>
        <w:spacing w:after="0" w:line="240" w:lineRule="auto"/>
        <w:jc w:val="both"/>
        <w:rPr>
          <w:rFonts w:ascii="Times New Roman" w:eastAsia="Times New Roman" w:hAnsi="Times New Roman" w:cs="Times New Roman"/>
          <w:sz w:val="24"/>
          <w:szCs w:val="24"/>
        </w:rPr>
      </w:pPr>
    </w:p>
    <w:p w14:paraId="54061C38" w14:textId="77777777" w:rsidR="005B58B4" w:rsidRDefault="00064DB0" w:rsidP="00791E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можливо широко залучалися різні верстви місцевого населення, представники громадських організацій, які зареєстровані на території громади. Такий підхід повинен в майбутньому слугувати гарантією підтримки мешканців заходів, які передбачені Планом.</w:t>
      </w:r>
    </w:p>
    <w:p w14:paraId="09756B16" w14:textId="77777777" w:rsidR="005B58B4" w:rsidRDefault="00064DB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2.SWOT-АНАЛІЗ</w:t>
      </w:r>
    </w:p>
    <w:p w14:paraId="7899DD31" w14:textId="77777777" w:rsidR="005B58B4" w:rsidRDefault="005B58B4" w:rsidP="00791E23">
      <w:pPr>
        <w:spacing w:after="0" w:line="240" w:lineRule="auto"/>
        <w:jc w:val="center"/>
        <w:rPr>
          <w:rFonts w:ascii="Times New Roman" w:eastAsia="Times New Roman" w:hAnsi="Times New Roman" w:cs="Times New Roman"/>
          <w:b/>
          <w:bCs/>
          <w:sz w:val="24"/>
          <w:szCs w:val="24"/>
        </w:rPr>
      </w:pPr>
    </w:p>
    <w:p w14:paraId="41C79577" w14:textId="77777777" w:rsidR="005B58B4" w:rsidRDefault="00064DB0" w:rsidP="00791E23">
      <w:pPr>
        <w:spacing w:after="0" w:line="240" w:lineRule="auto"/>
        <w:ind w:firstLine="10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Збір інформації про рівень участі мешканців, наявні інструменти взаємодії та ключові бар’єри є першим і важливим етапом оцінки поточного стану Брацлавської територіальної громади. Саме на цьому етапі формується розуміння того, як громадяни сприймають існуючі механізми участі, яким каналам комунікації довіряють і що заважає їм долучатися до процесів прийняття рішень. Аналіз ситуації дозволяє визначити не лише фактичну активність населення, але й ставлення громади до органів місцевого самоврядування та рівень готовності до взаємодії.</w:t>
      </w:r>
    </w:p>
    <w:p w14:paraId="2BD5E05E" w14:textId="77777777" w:rsidR="005B58B4" w:rsidRDefault="00064DB0" w:rsidP="00791E23">
      <w:pPr>
        <w:spacing w:after="0" w:line="240" w:lineRule="auto"/>
        <w:ind w:firstLine="10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межах даного етапу було зібрано дані про діяльність громадських організацій, ініціативних груп, релігійних спільнот і молоді, а також про особливості комунікації між владою та жителями. Виявлені тенденції засвідчили, що попри наявність потенціалу громадської активності, існують певні структурні та організаційні перепони, які знижують </w:t>
      </w:r>
      <w:r>
        <w:rPr>
          <w:rFonts w:ascii="Times New Roman" w:eastAsia="Times New Roman" w:hAnsi="Times New Roman" w:cs="Times New Roman"/>
          <w:sz w:val="24"/>
          <w:szCs w:val="24"/>
        </w:rPr>
        <w:lastRenderedPageBreak/>
        <w:t>ефективність залучення. Також були проаналізовані формальні механізми участі, зокрема електронні інструменти, статутні норми та практики громадських консультацій.</w:t>
      </w:r>
    </w:p>
    <w:p w14:paraId="6540E8E4" w14:textId="77777777" w:rsidR="005B58B4" w:rsidRDefault="00064DB0" w:rsidP="00791E23">
      <w:pPr>
        <w:spacing w:after="0" w:line="240" w:lineRule="auto"/>
        <w:ind w:firstLine="10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системного розуміння ситуації та виявлення взаємозв’язків між наявними ресурсами, проблемами і зовнішніми факторами було проведено SWOT-аналіз. Цей інструмент дозволив комплексно оцінити сильні сторони громади, які можна використовувати для розвитку, а також окреслити слабкі місця, що потребують уваги та вдосконалення. Окремо були визначені можливості, які може використати громада, та загрози, що можуть негативно вплинути на ефективність залучення громадян.</w:t>
      </w:r>
    </w:p>
    <w:p w14:paraId="7A923C76" w14:textId="77777777" w:rsidR="005B58B4" w:rsidRDefault="00064DB0" w:rsidP="00791E23">
      <w:pPr>
        <w:spacing w:after="0" w:line="240" w:lineRule="auto"/>
        <w:ind w:firstLine="10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Отримані результати SWOT-аналізу створили структуровану картину поточного стану залучення громадян у Брацлавській ТГ та забезпечили основу для формування наступних стратегічних рішень. Саме на їх основі було визначено пріоритети, сформульовано цілі та окреслено подальші кроки у розробці Плану залучення громадян, що дозволить зробити процеси взаємодії більш відкритими, системними та результативними.</w:t>
      </w:r>
    </w:p>
    <w:p w14:paraId="57266B7C" w14:textId="77777777" w:rsidR="005B58B4" w:rsidRDefault="005B58B4" w:rsidP="00791E23">
      <w:pPr>
        <w:spacing w:after="0" w:line="240" w:lineRule="auto"/>
        <w:ind w:firstLine="1030"/>
        <w:jc w:val="both"/>
        <w:rPr>
          <w:rFonts w:ascii="Times New Roman" w:eastAsia="Times New Roman" w:hAnsi="Times New Roman" w:cs="Times New Roman"/>
          <w:sz w:val="24"/>
          <w:szCs w:val="24"/>
        </w:rPr>
      </w:pPr>
    </w:p>
    <w:tbl>
      <w:tblPr>
        <w:tblStyle w:val="af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4"/>
        <w:gridCol w:w="4671"/>
      </w:tblGrid>
      <w:tr w:rsidR="005B58B4" w14:paraId="222EF2AB" w14:textId="77777777">
        <w:tc>
          <w:tcPr>
            <w:tcW w:w="4674" w:type="dxa"/>
            <w:shd w:val="clear" w:color="auto" w:fill="B4C6E7"/>
          </w:tcPr>
          <w:p w14:paraId="77F64E2F" w14:textId="77777777" w:rsidR="005B58B4" w:rsidRDefault="00064DB0" w:rsidP="00791E2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СИЛЬНІ СТОРОНИ</w:t>
            </w:r>
          </w:p>
        </w:tc>
        <w:tc>
          <w:tcPr>
            <w:tcW w:w="4671" w:type="dxa"/>
            <w:shd w:val="clear" w:color="auto" w:fill="B4C6E7"/>
          </w:tcPr>
          <w:p w14:paraId="3F224E9F" w14:textId="77777777" w:rsidR="005B58B4" w:rsidRDefault="00064DB0" w:rsidP="00791E2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СЛАБКІ СТОРОНИ</w:t>
            </w:r>
          </w:p>
        </w:tc>
      </w:tr>
      <w:tr w:rsidR="005B58B4" w14:paraId="27544696" w14:textId="77777777">
        <w:tc>
          <w:tcPr>
            <w:tcW w:w="4674" w:type="dxa"/>
          </w:tcPr>
          <w:p w14:paraId="7E2059D7" w14:textId="77777777" w:rsidR="005B58B4" w:rsidRDefault="00064DB0" w:rsidP="00791E23">
            <w:pPr>
              <w:ind w:right="29"/>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b/>
                <w:bCs/>
                <w:sz w:val="24"/>
                <w:szCs w:val="24"/>
              </w:rPr>
              <w:t>Розвинена нормативна база участі</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Детальнй</w:t>
            </w:r>
            <w:proofErr w:type="spellEnd"/>
            <w:r>
              <w:rPr>
                <w:rFonts w:ascii="Times New Roman" w:eastAsia="Times New Roman" w:hAnsi="Times New Roman" w:cs="Times New Roman"/>
                <w:sz w:val="24"/>
                <w:szCs w:val="24"/>
              </w:rPr>
              <w:t xml:space="preserve"> статут територіальної громади, в якому прописані всі можливі інструменти залучення громадськості: петиції, громадські слухання, загальні збори, місцеві ініціативи, громадський бюджет. Це створює юридичну основу для розвитку </w:t>
            </w:r>
            <w:proofErr w:type="spellStart"/>
            <w:r>
              <w:rPr>
                <w:rFonts w:ascii="Times New Roman" w:eastAsia="Times New Roman" w:hAnsi="Times New Roman" w:cs="Times New Roman"/>
                <w:sz w:val="24"/>
                <w:szCs w:val="24"/>
              </w:rPr>
              <w:t>партисипативної</w:t>
            </w:r>
            <w:proofErr w:type="spellEnd"/>
            <w:r>
              <w:rPr>
                <w:rFonts w:ascii="Times New Roman" w:eastAsia="Times New Roman" w:hAnsi="Times New Roman" w:cs="Times New Roman"/>
                <w:sz w:val="24"/>
                <w:szCs w:val="24"/>
              </w:rPr>
              <w:t xml:space="preserve"> демократії.</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Мультикультурна спадщина та міжконфесійна злагода.</w:t>
            </w:r>
            <w:r>
              <w:rPr>
                <w:rFonts w:ascii="Times New Roman" w:eastAsia="Times New Roman" w:hAnsi="Times New Roman" w:cs="Times New Roman"/>
                <w:sz w:val="24"/>
                <w:szCs w:val="24"/>
              </w:rPr>
              <w:t xml:space="preserve">   Брацлавська територіальна громада вирізняється багатою мультикультурною спадщиною та гармонійним співіснуванням релігійних спільнот різних конфесій — православної, католицької, єврейської та </w:t>
            </w:r>
            <w:proofErr w:type="spellStart"/>
            <w:r>
              <w:rPr>
                <w:rFonts w:ascii="Times New Roman" w:eastAsia="Times New Roman" w:hAnsi="Times New Roman" w:cs="Times New Roman"/>
                <w:sz w:val="24"/>
                <w:szCs w:val="24"/>
              </w:rPr>
              <w:t>старообрядської</w:t>
            </w:r>
            <w:proofErr w:type="spellEnd"/>
            <w:r>
              <w:rPr>
                <w:rFonts w:ascii="Times New Roman" w:eastAsia="Times New Roman" w:hAnsi="Times New Roman" w:cs="Times New Roman"/>
                <w:sz w:val="24"/>
                <w:szCs w:val="24"/>
              </w:rPr>
              <w:t>. Міжконфесійна взаємодія є стабільною і конструктивною: під час спільних пам’ятних заходів представники різних релігій по черзі долучаються до молитов та церемоній, що підкреслює атмосферу взаємної поваги та співпраці. Така культурна різноманітність створює міцний фундамент для розвитку міжкультурного діалогу та культурних ініціатив.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Активна громадська організація з досвідом грантової діяльності.</w:t>
            </w:r>
            <w:r>
              <w:rPr>
                <w:rFonts w:ascii="Times New Roman" w:eastAsia="Times New Roman" w:hAnsi="Times New Roman" w:cs="Times New Roman"/>
                <w:sz w:val="24"/>
                <w:szCs w:val="24"/>
              </w:rPr>
              <w:t xml:space="preserve">  Благодійний фонд "Брацлавська громада" демонструє високий рівень професіоналізму в залученні грантових коштів та реалізації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 xml:space="preserve">Функціональний офіційний сайт і цифрові сервіси. </w:t>
            </w:r>
            <w:r>
              <w:rPr>
                <w:rFonts w:ascii="Times New Roman" w:eastAsia="Times New Roman" w:hAnsi="Times New Roman" w:cs="Times New Roman"/>
                <w:sz w:val="24"/>
                <w:szCs w:val="24"/>
              </w:rPr>
              <w:t xml:space="preserve"> Чітка структура сайту та доступність основної інформації. Меню містить логічні розділи, є пошук і мобільна адаптація, розміщено контактні дані та статистику про громаду.  Інтеграція з </w:t>
            </w:r>
            <w:r>
              <w:rPr>
                <w:rFonts w:ascii="Times New Roman" w:eastAsia="Times New Roman" w:hAnsi="Times New Roman" w:cs="Times New Roman"/>
                <w:sz w:val="24"/>
                <w:szCs w:val="24"/>
              </w:rPr>
              <w:lastRenderedPageBreak/>
              <w:t xml:space="preserve">платформою E-DEM,  з чат‑ботом «Свої» у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Бот надає консультації, дозволяє голосувати у петиціях та бюджете, брати участь в опитуваннях, читати новини та оцінювати заклади.</w:t>
            </w:r>
          </w:p>
          <w:p w14:paraId="3A239780" w14:textId="2F809604" w:rsidR="005B58B4" w:rsidRDefault="00064DB0" w:rsidP="00791E2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Культурні ініціативи як спільний майданчик.</w:t>
            </w:r>
            <w:r>
              <w:t xml:space="preserve"> </w:t>
            </w:r>
            <w:r>
              <w:rPr>
                <w:rFonts w:ascii="Times New Roman" w:eastAsia="Times New Roman" w:hAnsi="Times New Roman" w:cs="Times New Roman"/>
                <w:sz w:val="24"/>
                <w:szCs w:val="24"/>
              </w:rPr>
              <w:t>Фестиваль "Палітра націй" – приклад успішної взаємодії між ОМС та громадськими організаціями та демонструє потенціал для партнерства в культурній сфері.</w:t>
            </w:r>
          </w:p>
        </w:tc>
        <w:tc>
          <w:tcPr>
            <w:tcW w:w="4671" w:type="dxa"/>
          </w:tcPr>
          <w:p w14:paraId="0277CFDD" w14:textId="77777777" w:rsidR="005B58B4" w:rsidRDefault="00064DB0" w:rsidP="00791E23">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Відсутність реального зворотного зв’язку між владою та громадянами.</w:t>
            </w:r>
          </w:p>
          <w:p w14:paraId="496DF3E7" w14:textId="77777777" w:rsidR="005B58B4" w:rsidRDefault="00064DB0" w:rsidP="00791E23">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Попри формальну наявність механізмів електронної взаємодії, у Брацлавській територіальній громаді спостерігається низький рівень довіри мешканців до існуючих каналів подання звернень та комунікації з владою. Зокрема, форма електронних звернень на офіційному сайті громади не сприймається жителями як ефективний інструмент, оскільки її використання не забезпечує відчутного зворотного зв’язку чи вирішення питань.</w:t>
            </w:r>
            <w:r>
              <w:rPr>
                <w:rFonts w:ascii="Times New Roman" w:eastAsia="Times New Roman" w:hAnsi="Times New Roman" w:cs="Times New Roman"/>
                <w:b/>
                <w:bCs/>
                <w:sz w:val="24"/>
                <w:szCs w:val="24"/>
              </w:rPr>
              <w:br/>
              <w:t>• Низький рівень використання інструментів участі.</w:t>
            </w:r>
          </w:p>
          <w:p w14:paraId="1A32BB9D" w14:textId="77777777" w:rsidR="005B58B4" w:rsidRDefault="00064DB0" w:rsidP="00791E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Механізми електронної демократії фактично не працюють: на сайті відсутні як подані петиції, так і проведені консультації.</w:t>
            </w:r>
            <w:r>
              <w:rPr>
                <w:rFonts w:ascii="Times New Roman" w:eastAsia="Times New Roman" w:hAnsi="Times New Roman" w:cs="Times New Roman"/>
                <w:b/>
                <w:bCs/>
                <w:sz w:val="24"/>
                <w:szCs w:val="24"/>
              </w:rPr>
              <w:br/>
              <w:t>• Недовіра між владою та активістами.</w:t>
            </w:r>
            <w:r>
              <w:rPr>
                <w:rFonts w:ascii="Times New Roman" w:eastAsia="Times New Roman" w:hAnsi="Times New Roman" w:cs="Times New Roman"/>
                <w:b/>
                <w:bCs/>
                <w:sz w:val="24"/>
                <w:szCs w:val="24"/>
              </w:rPr>
              <w:br/>
            </w:r>
            <w:r>
              <w:t xml:space="preserve"> </w:t>
            </w:r>
            <w:r>
              <w:rPr>
                <w:rFonts w:ascii="Times New Roman" w:eastAsia="Times New Roman" w:hAnsi="Times New Roman" w:cs="Times New Roman"/>
                <w:sz w:val="24"/>
                <w:szCs w:val="24"/>
              </w:rPr>
              <w:t xml:space="preserve">Представники активної частини населення часто сумніваються у відкритості та готовності влади до діалогу, а органи місцевого самоврядування, зі свого боку, інколи сприймають ініціативність активістів як критику або загрозу. Відсутність регулярної комунікації, прозорих механізмів взаємодії та спільного планування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поглиблює це напруження. У результаті потенціал громадських лідерів не використовується повною мірою, а процеси прийняття рішень залишаються відірваними від потреб і бачення активної частини громади.</w:t>
            </w:r>
            <w:r>
              <w:rPr>
                <w:rFonts w:ascii="Times New Roman" w:eastAsia="Times New Roman" w:hAnsi="Times New Roman" w:cs="Times New Roman"/>
                <w:b/>
                <w:bCs/>
                <w:sz w:val="24"/>
                <w:szCs w:val="24"/>
              </w:rPr>
              <w:br/>
              <w:t xml:space="preserve">• Неформальний характер комунікацій </w:t>
            </w:r>
            <w:r>
              <w:rPr>
                <w:rFonts w:ascii="Times New Roman" w:eastAsia="Times New Roman" w:hAnsi="Times New Roman" w:cs="Times New Roman"/>
                <w:sz w:val="24"/>
                <w:szCs w:val="24"/>
              </w:rPr>
              <w:t xml:space="preserve">Замість використання офіційних каналів та встановлених процедур, жителі нерідко звертаються напряму до окремих </w:t>
            </w:r>
            <w:r>
              <w:rPr>
                <w:rFonts w:ascii="Times New Roman" w:eastAsia="Times New Roman" w:hAnsi="Times New Roman" w:cs="Times New Roman"/>
                <w:sz w:val="24"/>
                <w:szCs w:val="24"/>
              </w:rPr>
              <w:lastRenderedPageBreak/>
              <w:t>посадовців — телефоном чи під час особистих зустрічей. Така модель створює залежність від особистих зв’язків, ускладнює рівний доступ громадян до інформації, а також не забезпечує системного обліку звернень та прозорості їх опрацювання. Це призводить до нерівності у можливостях впливати на рішення та знижує ефективність комунікації в цілому.</w:t>
            </w:r>
            <w:r>
              <w:rPr>
                <w:rFonts w:ascii="Times New Roman" w:eastAsia="Times New Roman" w:hAnsi="Times New Roman" w:cs="Times New Roman"/>
                <w:b/>
                <w:bCs/>
                <w:sz w:val="24"/>
                <w:szCs w:val="24"/>
              </w:rPr>
              <w:br/>
              <w:t>• Психологічна втома активістів.</w:t>
            </w:r>
            <w:r>
              <w:rPr>
                <w:rFonts w:ascii="Times New Roman" w:eastAsia="Times New Roman" w:hAnsi="Times New Roman" w:cs="Times New Roman"/>
                <w:b/>
                <w:bCs/>
                <w:sz w:val="24"/>
                <w:szCs w:val="24"/>
              </w:rPr>
              <w:br/>
            </w:r>
            <w:r>
              <w:t xml:space="preserve"> </w:t>
            </w:r>
            <w:r>
              <w:rPr>
                <w:rFonts w:ascii="Times New Roman" w:eastAsia="Times New Roman" w:hAnsi="Times New Roman" w:cs="Times New Roman"/>
                <w:sz w:val="24"/>
                <w:szCs w:val="24"/>
              </w:rPr>
              <w:t xml:space="preserve">У процесі взаємодії з органами місцевого самоврядування активісти неодноразово стикалися з індиферентністю, що супроводжувалося емоційним виснаженням, почуттям розчарування та безнадії. За словами представників ОГС, на початкових етапах діяльності вони переживали значні труднощі й втрату мотивації, однак з часом дійшли висновку, що здатні реалізовувати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та ініціативи без участі органів влади. Це призвело до формування паралельних траєкторій розвитку — громадський сектор і місцева влада діють </w:t>
            </w:r>
            <w:proofErr w:type="spellStart"/>
            <w:r>
              <w:rPr>
                <w:rFonts w:ascii="Times New Roman" w:eastAsia="Times New Roman" w:hAnsi="Times New Roman" w:cs="Times New Roman"/>
                <w:sz w:val="24"/>
                <w:szCs w:val="24"/>
              </w:rPr>
              <w:t>відокремлено</w:t>
            </w:r>
            <w:proofErr w:type="spellEnd"/>
            <w:r>
              <w:rPr>
                <w:rFonts w:ascii="Times New Roman" w:eastAsia="Times New Roman" w:hAnsi="Times New Roman" w:cs="Times New Roman"/>
                <w:sz w:val="24"/>
                <w:szCs w:val="24"/>
              </w:rPr>
              <w:t xml:space="preserve">, без необхідної синергії та </w:t>
            </w:r>
            <w:proofErr w:type="spellStart"/>
            <w:r>
              <w:rPr>
                <w:rFonts w:ascii="Times New Roman" w:eastAsia="Times New Roman" w:hAnsi="Times New Roman" w:cs="Times New Roman"/>
                <w:sz w:val="24"/>
                <w:szCs w:val="24"/>
              </w:rPr>
              <w:t>взаємопідтримки</w:t>
            </w:r>
            <w:proofErr w:type="spellEnd"/>
            <w:r>
              <w:rPr>
                <w:rFonts w:ascii="Times New Roman" w:eastAsia="Times New Roman" w:hAnsi="Times New Roman" w:cs="Times New Roman"/>
                <w:sz w:val="24"/>
                <w:szCs w:val="24"/>
              </w:rPr>
              <w:t>, що знижує ефективність реалізації суспільно важливих ініціатив.</w:t>
            </w:r>
          </w:p>
        </w:tc>
      </w:tr>
      <w:tr w:rsidR="005B58B4" w14:paraId="35E2F1D5" w14:textId="77777777">
        <w:tc>
          <w:tcPr>
            <w:tcW w:w="4674" w:type="dxa"/>
            <w:shd w:val="clear" w:color="auto" w:fill="B4C6E7"/>
          </w:tcPr>
          <w:p w14:paraId="6724A615" w14:textId="77777777" w:rsidR="005B58B4" w:rsidRDefault="00064DB0" w:rsidP="00791E2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МОЖЛИВОСТІ</w:t>
            </w:r>
          </w:p>
        </w:tc>
        <w:tc>
          <w:tcPr>
            <w:tcW w:w="4671" w:type="dxa"/>
            <w:shd w:val="clear" w:color="auto" w:fill="B4C6E7"/>
          </w:tcPr>
          <w:p w14:paraId="04045950" w14:textId="77777777" w:rsidR="005B58B4" w:rsidRDefault="00064DB0" w:rsidP="00791E2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ЗАГРОЗИ</w:t>
            </w:r>
          </w:p>
        </w:tc>
      </w:tr>
      <w:tr w:rsidR="005B58B4" w14:paraId="211451E0" w14:textId="77777777">
        <w:tc>
          <w:tcPr>
            <w:tcW w:w="4674" w:type="dxa"/>
          </w:tcPr>
          <w:p w14:paraId="5E6452D1" w14:textId="77777777" w:rsidR="005B58B4" w:rsidRDefault="00064DB0" w:rsidP="00791E2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Розвиток електронної демократії (E-DEM, консультації, громадський бюджет).</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У громаді вже впроваджені цифрові інструменти участі, однак вони фактично не використовуються мешканцями. Активізація роботи цих платформ — проведення онлайн-консультацій, популяризація сервісів E-DEM — створює можливість перетворити наявні інструменти на реальний механізм участі громадян у прийнятті рішень та підвищити прозорість управління.</w:t>
            </w:r>
            <w:r>
              <w:rPr>
                <w:rFonts w:ascii="Times New Roman" w:eastAsia="Times New Roman" w:hAnsi="Times New Roman" w:cs="Times New Roman"/>
                <w:b/>
                <w:bCs/>
                <w:sz w:val="24"/>
                <w:szCs w:val="24"/>
              </w:rPr>
              <w:t>• Залучення грантового фінансування через партнерство ОМС та ОГС.</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Спільна участь органів місцевого самоврядування та громадських організацій у грантових програмах відкриває можливості для залучення додаткових ресурсів на розвиток громади, реалізацію соціальних, культурних та інфраструктурних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w:t>
            </w:r>
          </w:p>
          <w:p w14:paraId="49C9FEFB" w14:textId="77777777" w:rsidR="005B58B4" w:rsidRDefault="00064DB0" w:rsidP="00791E2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Розвиток міжкультурного та історичного туризму.</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Використання історичної спадщини та </w:t>
            </w:r>
            <w:proofErr w:type="spellStart"/>
            <w:r>
              <w:rPr>
                <w:rFonts w:ascii="Times New Roman" w:eastAsia="Times New Roman" w:hAnsi="Times New Roman" w:cs="Times New Roman"/>
                <w:sz w:val="24"/>
                <w:szCs w:val="24"/>
              </w:rPr>
              <w:t>багатокультурності</w:t>
            </w:r>
            <w:proofErr w:type="spellEnd"/>
            <w:r>
              <w:rPr>
                <w:rFonts w:ascii="Times New Roman" w:eastAsia="Times New Roman" w:hAnsi="Times New Roman" w:cs="Times New Roman"/>
                <w:sz w:val="24"/>
                <w:szCs w:val="24"/>
              </w:rPr>
              <w:t xml:space="preserve"> громади створює потенціал для розвитку туристичних маршрутів, проведення фестивалів і просування території як цікавої туристичної </w:t>
            </w:r>
            <w:proofErr w:type="spellStart"/>
            <w:r>
              <w:rPr>
                <w:rFonts w:ascii="Times New Roman" w:eastAsia="Times New Roman" w:hAnsi="Times New Roman" w:cs="Times New Roman"/>
                <w:sz w:val="24"/>
                <w:szCs w:val="24"/>
              </w:rPr>
              <w:t>дестинації</w:t>
            </w:r>
            <w:proofErr w:type="spellEnd"/>
            <w:r>
              <w:rPr>
                <w:rFonts w:ascii="Times New Roman" w:eastAsia="Times New Roman" w:hAnsi="Times New Roman" w:cs="Times New Roman"/>
                <w:sz w:val="24"/>
                <w:szCs w:val="24"/>
              </w:rPr>
              <w:t>.</w:t>
            </w:r>
          </w:p>
          <w:p w14:paraId="6547C1F7" w14:textId="77777777" w:rsidR="005B58B4" w:rsidRDefault="00064DB0" w:rsidP="00791E2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Формування молодіжної ради та участь молоді в управлінні.</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Створення дорадчого органу за участі молоді сприятиме її залученню до місцевої політики, формуванню активної громадянської позиції та впровадженню молодіжних ініціатив, що відповідають потребам молодого покоління.</w:t>
            </w:r>
          </w:p>
          <w:p w14:paraId="6556B15E" w14:textId="7307D9FD" w:rsidR="005B58B4" w:rsidRDefault="00064DB0" w:rsidP="00BB37AA">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Активізація комунікації в </w:t>
            </w:r>
            <w:proofErr w:type="spellStart"/>
            <w:r>
              <w:rPr>
                <w:rFonts w:ascii="Times New Roman" w:eastAsia="Times New Roman" w:hAnsi="Times New Roman" w:cs="Times New Roman"/>
                <w:b/>
                <w:bCs/>
                <w:sz w:val="24"/>
                <w:szCs w:val="24"/>
              </w:rPr>
              <w:t>соцмережах</w:t>
            </w:r>
            <w:proofErr w:type="spellEnd"/>
            <w:r>
              <w:rPr>
                <w:rFonts w:ascii="Times New Roman" w:eastAsia="Times New Roman" w:hAnsi="Times New Roman" w:cs="Times New Roman"/>
                <w:b/>
                <w:bCs/>
                <w:sz w:val="24"/>
                <w:szCs w:val="24"/>
              </w:rPr>
              <w:t xml:space="preserve"> із прозорою </w:t>
            </w:r>
            <w:proofErr w:type="spellStart"/>
            <w:r>
              <w:rPr>
                <w:rFonts w:ascii="Times New Roman" w:eastAsia="Times New Roman" w:hAnsi="Times New Roman" w:cs="Times New Roman"/>
                <w:b/>
                <w:bCs/>
                <w:sz w:val="24"/>
                <w:szCs w:val="24"/>
              </w:rPr>
              <w:t>модерацією</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Покращення онлайн-комунікації, регулярне інформування та чесна, передбачувана </w:t>
            </w:r>
            <w:proofErr w:type="spellStart"/>
            <w:r>
              <w:rPr>
                <w:rFonts w:ascii="Times New Roman" w:eastAsia="Times New Roman" w:hAnsi="Times New Roman" w:cs="Times New Roman"/>
                <w:sz w:val="24"/>
                <w:szCs w:val="24"/>
              </w:rPr>
              <w:t>модерація</w:t>
            </w:r>
            <w:proofErr w:type="spellEnd"/>
            <w:r>
              <w:rPr>
                <w:rFonts w:ascii="Times New Roman" w:eastAsia="Times New Roman" w:hAnsi="Times New Roman" w:cs="Times New Roman"/>
                <w:sz w:val="24"/>
                <w:szCs w:val="24"/>
              </w:rPr>
              <w:t xml:space="preserve"> коментарів допоможуть налагодити більш відкритий діалог з громадянами, підвищити їхню довіру та сформувати позитивний імідж влади.</w:t>
            </w:r>
          </w:p>
        </w:tc>
        <w:tc>
          <w:tcPr>
            <w:tcW w:w="4671" w:type="dxa"/>
          </w:tcPr>
          <w:p w14:paraId="49DF4A1A" w14:textId="77777777" w:rsidR="005B58B4" w:rsidRDefault="00064DB0" w:rsidP="00791E2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Ризик втрати суб’єктності громади через можливе приєднання.</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У разі адміністративного приєднання до більшої громади Брацлавська ТГ може втратити частину управлінської автономії, впливу на прийняття рішень та можливостей самостійного визначення пріоритетів розвитку.</w:t>
            </w:r>
          </w:p>
          <w:p w14:paraId="162A90F4" w14:textId="77777777" w:rsidR="005B58B4" w:rsidRDefault="00064DB0" w:rsidP="00791E2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Подальше відчуження влади від громадськості.</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Неефективна комунікація та відсутність діалогу можуть спричинити ще більшу дистанцію між владою та мешканцями, знижуючи довіру та участь громадян у місцевих процесах.</w:t>
            </w:r>
          </w:p>
          <w:p w14:paraId="7A079B62" w14:textId="77777777" w:rsidR="005B58B4" w:rsidRDefault="00064DB0" w:rsidP="00791E2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Політизація або контрольованість громадських організацій.</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Втручання політичних сил у діяльність ОГС може знизити їхню незалежність, обмежити можливість представляти інтереси громади та зменшити довіру до громадського сектору.</w:t>
            </w:r>
          </w:p>
          <w:p w14:paraId="10E0E807" w14:textId="77777777" w:rsidR="005B58B4" w:rsidRDefault="00064DB0" w:rsidP="00791E2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Відтік активних мешканців і молоді.</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Через низький рівень залучення, відсутність можливостей для самореалізації та впливу на місцеві рішення активні жителі та молоді люди можуть переїжджати в інші громади чи міста, що послаблює людський потенціал території.</w:t>
            </w:r>
          </w:p>
          <w:p w14:paraId="1F321DE6" w14:textId="77777777" w:rsidR="005B58B4" w:rsidRDefault="00064DB0" w:rsidP="00791E2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Інформаційна інерція та відсутність комунікаційної стратегії.</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Нестача системного підходу до інформування, відсутність планування комунікацій та актуальних каналів взаємодії призводять до низької обізнаності населення та неефективного донесення рішень і ініціатив влади.</w:t>
            </w:r>
          </w:p>
          <w:p w14:paraId="60B1D3B9" w14:textId="77777777" w:rsidR="005B58B4" w:rsidRDefault="005B58B4" w:rsidP="00791E23">
            <w:pPr>
              <w:jc w:val="both"/>
              <w:rPr>
                <w:rFonts w:ascii="Times New Roman" w:eastAsia="Times New Roman" w:hAnsi="Times New Roman" w:cs="Times New Roman"/>
                <w:sz w:val="24"/>
                <w:szCs w:val="24"/>
              </w:rPr>
            </w:pPr>
          </w:p>
        </w:tc>
      </w:tr>
    </w:tbl>
    <w:p w14:paraId="2395C6E8" w14:textId="77777777" w:rsidR="005B58B4" w:rsidRDefault="005B58B4">
      <w:pPr>
        <w:spacing w:after="0" w:line="240" w:lineRule="auto"/>
        <w:jc w:val="both"/>
        <w:rPr>
          <w:rFonts w:ascii="Times New Roman" w:eastAsia="Times New Roman" w:hAnsi="Times New Roman" w:cs="Times New Roman"/>
          <w:sz w:val="24"/>
          <w:szCs w:val="24"/>
        </w:rPr>
      </w:pPr>
    </w:p>
    <w:p w14:paraId="71EE47DD" w14:textId="77777777" w:rsidR="005B58B4" w:rsidRDefault="00064DB0">
      <w:pPr>
        <w:pStyle w:val="1"/>
        <w:spacing w:before="0" w:after="160" w:line="264" w:lineRule="auto"/>
        <w:jc w:val="center"/>
        <w:rPr>
          <w:sz w:val="24"/>
          <w:szCs w:val="24"/>
        </w:rPr>
      </w:pPr>
      <w:bookmarkStart w:id="3" w:name="_heading=h.v0y4d0elb2s3" w:colFirst="0" w:colLast="0"/>
      <w:bookmarkEnd w:id="3"/>
      <w:r>
        <w:rPr>
          <w:rFonts w:ascii="Times New Roman" w:eastAsia="Times New Roman" w:hAnsi="Times New Roman" w:cs="Times New Roman"/>
          <w:sz w:val="24"/>
          <w:szCs w:val="24"/>
        </w:rPr>
        <w:t>3. ВИСНОВКИ З ДІАГНОСТИКИ ПОТОЧНОЇ СИТУАЦІЇ У ГРОМАДІ ЩОДО ВЛАДНО-ГРОМАДСЬКОЇ КОМУНІКАЦІЇ</w:t>
      </w:r>
    </w:p>
    <w:p w14:paraId="2AA45448"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Діагностика поточного стану владно-громадської комунікації в Брацлавській територіальній громаді дала змогу сформувати комплексне уявлення про ключові тенденції, бар’єри та потенціал розвитку взаємодії між органами місцевого самоврядування та населенням. Отримані результати засвідчили наявність як сильних передумов для розвитку діалогу, так і суттєвих проблем, що накопичувалися протягом тривалого часу та потребують системного вирішення. Даний розділ узагальнює ключові спостереження та висновки, які створюють підґрунтя для формування подальших стратегічних заходів Плану залучення громадян.</w:t>
      </w:r>
    </w:p>
    <w:p w14:paraId="7D4220E0"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Перш за все, громада має достатньо розвинену нормативну основу для впровадження механізмів участі. Статут територіальної громади містить широкий набір інструментів громадської участі: електронні петиції, місцеві ініціативи, громадські слухання, загальні збори громадян, громадський бюджет. Наявність таких положень засвідчує формальну готовність громади до запровадження </w:t>
      </w:r>
      <w:proofErr w:type="spellStart"/>
      <w:r>
        <w:rPr>
          <w:rFonts w:ascii="Times New Roman" w:eastAsia="Times New Roman" w:hAnsi="Times New Roman" w:cs="Times New Roman"/>
          <w:color w:val="000000"/>
          <w:sz w:val="24"/>
          <w:szCs w:val="24"/>
        </w:rPr>
        <w:t>партисипативних</w:t>
      </w:r>
      <w:proofErr w:type="spellEnd"/>
      <w:r>
        <w:rPr>
          <w:rFonts w:ascii="Times New Roman" w:eastAsia="Times New Roman" w:hAnsi="Times New Roman" w:cs="Times New Roman"/>
          <w:color w:val="000000"/>
          <w:sz w:val="24"/>
          <w:szCs w:val="24"/>
        </w:rPr>
        <w:t xml:space="preserve"> практик і створює юридичну базу для розвитку громадської активності. Водночас діагностика показує, що попри наявний нормативний потенціал, інструменти фактично не використовуються — як через недостатню популяризацію, так і через відсутність довіри.</w:t>
      </w:r>
    </w:p>
    <w:p w14:paraId="6CF41F98"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Позитивною характеристикою є культурно-соціальне середовище громади. Брацлавську ТГ вирізняє збережена мультикультурна ідентичність, у межах якої успішно співіснують православні, католицькі, єврейські та </w:t>
      </w:r>
      <w:proofErr w:type="spellStart"/>
      <w:r>
        <w:rPr>
          <w:rFonts w:ascii="Times New Roman" w:eastAsia="Times New Roman" w:hAnsi="Times New Roman" w:cs="Times New Roman"/>
          <w:color w:val="000000"/>
          <w:sz w:val="24"/>
          <w:szCs w:val="24"/>
        </w:rPr>
        <w:t>старообрядські</w:t>
      </w:r>
      <w:proofErr w:type="spellEnd"/>
      <w:r>
        <w:rPr>
          <w:rFonts w:ascii="Times New Roman" w:eastAsia="Times New Roman" w:hAnsi="Times New Roman" w:cs="Times New Roman"/>
          <w:color w:val="000000"/>
          <w:sz w:val="24"/>
          <w:szCs w:val="24"/>
        </w:rPr>
        <w:t xml:space="preserve"> релігійні спільноти. Міжконфесійна взаємодія в громаді є стабільною та конструктивною: під час спільних заходів представники різних конфесій рівноправно долучаються до церемоній, що свідчить про високий рівень взаємної поваги. Така культурна різноманітність створює унікальну основу для розвитку діалогу, програм толерантності, міжкультурних заходів та туристичних ініціатив.</w:t>
      </w:r>
    </w:p>
    <w:p w14:paraId="6C6CEB8C"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Суттєвим ресурсом для розвитку громадської участі є наявність активної громадської організації — благодійного фонду «Брацлавська громада», який демонструє сталі результати у залученні грантового фінансування, реалізації соціальних, культурних та інфраструктурних ініціатив. Діяльність фонду доводить, що громадський сектор володіє достатнім рівнем спроможності та може бути повноцінним партнером органів місцевого самоврядування. Це важлива передумова для майбутньої співпраці в межах </w:t>
      </w:r>
      <w:proofErr w:type="spellStart"/>
      <w:r>
        <w:rPr>
          <w:rFonts w:ascii="Times New Roman" w:eastAsia="Times New Roman" w:hAnsi="Times New Roman" w:cs="Times New Roman"/>
          <w:color w:val="000000"/>
          <w:sz w:val="24"/>
          <w:szCs w:val="24"/>
        </w:rPr>
        <w:t>проєктної</w:t>
      </w:r>
      <w:proofErr w:type="spellEnd"/>
      <w:r>
        <w:rPr>
          <w:rFonts w:ascii="Times New Roman" w:eastAsia="Times New Roman" w:hAnsi="Times New Roman" w:cs="Times New Roman"/>
          <w:color w:val="000000"/>
          <w:sz w:val="24"/>
          <w:szCs w:val="24"/>
        </w:rPr>
        <w:t xml:space="preserve"> діяльності, залучення зовнішніх ресурсів та розробки нових форматів взаємодії.</w:t>
      </w:r>
    </w:p>
    <w:p w14:paraId="29955844"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Технічна інфраструктура громади також має сильні сторони. Офіційний сайт Брацлавської ТГ є структурованим, відкритим і містить ключові сервіси: новинні стрічки, документи, контакти, цифрові послуги. Існує інтеграція з платформою E-DEM та робота чат-бота у </w:t>
      </w:r>
      <w:proofErr w:type="spellStart"/>
      <w:r>
        <w:rPr>
          <w:rFonts w:ascii="Times New Roman" w:eastAsia="Times New Roman" w:hAnsi="Times New Roman" w:cs="Times New Roman"/>
          <w:color w:val="000000"/>
          <w:sz w:val="24"/>
          <w:szCs w:val="24"/>
        </w:rPr>
        <w:t>Viber</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Telegram</w:t>
      </w:r>
      <w:proofErr w:type="spellEnd"/>
      <w:r>
        <w:rPr>
          <w:rFonts w:ascii="Times New Roman" w:eastAsia="Times New Roman" w:hAnsi="Times New Roman" w:cs="Times New Roman"/>
          <w:color w:val="000000"/>
          <w:sz w:val="24"/>
          <w:szCs w:val="24"/>
        </w:rPr>
        <w:t>, що дає можливість мешканцям отримувати новини, брати участь в опитуваннях та взаємодіяти з владою у зручному форматі. Проте, на практиці більшість цих цифрових можливостей залишаються невикористаними, що значно обмежує їх потенціал впливу.</w:t>
      </w:r>
    </w:p>
    <w:p w14:paraId="6167ECA9"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Разом з тим діагностика виявила низку значних проблем, які системно стримують розвиток ефективної владно-громадської комунікації. Однією з ключових є відсутність реального зворотного зв’язку між владою та мешканцями. Формально доступні електронні звернення та онлайн-інструменти не сприймаються громадянами як дієві, оскільки вони не отримують своєчасних відповідей та не бачать результатів опрацювання звернень. Це створює у мешканців відчуття формальності та недієвості існуючих механізмів участі.</w:t>
      </w:r>
    </w:p>
    <w:p w14:paraId="6AEF05EE"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Недовіра між владою та активістами є однією з найгостріших проблем. Активні громадяни неодноразово стикалися з індиферентністю влади, що призвело до емоційного виснаження, розчарування та втрати мотивації. Частина представників громадського сектору зазначає, що згодом вони навчились реалізовувати </w:t>
      </w:r>
      <w:proofErr w:type="spellStart"/>
      <w:r>
        <w:rPr>
          <w:rFonts w:ascii="Times New Roman" w:eastAsia="Times New Roman" w:hAnsi="Times New Roman" w:cs="Times New Roman"/>
          <w:color w:val="000000"/>
          <w:sz w:val="24"/>
          <w:szCs w:val="24"/>
        </w:rPr>
        <w:t>проєкти</w:t>
      </w:r>
      <w:proofErr w:type="spellEnd"/>
      <w:r>
        <w:rPr>
          <w:rFonts w:ascii="Times New Roman" w:eastAsia="Times New Roman" w:hAnsi="Times New Roman" w:cs="Times New Roman"/>
          <w:color w:val="000000"/>
          <w:sz w:val="24"/>
          <w:szCs w:val="24"/>
        </w:rPr>
        <w:t xml:space="preserve"> без участі органів влади. Це свідчить про паралельне існування двох секторів — влади і громадськості, що практично не взаємодіють між собою. Відсутність системного діалогу та регулярної комунікації поглиблює розрив між ними.</w:t>
      </w:r>
    </w:p>
    <w:p w14:paraId="6EC362EF"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Важливою проблемою є широке використання неформальних каналів комунікації. Звернення громадян до посадових осіб через особисті телефони або приватні зустрічі, замість роботи офіційних механізмів, свідчить про низький рівень довіри до формалізованих процесів. Такий підхід створює нерівність у доступі до інформації та можливості вирішувати питання: той, хто має прямий контакт із посадовцем, отримує перевагу над іншими. Це знижує прозорість, унеможливлює систематизацію звернень і створює ризики суб’єктивного прийняття рішень.</w:t>
      </w:r>
    </w:p>
    <w:p w14:paraId="58B7652E"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Проведений аналіз також підкреслив важливість емоційного стану активної частини громади. Психологічна втома та розчарування активістів знижують рівень ініціативності та готовність до взаємодії з владою. Це негативно впливає на загальний рівень громадської активності, оскільки активісти часто є ядром локальних ініціатив і рушійною силою </w:t>
      </w:r>
      <w:proofErr w:type="spellStart"/>
      <w:r>
        <w:rPr>
          <w:rFonts w:ascii="Times New Roman" w:eastAsia="Times New Roman" w:hAnsi="Times New Roman" w:cs="Times New Roman"/>
          <w:color w:val="000000"/>
          <w:sz w:val="24"/>
          <w:szCs w:val="24"/>
        </w:rPr>
        <w:t>проєктів</w:t>
      </w:r>
      <w:proofErr w:type="spellEnd"/>
      <w:r>
        <w:rPr>
          <w:rFonts w:ascii="Times New Roman" w:eastAsia="Times New Roman" w:hAnsi="Times New Roman" w:cs="Times New Roman"/>
          <w:color w:val="000000"/>
          <w:sz w:val="24"/>
          <w:szCs w:val="24"/>
        </w:rPr>
        <w:t xml:space="preserve"> розвитку.</w:t>
      </w:r>
    </w:p>
    <w:p w14:paraId="0EB18761"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Оцінювання поточної ситуації дозволило визначити і сильні сторони комунікаційного середовища громади, які можуть бути основою для позитивних змін. Якщо активізувати використання наявних цифрових сервісів, забезпечити прозору </w:t>
      </w:r>
      <w:proofErr w:type="spellStart"/>
      <w:r>
        <w:rPr>
          <w:rFonts w:ascii="Times New Roman" w:eastAsia="Times New Roman" w:hAnsi="Times New Roman" w:cs="Times New Roman"/>
          <w:color w:val="000000"/>
          <w:sz w:val="24"/>
          <w:szCs w:val="24"/>
        </w:rPr>
        <w:t>модерацію</w:t>
      </w:r>
      <w:proofErr w:type="spellEnd"/>
      <w:r>
        <w:rPr>
          <w:rFonts w:ascii="Times New Roman" w:eastAsia="Times New Roman" w:hAnsi="Times New Roman" w:cs="Times New Roman"/>
          <w:color w:val="000000"/>
          <w:sz w:val="24"/>
          <w:szCs w:val="24"/>
        </w:rPr>
        <w:t xml:space="preserve"> сторінок у соціальних мережах, налагодити стабільний діалог із громадськими організаціями та молоддю, громада може суттєво підвищити рівень залучення населення. Культурні ініціативи, такі як фестиваль «Палітра націй», уже демонструють, що взаємодія між владою і громадськістю можлива і може приносити позитивні результати.</w:t>
      </w:r>
    </w:p>
    <w:p w14:paraId="4BA35CC5" w14:textId="77777777" w:rsidR="005B58B4" w:rsidRDefault="00064DB0" w:rsidP="00BB37AA">
      <w:pPr>
        <w:pBdr>
          <w:top w:val="nil"/>
          <w:left w:val="nil"/>
          <w:bottom w:val="nil"/>
          <w:right w:val="nil"/>
          <w:between w:val="nil"/>
        </w:pBdr>
        <w:spacing w:after="0" w:line="240" w:lineRule="auto"/>
        <w:ind w:firstLine="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Узагальнюючи результати діагностики, можна зазначити, що Брацлавська територіальна громада має значний потенціал для побудови ефективної системи владно-громадської комунікації, однак наразі він реалізується не повною мірою. Основними бар’єрами залишаються низький рівень довіри, обмежене використання офіційних механізмів участі, недостатність прозорих каналів комунікації та психологічне виснаження активної частини населення. У той же час наявні соціальні, культурні, організаційні та </w:t>
      </w:r>
      <w:r>
        <w:rPr>
          <w:rFonts w:ascii="Times New Roman" w:eastAsia="Times New Roman" w:hAnsi="Times New Roman" w:cs="Times New Roman"/>
          <w:color w:val="000000"/>
          <w:sz w:val="24"/>
          <w:szCs w:val="24"/>
        </w:rPr>
        <w:lastRenderedPageBreak/>
        <w:t>технологічні ресурси відкривають реальні можливості для покращення ситуації. Саме ці висновки формують основні орієнтири для розробки стратегічних і практичних заходів, направлених на зміцнення діалогу, підвищення прозорості управління та залучення громадян до процесів прийняття рішень.</w:t>
      </w:r>
    </w:p>
    <w:p w14:paraId="552AC4D0" w14:textId="77777777" w:rsidR="005B58B4" w:rsidRDefault="00064DB0" w:rsidP="00BB37A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чином, </w:t>
      </w:r>
      <w:r>
        <w:rPr>
          <w:rFonts w:ascii="Times New Roman" w:eastAsia="Times New Roman" w:hAnsi="Times New Roman" w:cs="Times New Roman"/>
          <w:b/>
          <w:bCs/>
          <w:color w:val="000000"/>
          <w:sz w:val="24"/>
          <w:szCs w:val="24"/>
        </w:rPr>
        <w:t>ключовим завданням громади</w:t>
      </w:r>
      <w:r>
        <w:rPr>
          <w:rFonts w:ascii="Times New Roman" w:eastAsia="Times New Roman" w:hAnsi="Times New Roman" w:cs="Times New Roman"/>
          <w:color w:val="000000"/>
          <w:sz w:val="24"/>
          <w:szCs w:val="24"/>
        </w:rPr>
        <w:t xml:space="preserve"> є формування системної, прозорої та доступної платформи комунікацій між владою та громадянами, яка забезпечить:</w:t>
      </w:r>
    </w:p>
    <w:p w14:paraId="64CD31D5" w14:textId="77777777" w:rsidR="005B58B4" w:rsidRDefault="00064DB0" w:rsidP="00BB37AA">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Ефективний зворотний зв’язок та прозорість у прийнятті рішень;</w:t>
      </w:r>
    </w:p>
    <w:p w14:paraId="2EFDA327" w14:textId="77777777" w:rsidR="005B58B4" w:rsidRDefault="00064DB0" w:rsidP="00BB37AA">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Активізацію мешканців через цифрові та </w:t>
      </w:r>
      <w:proofErr w:type="spellStart"/>
      <w:r>
        <w:rPr>
          <w:rFonts w:ascii="Times New Roman" w:eastAsia="Times New Roman" w:hAnsi="Times New Roman" w:cs="Times New Roman"/>
          <w:color w:val="000000"/>
          <w:sz w:val="24"/>
          <w:szCs w:val="24"/>
        </w:rPr>
        <w:t>офлайн</w:t>
      </w:r>
      <w:proofErr w:type="spellEnd"/>
      <w:r>
        <w:rPr>
          <w:rFonts w:ascii="Times New Roman" w:eastAsia="Times New Roman" w:hAnsi="Times New Roman" w:cs="Times New Roman"/>
          <w:color w:val="000000"/>
          <w:sz w:val="24"/>
          <w:szCs w:val="24"/>
        </w:rPr>
        <w:t>-інструменти участі;</w:t>
      </w:r>
    </w:p>
    <w:p w14:paraId="5368E2C9" w14:textId="77777777" w:rsidR="005B58B4" w:rsidRDefault="00064DB0" w:rsidP="00BB37AA">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довіри через партнерство влади з громадськими організаціями та молодіжними ініціативами;</w:t>
      </w:r>
    </w:p>
    <w:p w14:paraId="79D12E21" w14:textId="77777777" w:rsidR="005B58B4" w:rsidRDefault="00064DB0" w:rsidP="00BB37AA">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Використання культурного, історичного та туристичного потенціалу для залучення громадян і формування позитивного іміджу громади.</w:t>
      </w:r>
    </w:p>
    <w:p w14:paraId="68E3A484" w14:textId="77777777" w:rsidR="005B58B4" w:rsidRDefault="00064DB0" w:rsidP="00BB37AA">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Реалізація цих завдань дозволить не лише зміцнити владно-громадські відносини, а й створить передумови для сталого соціально-культурного та економічного розвитку Брацлавської громади.</w:t>
      </w:r>
    </w:p>
    <w:p w14:paraId="00398F34" w14:textId="77777777" w:rsidR="00BB37AA" w:rsidRDefault="00BB37AA" w:rsidP="00BB37AA">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p>
    <w:p w14:paraId="018EAD13" w14:textId="77777777" w:rsidR="005B58B4" w:rsidRDefault="00064DB0" w:rsidP="00BB37AA">
      <w:pPr>
        <w:pStyle w:val="1"/>
        <w:spacing w:before="0" w:after="0" w:line="240" w:lineRule="auto"/>
        <w:rPr>
          <w:rFonts w:ascii="Times New Roman" w:eastAsia="Times New Roman" w:hAnsi="Times New Roman" w:cs="Times New Roman"/>
          <w:sz w:val="24"/>
          <w:szCs w:val="24"/>
        </w:rPr>
      </w:pPr>
      <w:bookmarkStart w:id="4" w:name="_heading=h.1fob9te" w:colFirst="0" w:colLast="0"/>
      <w:bookmarkEnd w:id="4"/>
      <w:r>
        <w:rPr>
          <w:rFonts w:ascii="Times New Roman" w:eastAsia="Times New Roman" w:hAnsi="Times New Roman" w:cs="Times New Roman"/>
          <w:sz w:val="24"/>
          <w:szCs w:val="24"/>
        </w:rPr>
        <w:t>4. БАЧЕННЯ РОЗВИТКУ ГРОМАДЯНСЬКОГО СУСПІЛЬСТВА ТА ЗАЛУЧЕННЯ ГРОМАДЯН У БРАЦЛАВСЬКІЙ ТЕРИТОРІАЛЬНІЙ ГРОМАДІ</w:t>
      </w:r>
    </w:p>
    <w:p w14:paraId="59926C0C" w14:textId="77777777" w:rsidR="005B58B4" w:rsidRDefault="005B58B4" w:rsidP="00BB37AA">
      <w:pPr>
        <w:spacing w:after="0" w:line="240" w:lineRule="auto"/>
        <w:ind w:firstLine="357"/>
        <w:jc w:val="both"/>
        <w:rPr>
          <w:rFonts w:ascii="Times New Roman" w:eastAsia="Times New Roman" w:hAnsi="Times New Roman" w:cs="Times New Roman"/>
          <w:b/>
          <w:bCs/>
          <w:sz w:val="24"/>
          <w:szCs w:val="24"/>
        </w:rPr>
      </w:pPr>
    </w:p>
    <w:p w14:paraId="6147E066"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розвитку громадянського суспільства та залучення мешканців у Брацлавській громаді ґрунтується на прагненні сформувати відкриту, інклюзивну та партнерську систему взаємодії, в якій органи місцевого самоврядування, громадські організації та мешканці будуть об’єднані спільною метою — сталим розвитком громади та підвищенням якості життя.</w:t>
      </w:r>
    </w:p>
    <w:p w14:paraId="1D789EC5"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Брацлавська територіальна громада, що має виразну історичну ідентичність, багатоконфесійну та мультикультурну структуру, а також специфічну соціально-економічну динаміку, потребує модерної та водночас чутливої системи комунікації між владою та громадськістю. З огляду на невеликий розмір громади, значну частку сільських територій, маятникову міграцію та обмежений кадровий ресурс місцевого самоврядування, ефективна взаємодія між владою та мешканцями є критично важливою передумовою успішного розвитку.</w:t>
      </w:r>
    </w:p>
    <w:p w14:paraId="376FACC1" w14:textId="77777777" w:rsidR="005B58B4" w:rsidRDefault="00064DB0" w:rsidP="00BB37AA">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Таке бачення передбачає перехід від неформальної та фрагментарної комунікації — характерної для нинішнього стану — до інституційно оформленої, прозорої, передбачуваної моделі, що забезпечує рівний доступ до інформації, інструментів участі та можливостей впливати на рішення громади.</w:t>
      </w:r>
    </w:p>
    <w:p w14:paraId="52434300" w14:textId="77777777" w:rsidR="005B58B4" w:rsidRDefault="00064DB0" w:rsidP="00BB37AA">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Громада відкритої взаємодії, довіри та спільної відповідальності</w:t>
      </w:r>
    </w:p>
    <w:p w14:paraId="796E3D80" w14:textId="77777777" w:rsidR="005B58B4" w:rsidRDefault="00064DB0" w:rsidP="00BB37AA">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центрі бачення — перетворення Брацлавської громади на територію, де взаємодія між владою і мешканцями базується на довірі, відкритості та повазі.</w:t>
      </w:r>
    </w:p>
    <w:p w14:paraId="153A43ED" w14:textId="77777777" w:rsidR="005B58B4" w:rsidRDefault="00064DB0" w:rsidP="00BB37AA">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Сьогодні механізми участі формально існують: громада має один із найбільш розвинених статутів серед подібних громад, який передбачає петиції, консультації, загальні збори, місцеві ініціативи та громадський бюджет. Однак фактичне використання цих інструментів мінімальне, а </w:t>
      </w:r>
      <w:proofErr w:type="spellStart"/>
      <w:r>
        <w:rPr>
          <w:rFonts w:ascii="Times New Roman" w:eastAsia="Times New Roman" w:hAnsi="Times New Roman" w:cs="Times New Roman"/>
          <w:sz w:val="24"/>
          <w:szCs w:val="24"/>
        </w:rPr>
        <w:t>модерація</w:t>
      </w:r>
      <w:proofErr w:type="spellEnd"/>
      <w:r>
        <w:rPr>
          <w:rFonts w:ascii="Times New Roman" w:eastAsia="Times New Roman" w:hAnsi="Times New Roman" w:cs="Times New Roman"/>
          <w:sz w:val="24"/>
          <w:szCs w:val="24"/>
        </w:rPr>
        <w:t xml:space="preserve"> комунікацій (зокрема тотальне видалення коментарів у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формує враження одностороннього інформування замість діалогу.</w:t>
      </w:r>
    </w:p>
    <w:p w14:paraId="774C8847" w14:textId="77777777" w:rsidR="005B58B4" w:rsidRDefault="00064DB0" w:rsidP="00BB37AA">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майбутньої взаємодії передбачає:</w:t>
      </w:r>
    </w:p>
    <w:p w14:paraId="4E14F9F0" w14:textId="77777777" w:rsidR="005B58B4" w:rsidRDefault="00064DB0" w:rsidP="00BB37AA">
      <w:pPr>
        <w:numPr>
          <w:ilvl w:val="0"/>
          <w:numId w:val="6"/>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відхід від закритої чи оборонної моделі поведінки влади та перехід до відкритої, партнерської позиції;</w:t>
      </w:r>
    </w:p>
    <w:p w14:paraId="15C5467B" w14:textId="77777777" w:rsidR="005B58B4" w:rsidRDefault="00064DB0" w:rsidP="00BB37AA">
      <w:pPr>
        <w:numPr>
          <w:ilvl w:val="0"/>
          <w:numId w:val="6"/>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умов для безпечного й конструктивного висловлення думок мешканців;</w:t>
      </w:r>
    </w:p>
    <w:p w14:paraId="4C2D8B70" w14:textId="77777777" w:rsidR="005B58B4" w:rsidRDefault="00064DB0" w:rsidP="00BB37AA">
      <w:pPr>
        <w:widowControl w:val="0"/>
        <w:numPr>
          <w:ilvl w:val="0"/>
          <w:numId w:val="6"/>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підзвітності влади через прозорі процедури, стандарти та регулярну комунікацію;</w:t>
      </w:r>
    </w:p>
    <w:p w14:paraId="0A4B2EB8" w14:textId="77777777" w:rsidR="005B58B4" w:rsidRDefault="00064DB0" w:rsidP="00BB37AA">
      <w:pPr>
        <w:widowControl w:val="0"/>
        <w:numPr>
          <w:ilvl w:val="0"/>
          <w:numId w:val="6"/>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спільне планування розвитку громади, включаючи бюджет, культурні події, інфраструктурні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w:t>
      </w:r>
    </w:p>
    <w:p w14:paraId="014BF2F5" w14:textId="77777777" w:rsidR="005B58B4" w:rsidRDefault="00064DB0" w:rsidP="00BB37AA">
      <w:pPr>
        <w:widowControl w:val="0"/>
        <w:spacing w:after="0" w:line="24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перспективі громада має стати місцем, де участь мешканців — не потенційна загроза для керівництва, а ресурс для якісних рішень.</w:t>
      </w:r>
    </w:p>
    <w:p w14:paraId="59B457A0" w14:textId="77777777" w:rsidR="005B58B4" w:rsidRDefault="00064DB0" w:rsidP="00BB37AA">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Громада, що розвиває спроможний, незалежний та активний громадський сектор</w:t>
      </w:r>
    </w:p>
    <w:p w14:paraId="76927EEC"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Важливою складовою бачення є формування сильного громадянського суспільства, яке не конкурує з владою, а доповнює її діяльність. Уже сьогодні в громаді існує приклад такої спроможності — БО «Брацлавська громада», яка реалізувала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на сотні тисяч гривень і підтримала сотні внутрішньо переміщених осіб. Водночас політизація окремих організацій, недовіра до грантової діяльності та психологічна втома активістів стримують розвиток третього сектору.</w:t>
      </w:r>
    </w:p>
    <w:p w14:paraId="6D1C1B51"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включає:</w:t>
      </w:r>
    </w:p>
    <w:p w14:paraId="6A50EEBB" w14:textId="77777777" w:rsidR="005B58B4" w:rsidRDefault="00064DB0" w:rsidP="00BB37AA">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підтримку незалежних ОГС, які мають реальні результати та працюють із різними групами населення;</w:t>
      </w:r>
    </w:p>
    <w:p w14:paraId="3DE362F6" w14:textId="77777777" w:rsidR="005B58B4" w:rsidRDefault="00064DB0" w:rsidP="00BB37AA">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інфраструктури для розвитку громадських ініціатив, включно з приміщенням, ресурсною підтримкою, консультаціями;</w:t>
      </w:r>
    </w:p>
    <w:p w14:paraId="575847D7" w14:textId="77777777" w:rsidR="005B58B4" w:rsidRDefault="00064DB0" w:rsidP="00BB37AA">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налагодження партнерства між владою та ОГС через регулярні зустрічі, спільне планування та реалізацію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w:t>
      </w:r>
    </w:p>
    <w:p w14:paraId="70C8E017" w14:textId="77777777" w:rsidR="005B58B4" w:rsidRDefault="00064DB0" w:rsidP="00BB37AA">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проектної та грантової спроможності ОМС, щоб влада бачила в грантах не ризик, а ресурс;</w:t>
      </w:r>
    </w:p>
    <w:p w14:paraId="6549BC27" w14:textId="77777777" w:rsidR="005B58B4" w:rsidRDefault="00064DB0" w:rsidP="00BB37AA">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w:t>
      </w:r>
      <w:proofErr w:type="spellStart"/>
      <w:r>
        <w:rPr>
          <w:rFonts w:ascii="Times New Roman" w:eastAsia="Times New Roman" w:hAnsi="Times New Roman" w:cs="Times New Roman"/>
          <w:sz w:val="24"/>
          <w:szCs w:val="24"/>
        </w:rPr>
        <w:t>мережування</w:t>
      </w:r>
      <w:proofErr w:type="spellEnd"/>
      <w:r>
        <w:rPr>
          <w:rFonts w:ascii="Times New Roman" w:eastAsia="Times New Roman" w:hAnsi="Times New Roman" w:cs="Times New Roman"/>
          <w:sz w:val="24"/>
          <w:szCs w:val="24"/>
        </w:rPr>
        <w:t xml:space="preserve"> між організаціями, релігійними та етнічними спільнотами та ініціативними групами.</w:t>
      </w:r>
    </w:p>
    <w:p w14:paraId="58C4104A"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передбачає, що громадський сектор стане рівноправним учасником місцевого розвитку, а не альтернативною або паралельною структурою, як це відбувається нині.</w:t>
      </w:r>
    </w:p>
    <w:p w14:paraId="74B1C4D7" w14:textId="77777777" w:rsidR="005B58B4" w:rsidRDefault="00064DB0" w:rsidP="00BB37AA">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Громада інклюзивної, доступної та широкої участі</w:t>
      </w:r>
    </w:p>
    <w:p w14:paraId="62D963C4"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Брацлавська громада має потенціал для розвитку інклюзивної участі, зважаючи на її мультикультурність та історичний досвід мирного співіснування різних культур і конфесій.</w:t>
      </w:r>
    </w:p>
    <w:p w14:paraId="48D53330"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включає:</w:t>
      </w:r>
    </w:p>
    <w:p w14:paraId="3619A23D" w14:textId="77777777" w:rsidR="005B58B4" w:rsidRDefault="00064DB0" w:rsidP="00BB37AA">
      <w:pPr>
        <w:numPr>
          <w:ilvl w:val="0"/>
          <w:numId w:val="8"/>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рівний доступ до інструментів участі для мешканців усіх 19 населених пунктів;</w:t>
      </w:r>
    </w:p>
    <w:p w14:paraId="1071C3EC" w14:textId="77777777" w:rsidR="005B58B4" w:rsidRDefault="00064DB0" w:rsidP="00BB37AA">
      <w:pPr>
        <w:numPr>
          <w:ilvl w:val="0"/>
          <w:numId w:val="8"/>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включення молоді, людей з інвалідністю, представників різних конфесій та спільнот;</w:t>
      </w:r>
    </w:p>
    <w:p w14:paraId="7775EC54" w14:textId="77777777" w:rsidR="005B58B4" w:rsidRDefault="00064DB0" w:rsidP="00BB37AA">
      <w:pPr>
        <w:numPr>
          <w:ilvl w:val="0"/>
          <w:numId w:val="8"/>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інтеграцію цифрових і традиційних форматів участі, щоб охопити як </w:t>
      </w:r>
      <w:proofErr w:type="spellStart"/>
      <w:r>
        <w:rPr>
          <w:rFonts w:ascii="Times New Roman" w:eastAsia="Times New Roman" w:hAnsi="Times New Roman" w:cs="Times New Roman"/>
          <w:sz w:val="24"/>
          <w:szCs w:val="24"/>
        </w:rPr>
        <w:t>цифрово</w:t>
      </w:r>
      <w:proofErr w:type="spellEnd"/>
      <w:r>
        <w:rPr>
          <w:rFonts w:ascii="Times New Roman" w:eastAsia="Times New Roman" w:hAnsi="Times New Roman" w:cs="Times New Roman"/>
          <w:sz w:val="24"/>
          <w:szCs w:val="24"/>
        </w:rPr>
        <w:t xml:space="preserve"> активних, так і менш включених мешканців;</w:t>
      </w:r>
    </w:p>
    <w:p w14:paraId="01F84A2E" w14:textId="77777777" w:rsidR="005B58B4" w:rsidRDefault="00064DB0" w:rsidP="00BB37AA">
      <w:pPr>
        <w:numPr>
          <w:ilvl w:val="0"/>
          <w:numId w:val="8"/>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регулярних майданчиків для діалогу, як онлайн, так і </w:t>
      </w:r>
      <w:proofErr w:type="spellStart"/>
      <w:r>
        <w:rPr>
          <w:rFonts w:ascii="Times New Roman" w:eastAsia="Times New Roman" w:hAnsi="Times New Roman" w:cs="Times New Roman"/>
          <w:sz w:val="24"/>
          <w:szCs w:val="24"/>
        </w:rPr>
        <w:t>офлайн</w:t>
      </w:r>
      <w:proofErr w:type="spellEnd"/>
      <w:r>
        <w:rPr>
          <w:rFonts w:ascii="Times New Roman" w:eastAsia="Times New Roman" w:hAnsi="Times New Roman" w:cs="Times New Roman"/>
          <w:sz w:val="24"/>
          <w:szCs w:val="24"/>
        </w:rPr>
        <w:t>: виїзні прийоми, тематичні зустрічі, квартальні діалогові платформи;</w:t>
      </w:r>
    </w:p>
    <w:p w14:paraId="2D427D56" w14:textId="77777777" w:rsidR="005B58B4" w:rsidRDefault="00064DB0" w:rsidP="00BB37AA">
      <w:pPr>
        <w:numPr>
          <w:ilvl w:val="0"/>
          <w:numId w:val="8"/>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визнання цінності локальної історії та культурної спадщини як ресурсу соціальної згуртованості.</w:t>
      </w:r>
    </w:p>
    <w:p w14:paraId="6ACF0FAD"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майбутньому участь має стати звичною практикою, а не одноразовим заходом чи реакцією на кризу.</w:t>
      </w:r>
    </w:p>
    <w:p w14:paraId="249962F9" w14:textId="77777777" w:rsidR="005B58B4" w:rsidRDefault="00064DB0" w:rsidP="00BB37AA">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Громада, що ефективно використовує сучасні цифрові інструменти демократії</w:t>
      </w:r>
    </w:p>
    <w:p w14:paraId="2B76BF5A"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Хоча сайт громади підключений до платформи E-DEM, а чат-боти інтегровані з петиціями та опитуваннями, реальне використання цифрових інструментів участі дорівнює нулю. Це не свідчить про відсутність технічних можливостей, а радше про відсутність популяризації інструментів, довіри до них та системної роботи.</w:t>
      </w:r>
    </w:p>
    <w:p w14:paraId="0597B1D2"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Бачення цифрової </w:t>
      </w:r>
      <w:proofErr w:type="spellStart"/>
      <w:r>
        <w:rPr>
          <w:rFonts w:ascii="Times New Roman" w:eastAsia="Times New Roman" w:hAnsi="Times New Roman" w:cs="Times New Roman"/>
          <w:sz w:val="24"/>
          <w:szCs w:val="24"/>
        </w:rPr>
        <w:t>партисипації</w:t>
      </w:r>
      <w:proofErr w:type="spellEnd"/>
      <w:r>
        <w:rPr>
          <w:rFonts w:ascii="Times New Roman" w:eastAsia="Times New Roman" w:hAnsi="Times New Roman" w:cs="Times New Roman"/>
          <w:sz w:val="24"/>
          <w:szCs w:val="24"/>
        </w:rPr>
        <w:t xml:space="preserve"> включає:</w:t>
      </w:r>
    </w:p>
    <w:p w14:paraId="278D7BC4" w14:textId="77777777" w:rsidR="005B58B4" w:rsidRDefault="00064DB0" w:rsidP="00BB37AA">
      <w:pPr>
        <w:numPr>
          <w:ilvl w:val="0"/>
          <w:numId w:val="9"/>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активне використання E-DEM для петицій, консультацій, громадського бюджету та опитувань;</w:t>
      </w:r>
    </w:p>
    <w:p w14:paraId="79D1C3B3" w14:textId="77777777" w:rsidR="005B58B4" w:rsidRDefault="00064DB0" w:rsidP="00BB37AA">
      <w:pPr>
        <w:numPr>
          <w:ilvl w:val="0"/>
          <w:numId w:val="9"/>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інструкцій, відео та простих пояснень для мешканців;</w:t>
      </w:r>
    </w:p>
    <w:p w14:paraId="7F4D9E63" w14:textId="77777777" w:rsidR="005B58B4" w:rsidRDefault="00064DB0" w:rsidP="00BB37AA">
      <w:pPr>
        <w:widowControl w:val="0"/>
        <w:numPr>
          <w:ilvl w:val="0"/>
          <w:numId w:val="9"/>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модернізацію соціальних мереж громади, припинення практики тотального видалення коментарів;</w:t>
      </w:r>
    </w:p>
    <w:p w14:paraId="5FC23F9D" w14:textId="77777777" w:rsidR="005B58B4" w:rsidRDefault="00064DB0" w:rsidP="00BB37AA">
      <w:pPr>
        <w:widowControl w:val="0"/>
        <w:numPr>
          <w:ilvl w:val="0"/>
          <w:numId w:val="9"/>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трансформацію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-сторінки в канал діалогу, а не одностороннього </w:t>
      </w:r>
      <w:r>
        <w:rPr>
          <w:rFonts w:ascii="Times New Roman" w:eastAsia="Times New Roman" w:hAnsi="Times New Roman" w:cs="Times New Roman"/>
          <w:sz w:val="24"/>
          <w:szCs w:val="24"/>
        </w:rPr>
        <w:lastRenderedPageBreak/>
        <w:t>інформування;</w:t>
      </w:r>
    </w:p>
    <w:p w14:paraId="3A0F496B" w14:textId="77777777" w:rsidR="005B58B4" w:rsidRDefault="00064DB0" w:rsidP="00BB37AA">
      <w:pPr>
        <w:numPr>
          <w:ilvl w:val="0"/>
          <w:numId w:val="9"/>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регулярні онлайн-опитування для збору позицій мешканців.</w:t>
      </w:r>
    </w:p>
    <w:p w14:paraId="77807079"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Цифрові інструменти мають стати не символічним елементом сайту, а реально працюючим інструментом залучення.</w:t>
      </w:r>
    </w:p>
    <w:p w14:paraId="1567D3A9" w14:textId="77777777" w:rsidR="005B58B4" w:rsidRPr="00BB37AA" w:rsidRDefault="00064DB0" w:rsidP="00BB37AA">
      <w:pPr>
        <w:spacing w:after="0" w:line="240" w:lineRule="auto"/>
        <w:ind w:firstLine="567"/>
        <w:jc w:val="both"/>
        <w:rPr>
          <w:rFonts w:ascii="Times New Roman" w:eastAsia="Times New Roman" w:hAnsi="Times New Roman" w:cs="Times New Roman"/>
          <w:b/>
          <w:sz w:val="24"/>
          <w:szCs w:val="24"/>
        </w:rPr>
      </w:pPr>
      <w:r w:rsidRPr="00BB37AA">
        <w:rPr>
          <w:rFonts w:ascii="Times New Roman" w:eastAsia="Times New Roman" w:hAnsi="Times New Roman" w:cs="Times New Roman"/>
          <w:b/>
          <w:sz w:val="24"/>
          <w:szCs w:val="24"/>
        </w:rPr>
        <w:t>5. Громада, яка використовує мультикультурність та культурну спадщину як ресурс розвитку</w:t>
      </w:r>
    </w:p>
    <w:p w14:paraId="4B2FBE0E"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Мультикультурність Брацлава — українська, польська, єврейська, </w:t>
      </w:r>
      <w:proofErr w:type="spellStart"/>
      <w:r>
        <w:rPr>
          <w:rFonts w:ascii="Times New Roman" w:eastAsia="Times New Roman" w:hAnsi="Times New Roman" w:cs="Times New Roman"/>
          <w:sz w:val="24"/>
          <w:szCs w:val="24"/>
        </w:rPr>
        <w:t>старообрядська</w:t>
      </w:r>
      <w:proofErr w:type="spellEnd"/>
      <w:r>
        <w:rPr>
          <w:rFonts w:ascii="Times New Roman" w:eastAsia="Times New Roman" w:hAnsi="Times New Roman" w:cs="Times New Roman"/>
          <w:sz w:val="24"/>
          <w:szCs w:val="24"/>
        </w:rPr>
        <w:t xml:space="preserve"> та ромська спільноти — є не лише історичним фактом, а потужним ресурсом для соціальної згуртованості, розвитку туризму та залучення громадян.</w:t>
      </w:r>
    </w:p>
    <w:p w14:paraId="019AF9C1"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майбутнього передбачає:</w:t>
      </w:r>
    </w:p>
    <w:p w14:paraId="316C0C59" w14:textId="77777777" w:rsidR="005B58B4" w:rsidRDefault="00064DB0" w:rsidP="00BB37AA">
      <w:pPr>
        <w:numPr>
          <w:ilvl w:val="0"/>
          <w:numId w:val="10"/>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культурних ініціатив, як-от «Палітра націй», які об’єднують мешканців і демонструють цінність різноманіття;</w:t>
      </w:r>
    </w:p>
    <w:p w14:paraId="192284C2" w14:textId="77777777" w:rsidR="005B58B4" w:rsidRDefault="00064DB0" w:rsidP="00BB37AA">
      <w:pPr>
        <w:numPr>
          <w:ilvl w:val="0"/>
          <w:numId w:val="10"/>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культурних та туристичних маршрутів, що поєднують об’єкти спадщини різних культур;</w:t>
      </w:r>
    </w:p>
    <w:p w14:paraId="5C4BBDF6" w14:textId="77777777" w:rsidR="005B58B4" w:rsidRDefault="00064DB0" w:rsidP="00BB37AA">
      <w:pPr>
        <w:numPr>
          <w:ilvl w:val="0"/>
          <w:numId w:val="10"/>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зміцнення міжконфесійної співпраці, яка вже є сильною стороною громади;</w:t>
      </w:r>
    </w:p>
    <w:p w14:paraId="60C36064" w14:textId="77777777" w:rsidR="005B58B4" w:rsidRDefault="00064DB0" w:rsidP="00BB37AA">
      <w:pPr>
        <w:numPr>
          <w:ilvl w:val="0"/>
          <w:numId w:val="10"/>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організацію подій, які формують локальну ідентичність і стимулюють взаємодію різних груп.</w:t>
      </w:r>
    </w:p>
    <w:p w14:paraId="4255D2A4"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Культурна спадщина має бути інтегрована у стратегію розвитку громади як чинник єднання та залучення.</w:t>
      </w:r>
    </w:p>
    <w:p w14:paraId="717EB025" w14:textId="77777777" w:rsidR="005B58B4" w:rsidRPr="00BB37AA" w:rsidRDefault="00064DB0" w:rsidP="00BB37AA">
      <w:pPr>
        <w:spacing w:after="0" w:line="240" w:lineRule="auto"/>
        <w:ind w:firstLine="567"/>
        <w:jc w:val="both"/>
        <w:rPr>
          <w:rFonts w:ascii="Times New Roman" w:eastAsia="Times New Roman" w:hAnsi="Times New Roman" w:cs="Times New Roman"/>
          <w:b/>
          <w:sz w:val="24"/>
          <w:szCs w:val="24"/>
        </w:rPr>
      </w:pPr>
      <w:r w:rsidRPr="00BB37AA">
        <w:rPr>
          <w:rFonts w:ascii="Times New Roman" w:eastAsia="Times New Roman" w:hAnsi="Times New Roman" w:cs="Times New Roman"/>
          <w:b/>
          <w:sz w:val="24"/>
          <w:szCs w:val="24"/>
        </w:rPr>
        <w:t>6. Громада, де молодь є рушійною силою змін</w:t>
      </w:r>
    </w:p>
    <w:p w14:paraId="24388217"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Окремим елементом бачення є розвиток молодіжної участі.</w:t>
      </w:r>
    </w:p>
    <w:p w14:paraId="26E36F91"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Молодь Брацлавської громади має потенціал, але не має інституційного майданчика для реалізації своїх ініціатив: Молодіжна рада створена лише формально і не функціонує.</w:t>
      </w:r>
    </w:p>
    <w:p w14:paraId="7E3BE4E4"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включає:</w:t>
      </w:r>
    </w:p>
    <w:p w14:paraId="5AC8E926" w14:textId="77777777" w:rsidR="005B58B4" w:rsidRDefault="00064DB0" w:rsidP="00BB37AA">
      <w:pPr>
        <w:numPr>
          <w:ilvl w:val="0"/>
          <w:numId w:val="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повноцінне запуск молодіжної ради як консультативного органу;</w:t>
      </w:r>
    </w:p>
    <w:p w14:paraId="68A54D6A" w14:textId="77777777" w:rsidR="005B58B4" w:rsidRDefault="00064DB0" w:rsidP="00BB37AA">
      <w:pPr>
        <w:numPr>
          <w:ilvl w:val="0"/>
          <w:numId w:val="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залучення молоді до планування культурних, соціальних та освітніх ініціатив;</w:t>
      </w:r>
    </w:p>
    <w:p w14:paraId="2897C9F4" w14:textId="77777777" w:rsidR="005B58B4" w:rsidRDefault="00064DB0" w:rsidP="00BB37AA">
      <w:pPr>
        <w:numPr>
          <w:ilvl w:val="0"/>
          <w:numId w:val="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молодіжного простору, ресурсів та </w:t>
      </w:r>
      <w:proofErr w:type="spellStart"/>
      <w:r>
        <w:rPr>
          <w:rFonts w:ascii="Times New Roman" w:eastAsia="Times New Roman" w:hAnsi="Times New Roman" w:cs="Times New Roman"/>
          <w:sz w:val="24"/>
          <w:szCs w:val="24"/>
        </w:rPr>
        <w:t>мікрогрантів</w:t>
      </w:r>
      <w:proofErr w:type="spellEnd"/>
      <w:r>
        <w:rPr>
          <w:rFonts w:ascii="Times New Roman" w:eastAsia="Times New Roman" w:hAnsi="Times New Roman" w:cs="Times New Roman"/>
          <w:sz w:val="24"/>
          <w:szCs w:val="24"/>
        </w:rPr>
        <w:t>;</w:t>
      </w:r>
    </w:p>
    <w:p w14:paraId="622B6570" w14:textId="77777777" w:rsidR="005B58B4" w:rsidRDefault="00064DB0" w:rsidP="00BB37AA">
      <w:pPr>
        <w:numPr>
          <w:ilvl w:val="0"/>
          <w:numId w:val="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молодіжного </w:t>
      </w:r>
      <w:proofErr w:type="spellStart"/>
      <w:r>
        <w:rPr>
          <w:rFonts w:ascii="Times New Roman" w:eastAsia="Times New Roman" w:hAnsi="Times New Roman" w:cs="Times New Roman"/>
          <w:sz w:val="24"/>
          <w:szCs w:val="24"/>
        </w:rPr>
        <w:t>волонтерства</w:t>
      </w:r>
      <w:proofErr w:type="spellEnd"/>
      <w:r>
        <w:rPr>
          <w:rFonts w:ascii="Times New Roman" w:eastAsia="Times New Roman" w:hAnsi="Times New Roman" w:cs="Times New Roman"/>
          <w:sz w:val="24"/>
          <w:szCs w:val="24"/>
        </w:rPr>
        <w:t>.</w:t>
      </w:r>
    </w:p>
    <w:p w14:paraId="35DF64B0"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Молодь має бути не лише аудиторією, яку інформують, а партнером, який впливає на розвиток громади.</w:t>
      </w:r>
    </w:p>
    <w:p w14:paraId="56267619" w14:textId="77777777" w:rsidR="005B58B4" w:rsidRDefault="00064DB0" w:rsidP="00BB37AA">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Підсумкове бачення</w:t>
      </w:r>
    </w:p>
    <w:p w14:paraId="1C8D85D6"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Інтегруючи історичну спадщину, поточні ресурси та виявлені бар’єри, Брацлавська територіальна громада формує наступне стратегічне бачення:</w:t>
      </w:r>
    </w:p>
    <w:p w14:paraId="7C5413AB"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Брацлавська громада — це відкрита, мультикультурна та згуртована спільнота, у якій влада, громадські організації та мешканці працюють як партнери. Це громада, де існують рівні можливості участі для кожного, де активно використовуються сучасні цифрові інструменти демократії, де громадські ініціативи підтримуються, а голос мешканців має прямий вплив на рішення та розвиток громади.</w:t>
      </w:r>
    </w:p>
    <w:p w14:paraId="4083786A" w14:textId="77777777" w:rsidR="005B58B4" w:rsidRDefault="00064DB0" w:rsidP="00BB37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Таке бачення визначає рамку для подальшої роботи над стратегічними та операційними  цілями, планом заходів та системою оцінки ефективності залучення громадян.</w:t>
      </w:r>
    </w:p>
    <w:p w14:paraId="71CF537A" w14:textId="77777777" w:rsidR="00BB37AA" w:rsidRDefault="00BB37AA" w:rsidP="00BB37AA">
      <w:pPr>
        <w:spacing w:after="0" w:line="240" w:lineRule="auto"/>
        <w:ind w:firstLine="567"/>
        <w:jc w:val="both"/>
        <w:rPr>
          <w:rFonts w:ascii="Times New Roman" w:eastAsia="Times New Roman" w:hAnsi="Times New Roman" w:cs="Times New Roman"/>
          <w:b/>
          <w:bCs/>
          <w:sz w:val="24"/>
          <w:szCs w:val="24"/>
        </w:rPr>
      </w:pPr>
    </w:p>
    <w:p w14:paraId="0EAF4690" w14:textId="77777777" w:rsidR="005B58B4" w:rsidRDefault="00064DB0" w:rsidP="00BB37AA">
      <w:pPr>
        <w:pStyle w:val="1"/>
        <w:spacing w:before="0"/>
        <w:ind w:left="720"/>
        <w:rPr>
          <w:rFonts w:ascii="Times New Roman" w:eastAsia="Times New Roman" w:hAnsi="Times New Roman" w:cs="Times New Roman"/>
          <w:sz w:val="24"/>
          <w:szCs w:val="24"/>
        </w:rPr>
      </w:pPr>
      <w:bookmarkStart w:id="5" w:name="_heading=h.oykdl014gzks" w:colFirst="0" w:colLast="0"/>
      <w:bookmarkEnd w:id="5"/>
      <w:r>
        <w:rPr>
          <w:rFonts w:ascii="Times New Roman" w:eastAsia="Times New Roman" w:hAnsi="Times New Roman" w:cs="Times New Roman"/>
          <w:sz w:val="24"/>
          <w:szCs w:val="24"/>
        </w:rPr>
        <w:t xml:space="preserve">5. СТРАТЕГІЧНІ ТА ОПЕРАЦІЙНІ ЦІЛІ. ОЧІКУВАНІ РЕЗУЛЬТАТИ </w:t>
      </w:r>
    </w:p>
    <w:p w14:paraId="378E5FDF" w14:textId="77777777" w:rsidR="005B58B4" w:rsidRDefault="00064DB0" w:rsidP="00BB37A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Визначення стратегічних і операційних цілей є ключовим етапом у формуванні Плану залучення громадян, оскільки саме на цьому етапі бачення розвитку громади перетворюється на конкретні напрямки дій. На основі проведеної оцінки владно-громадської комунікації, аналізу сильних і слабких сторін, а також виявлених можливостей та загроз сформовано комплекс цілей, що мають забезпечити системний розвиток участі мешканців та зміцнення партнерства між владою і громадськістю. Ці цілі визначають </w:t>
      </w:r>
      <w:r>
        <w:rPr>
          <w:rFonts w:ascii="Times New Roman" w:eastAsia="Times New Roman" w:hAnsi="Times New Roman" w:cs="Times New Roman"/>
          <w:color w:val="000000"/>
          <w:sz w:val="24"/>
          <w:szCs w:val="24"/>
        </w:rPr>
        <w:lastRenderedPageBreak/>
        <w:t>пріоритети, у фокусі яких — підвищення довіри, відкритість управлінських процесів, формування культури участі та залучення різних груп населення.</w:t>
      </w:r>
    </w:p>
    <w:p w14:paraId="6C00C41A" w14:textId="77777777" w:rsidR="005B58B4" w:rsidRDefault="00064DB0" w:rsidP="00BB37A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Стратегічні цілі спрямовані на створення довгострокових умов для розвитку громадянського суспільства, підвищення спроможності органів місцевого самоврядування, розширення можливостей для участі та покращення якості комунікації. Вони охоплюють структурні зміни у процесах взаємодії, вдосконалення інструментів участі, зміцнення партнерства з громадськими організаціями, розвиток цифрової демократії та інклюзивних форматів залучення. Ці довгострокові напрями формують рамку, у межах якої громада рухатиметься до більш відкритого, демократичного та згуртованого середовища.</w:t>
      </w:r>
    </w:p>
    <w:p w14:paraId="74700E55" w14:textId="77777777" w:rsidR="005B58B4" w:rsidRDefault="00064DB0" w:rsidP="00BB37A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Операційні цілі, своєю чергою, деталізують конкретні кроки та завдання, які потрібно виконати в межах кожної стратегічної цілі. Вони окреслюють практичні інструменти, терміни, відповідальних осіб і механізми реалізації. Саме операційний рівень забезпечує перехід від загальних намірів до вимірюваних дій — таких як проведення консультацій, запуск молодіжної ради, створення правил </w:t>
      </w:r>
      <w:proofErr w:type="spellStart"/>
      <w:r>
        <w:rPr>
          <w:rFonts w:ascii="Times New Roman" w:eastAsia="Times New Roman" w:hAnsi="Times New Roman" w:cs="Times New Roman"/>
          <w:color w:val="000000"/>
          <w:sz w:val="24"/>
          <w:szCs w:val="24"/>
        </w:rPr>
        <w:t>модерації</w:t>
      </w:r>
      <w:proofErr w:type="spellEnd"/>
      <w:r>
        <w:rPr>
          <w:rFonts w:ascii="Times New Roman" w:eastAsia="Times New Roman" w:hAnsi="Times New Roman" w:cs="Times New Roman"/>
          <w:color w:val="000000"/>
          <w:sz w:val="24"/>
          <w:szCs w:val="24"/>
        </w:rPr>
        <w:t>, регулярні звіти депутатів, навчання персоналу ОМС чи модернізація цифрових сервісів.</w:t>
      </w:r>
    </w:p>
    <w:p w14:paraId="09E2BA82" w14:textId="77777777" w:rsidR="005B58B4" w:rsidRDefault="00064DB0" w:rsidP="00BB37A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Очікувані результати визначають, яких змін має досягти громада внаслідок реалізації Плану. Це — підвищення довіри мешканців, збільшення активності громадян у процесах прийняття рішень, відновлення та посилення діалогу між владою і громадським сектором, формування сталої практики участі та розвиток інституційної спроможності. Результати виступають критеріями успішності та дозволяють оцінити, наскільки громада просувається до свого стратегічного бачення.</w:t>
      </w:r>
    </w:p>
    <w:p w14:paraId="795FF0B1" w14:textId="77777777" w:rsidR="00BB37AA" w:rsidRDefault="00BB37AA" w:rsidP="00BB37A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5A19C8CB" w14:textId="77777777" w:rsidR="005B58B4" w:rsidRDefault="00064DB0" w:rsidP="003A651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Стратегічна ціль І</w:t>
      </w:r>
      <w:r>
        <w:t xml:space="preserve"> </w:t>
      </w:r>
      <w:r>
        <w:rPr>
          <w:rFonts w:ascii="Times New Roman" w:eastAsia="Times New Roman" w:hAnsi="Times New Roman" w:cs="Times New Roman"/>
          <w:b/>
          <w:bCs/>
          <w:sz w:val="24"/>
          <w:szCs w:val="24"/>
        </w:rPr>
        <w:t>Активізація громадської участі та використання електронних інструментів демократії</w:t>
      </w:r>
    </w:p>
    <w:tbl>
      <w:tblPr>
        <w:tblStyle w:val="aff3"/>
        <w:tblW w:w="9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59"/>
      </w:tblGrid>
      <w:tr w:rsidR="005B58B4" w14:paraId="5FC87503" w14:textId="77777777" w:rsidTr="00BB37AA">
        <w:trPr>
          <w:trHeight w:val="231"/>
        </w:trPr>
        <w:tc>
          <w:tcPr>
            <w:tcW w:w="3681" w:type="dxa"/>
          </w:tcPr>
          <w:p w14:paraId="2A38FD19" w14:textId="77777777" w:rsidR="005B58B4" w:rsidRDefault="00064DB0">
            <w:pPr>
              <w:shd w:val="clear" w:color="auto" w:fill="FFFFFF"/>
              <w:spacing w:line="276" w:lineRule="auto"/>
              <w:jc w:val="center"/>
              <w:rPr>
                <w:b/>
                <w:bCs/>
                <w:sz w:val="24"/>
                <w:szCs w:val="24"/>
              </w:rPr>
            </w:pPr>
            <w:bookmarkStart w:id="6" w:name="_heading=h.3znysh7" w:colFirst="0" w:colLast="0"/>
            <w:bookmarkEnd w:id="6"/>
            <w:r>
              <w:rPr>
                <w:b/>
                <w:bCs/>
                <w:sz w:val="24"/>
                <w:szCs w:val="24"/>
              </w:rPr>
              <w:t>Операційна ціль</w:t>
            </w:r>
          </w:p>
        </w:tc>
        <w:tc>
          <w:tcPr>
            <w:tcW w:w="5659" w:type="dxa"/>
          </w:tcPr>
          <w:p w14:paraId="67526A64" w14:textId="77777777" w:rsidR="005B58B4" w:rsidRDefault="00064DB0">
            <w:pPr>
              <w:shd w:val="clear" w:color="auto" w:fill="FFFFFF"/>
              <w:spacing w:line="276" w:lineRule="auto"/>
              <w:jc w:val="center"/>
              <w:rPr>
                <w:b/>
                <w:bCs/>
                <w:sz w:val="24"/>
                <w:szCs w:val="24"/>
              </w:rPr>
            </w:pPr>
            <w:r>
              <w:rPr>
                <w:b/>
                <w:bCs/>
                <w:sz w:val="24"/>
                <w:szCs w:val="24"/>
              </w:rPr>
              <w:t>Назва заходу (проекту)</w:t>
            </w:r>
          </w:p>
        </w:tc>
      </w:tr>
      <w:tr w:rsidR="005B58B4" w14:paraId="5F2E2A81" w14:textId="77777777">
        <w:trPr>
          <w:trHeight w:val="397"/>
        </w:trPr>
        <w:tc>
          <w:tcPr>
            <w:tcW w:w="3681" w:type="dxa"/>
          </w:tcPr>
          <w:p w14:paraId="283DE981" w14:textId="77777777" w:rsidR="005B58B4" w:rsidRDefault="00064DB0" w:rsidP="00BB37AA">
            <w:pPr>
              <w:shd w:val="clear" w:color="auto" w:fill="FFFFFF"/>
              <w:rPr>
                <w:sz w:val="24"/>
                <w:szCs w:val="24"/>
              </w:rPr>
            </w:pPr>
            <w:r>
              <w:rPr>
                <w:sz w:val="24"/>
                <w:szCs w:val="24"/>
              </w:rPr>
              <w:t>1.1. Підвищення компетентності працівників ОМС та депутатів щодо впровадження інструментів участі</w:t>
            </w:r>
          </w:p>
        </w:tc>
        <w:tc>
          <w:tcPr>
            <w:tcW w:w="5659" w:type="dxa"/>
          </w:tcPr>
          <w:p w14:paraId="6A33C58A" w14:textId="77777777" w:rsidR="005B58B4" w:rsidRDefault="00064DB0" w:rsidP="00BB37AA">
            <w:pPr>
              <w:shd w:val="clear" w:color="auto" w:fill="FFFFFF"/>
              <w:jc w:val="both"/>
              <w:rPr>
                <w:sz w:val="24"/>
                <w:szCs w:val="24"/>
              </w:rPr>
            </w:pPr>
            <w:r>
              <w:rPr>
                <w:sz w:val="24"/>
                <w:szCs w:val="24"/>
              </w:rPr>
              <w:t>1.1.1. Провести навчання для працівників ОМС і депутатів щодо роботи з петиціями, консультаціями, громадським бюджетом.</w:t>
            </w:r>
          </w:p>
        </w:tc>
      </w:tr>
      <w:tr w:rsidR="005B58B4" w14:paraId="63A7BD53" w14:textId="77777777">
        <w:trPr>
          <w:trHeight w:val="421"/>
        </w:trPr>
        <w:tc>
          <w:tcPr>
            <w:tcW w:w="3681" w:type="dxa"/>
          </w:tcPr>
          <w:p w14:paraId="09217BDF" w14:textId="77777777" w:rsidR="005B58B4" w:rsidRDefault="00064DB0" w:rsidP="00BB37AA">
            <w:pPr>
              <w:shd w:val="clear" w:color="auto" w:fill="FFFFFF"/>
              <w:rPr>
                <w:sz w:val="24"/>
                <w:szCs w:val="24"/>
              </w:rPr>
            </w:pPr>
            <w:r>
              <w:rPr>
                <w:sz w:val="24"/>
                <w:szCs w:val="24"/>
              </w:rPr>
              <w:t>1.2. Підвищення рівня обізнаності мешканців про доступні інструменти участі</w:t>
            </w:r>
          </w:p>
        </w:tc>
        <w:tc>
          <w:tcPr>
            <w:tcW w:w="5659" w:type="dxa"/>
          </w:tcPr>
          <w:p w14:paraId="6499C7CA" w14:textId="77777777" w:rsidR="005B58B4" w:rsidRDefault="00064DB0" w:rsidP="00BB37AA">
            <w:pPr>
              <w:rPr>
                <w:sz w:val="24"/>
                <w:szCs w:val="24"/>
              </w:rPr>
            </w:pPr>
            <w:r>
              <w:rPr>
                <w:sz w:val="24"/>
                <w:szCs w:val="24"/>
              </w:rPr>
              <w:t>1.2.1. Запустити інформаційну кампанію “Як твій голос впливає” — з пам’ятками  та інструкціями для мешканців в соціальних мережах.</w:t>
            </w:r>
          </w:p>
          <w:p w14:paraId="7A928FE8" w14:textId="77777777" w:rsidR="005B58B4" w:rsidRDefault="00064DB0" w:rsidP="00BB37AA">
            <w:pPr>
              <w:rPr>
                <w:sz w:val="24"/>
                <w:szCs w:val="24"/>
              </w:rPr>
            </w:pPr>
            <w:r>
              <w:rPr>
                <w:sz w:val="24"/>
                <w:szCs w:val="24"/>
              </w:rPr>
              <w:t xml:space="preserve">1.2.2. Розмістити інформаційні </w:t>
            </w:r>
            <w:proofErr w:type="spellStart"/>
            <w:r>
              <w:rPr>
                <w:sz w:val="24"/>
                <w:szCs w:val="24"/>
              </w:rPr>
              <w:t>постери</w:t>
            </w:r>
            <w:proofErr w:type="spellEnd"/>
            <w:r>
              <w:rPr>
                <w:sz w:val="24"/>
                <w:szCs w:val="24"/>
              </w:rPr>
              <w:t xml:space="preserve"> у старостатах, школах, </w:t>
            </w:r>
            <w:proofErr w:type="spellStart"/>
            <w:r>
              <w:rPr>
                <w:sz w:val="24"/>
                <w:szCs w:val="24"/>
              </w:rPr>
              <w:t>ЦНАПі</w:t>
            </w:r>
            <w:proofErr w:type="spellEnd"/>
            <w:r>
              <w:rPr>
                <w:sz w:val="24"/>
                <w:szCs w:val="24"/>
              </w:rPr>
              <w:t xml:space="preserve"> та бібліотеках</w:t>
            </w:r>
            <w:r>
              <w:rPr>
                <w:sz w:val="24"/>
                <w:szCs w:val="24"/>
              </w:rPr>
              <w:br/>
              <w:t>у вигляді плакатів з коротким поясненням: «Як подати петицію», «Як взяти участь у консультаціях», «Що таке бюджет участі».</w:t>
            </w:r>
          </w:p>
        </w:tc>
      </w:tr>
      <w:tr w:rsidR="005B58B4" w14:paraId="0C9DBF1B" w14:textId="77777777">
        <w:trPr>
          <w:trHeight w:val="311"/>
        </w:trPr>
        <w:tc>
          <w:tcPr>
            <w:tcW w:w="3681" w:type="dxa"/>
          </w:tcPr>
          <w:p w14:paraId="351717B5" w14:textId="77777777" w:rsidR="005B58B4" w:rsidRDefault="00064DB0" w:rsidP="00BB37AA">
            <w:pPr>
              <w:shd w:val="clear" w:color="auto" w:fill="FFFFFF"/>
              <w:rPr>
                <w:sz w:val="24"/>
                <w:szCs w:val="24"/>
              </w:rPr>
            </w:pPr>
            <w:r>
              <w:rPr>
                <w:sz w:val="24"/>
                <w:szCs w:val="24"/>
              </w:rPr>
              <w:t>1.3. Спрощення доступу мешканців до електронних інструментів участі</w:t>
            </w:r>
          </w:p>
        </w:tc>
        <w:tc>
          <w:tcPr>
            <w:tcW w:w="5659" w:type="dxa"/>
          </w:tcPr>
          <w:p w14:paraId="51F54C93" w14:textId="77777777" w:rsidR="005B58B4" w:rsidRDefault="00064DB0" w:rsidP="00BB37AA">
            <w:pPr>
              <w:shd w:val="clear" w:color="auto" w:fill="FFFFFF"/>
              <w:jc w:val="both"/>
              <w:rPr>
                <w:sz w:val="24"/>
                <w:szCs w:val="24"/>
              </w:rPr>
            </w:pPr>
            <w:r>
              <w:rPr>
                <w:sz w:val="24"/>
                <w:szCs w:val="24"/>
              </w:rPr>
              <w:t>1.3.1. Створити онлайн-інструкції та відео-</w:t>
            </w:r>
            <w:proofErr w:type="spellStart"/>
            <w:r>
              <w:rPr>
                <w:sz w:val="24"/>
                <w:szCs w:val="24"/>
              </w:rPr>
              <w:t>гайд</w:t>
            </w:r>
            <w:proofErr w:type="spellEnd"/>
            <w:r>
              <w:rPr>
                <w:sz w:val="24"/>
                <w:szCs w:val="24"/>
              </w:rPr>
              <w:t xml:space="preserve"> на сайті громади (як подати петицію, як долучитися до бюджету участі).</w:t>
            </w:r>
          </w:p>
          <w:p w14:paraId="4A878ABA" w14:textId="77777777" w:rsidR="005B58B4" w:rsidRDefault="00064DB0" w:rsidP="00BB37AA">
            <w:pPr>
              <w:shd w:val="clear" w:color="auto" w:fill="FFFFFF"/>
              <w:jc w:val="both"/>
              <w:rPr>
                <w:sz w:val="24"/>
                <w:szCs w:val="24"/>
              </w:rPr>
            </w:pPr>
            <w:r>
              <w:rPr>
                <w:sz w:val="24"/>
                <w:szCs w:val="24"/>
              </w:rPr>
              <w:t xml:space="preserve">1.3.2. Створити покрокові «міні-підказки» у форматі графічних картинок для </w:t>
            </w:r>
            <w:proofErr w:type="spellStart"/>
            <w:r>
              <w:rPr>
                <w:sz w:val="24"/>
                <w:szCs w:val="24"/>
              </w:rPr>
              <w:t>соцмереж</w:t>
            </w:r>
            <w:proofErr w:type="spellEnd"/>
            <w:r>
              <w:rPr>
                <w:sz w:val="24"/>
                <w:szCs w:val="24"/>
              </w:rPr>
              <w:br/>
              <w:t>у вигляді 3 коротких слайдів у стилі:</w:t>
            </w:r>
          </w:p>
          <w:p w14:paraId="4CE1EDEB" w14:textId="77777777" w:rsidR="005B58B4" w:rsidRDefault="00064DB0" w:rsidP="00BB37AA">
            <w:pPr>
              <w:numPr>
                <w:ilvl w:val="0"/>
                <w:numId w:val="3"/>
              </w:numPr>
              <w:shd w:val="clear" w:color="auto" w:fill="FFFFFF"/>
              <w:jc w:val="both"/>
              <w:rPr>
                <w:sz w:val="24"/>
                <w:szCs w:val="24"/>
              </w:rPr>
            </w:pPr>
            <w:r>
              <w:rPr>
                <w:sz w:val="24"/>
                <w:szCs w:val="24"/>
              </w:rPr>
              <w:t>«Крок 1 — зайди на сайт громади»</w:t>
            </w:r>
          </w:p>
          <w:p w14:paraId="12711CE0" w14:textId="77777777" w:rsidR="005B58B4" w:rsidRDefault="00064DB0" w:rsidP="00BB37AA">
            <w:pPr>
              <w:numPr>
                <w:ilvl w:val="0"/>
                <w:numId w:val="3"/>
              </w:numPr>
              <w:shd w:val="clear" w:color="auto" w:fill="FFFFFF"/>
              <w:jc w:val="both"/>
              <w:rPr>
                <w:sz w:val="24"/>
                <w:szCs w:val="24"/>
              </w:rPr>
            </w:pPr>
            <w:r>
              <w:rPr>
                <w:sz w:val="24"/>
                <w:szCs w:val="24"/>
              </w:rPr>
              <w:t xml:space="preserve">«Крок 2 — </w:t>
            </w:r>
            <w:proofErr w:type="spellStart"/>
            <w:r>
              <w:rPr>
                <w:sz w:val="24"/>
                <w:szCs w:val="24"/>
              </w:rPr>
              <w:t>обери</w:t>
            </w:r>
            <w:proofErr w:type="spellEnd"/>
            <w:r>
              <w:rPr>
                <w:sz w:val="24"/>
                <w:szCs w:val="24"/>
              </w:rPr>
              <w:t xml:space="preserve"> інструмент участі»</w:t>
            </w:r>
          </w:p>
          <w:p w14:paraId="186D8250" w14:textId="77777777" w:rsidR="005B58B4" w:rsidRDefault="00064DB0" w:rsidP="00BB37AA">
            <w:pPr>
              <w:numPr>
                <w:ilvl w:val="0"/>
                <w:numId w:val="3"/>
              </w:numPr>
              <w:shd w:val="clear" w:color="auto" w:fill="FFFFFF"/>
              <w:jc w:val="both"/>
              <w:rPr>
                <w:sz w:val="24"/>
                <w:szCs w:val="24"/>
              </w:rPr>
            </w:pPr>
            <w:r>
              <w:rPr>
                <w:sz w:val="24"/>
                <w:szCs w:val="24"/>
              </w:rPr>
              <w:t>«Крок 3 — заповни просту форму»</w:t>
            </w:r>
          </w:p>
          <w:p w14:paraId="3C2CEEBC" w14:textId="77777777" w:rsidR="005B58B4" w:rsidRDefault="00064DB0" w:rsidP="00BB37AA">
            <w:pPr>
              <w:shd w:val="clear" w:color="auto" w:fill="FFFFFF"/>
              <w:jc w:val="both"/>
              <w:rPr>
                <w:sz w:val="24"/>
                <w:szCs w:val="24"/>
              </w:rPr>
            </w:pPr>
            <w:r>
              <w:rPr>
                <w:sz w:val="24"/>
                <w:szCs w:val="24"/>
              </w:rPr>
              <w:t xml:space="preserve">Публікація матеріалу у </w:t>
            </w:r>
            <w:proofErr w:type="spellStart"/>
            <w:r>
              <w:rPr>
                <w:sz w:val="24"/>
                <w:szCs w:val="24"/>
              </w:rPr>
              <w:t>Facebook</w:t>
            </w:r>
            <w:proofErr w:type="spellEnd"/>
            <w:r>
              <w:rPr>
                <w:sz w:val="24"/>
                <w:szCs w:val="24"/>
              </w:rPr>
              <w:t xml:space="preserve"> і чат-боті «Свої» для більшої доступності для тих, хто </w:t>
            </w:r>
            <w:proofErr w:type="spellStart"/>
            <w:r>
              <w:rPr>
                <w:sz w:val="24"/>
                <w:szCs w:val="24"/>
              </w:rPr>
              <w:t>рідко</w:t>
            </w:r>
            <w:proofErr w:type="spellEnd"/>
            <w:r>
              <w:rPr>
                <w:sz w:val="24"/>
                <w:szCs w:val="24"/>
              </w:rPr>
              <w:t xml:space="preserve"> користується сайтом.</w:t>
            </w:r>
          </w:p>
          <w:p w14:paraId="22CF7A91" w14:textId="77777777" w:rsidR="005B58B4" w:rsidRDefault="005B58B4" w:rsidP="00BB37AA">
            <w:pPr>
              <w:shd w:val="clear" w:color="auto" w:fill="FFFFFF"/>
              <w:jc w:val="both"/>
              <w:rPr>
                <w:sz w:val="24"/>
                <w:szCs w:val="24"/>
              </w:rPr>
            </w:pPr>
          </w:p>
        </w:tc>
      </w:tr>
    </w:tbl>
    <w:p w14:paraId="1AB92BA7" w14:textId="77777777" w:rsidR="005B58B4" w:rsidRDefault="005B58B4">
      <w:pPr>
        <w:pBdr>
          <w:top w:val="nil"/>
          <w:left w:val="nil"/>
          <w:bottom w:val="nil"/>
          <w:right w:val="nil"/>
          <w:between w:val="nil"/>
        </w:pBdr>
        <w:spacing w:line="276" w:lineRule="auto"/>
        <w:ind w:left="720"/>
        <w:jc w:val="both"/>
        <w:rPr>
          <w:rFonts w:ascii="Times New Roman" w:eastAsia="Times New Roman" w:hAnsi="Times New Roman" w:cs="Times New Roman"/>
          <w:b/>
          <w:bCs/>
          <w:color w:val="000000"/>
          <w:sz w:val="24"/>
          <w:szCs w:val="24"/>
        </w:rPr>
      </w:pPr>
    </w:p>
    <w:p w14:paraId="4CCC6C06" w14:textId="77777777" w:rsidR="005B58B4" w:rsidRDefault="00064DB0" w:rsidP="003A651B">
      <w:pPr>
        <w:spacing w:line="240" w:lineRule="auto"/>
        <w:jc w:val="both"/>
        <w:rPr>
          <w:rFonts w:ascii="Times New Roman" w:eastAsia="Times New Roman" w:hAnsi="Times New Roman" w:cs="Times New Roman"/>
          <w:b/>
          <w:bCs/>
          <w:sz w:val="24"/>
          <w:szCs w:val="24"/>
        </w:rPr>
      </w:pPr>
      <w:bookmarkStart w:id="7" w:name="_heading=h.2et92p0" w:colFirst="0" w:colLast="0"/>
      <w:bookmarkEnd w:id="7"/>
      <w:r>
        <w:rPr>
          <w:rFonts w:ascii="Times New Roman" w:eastAsia="Times New Roman" w:hAnsi="Times New Roman" w:cs="Times New Roman"/>
          <w:b/>
          <w:bCs/>
          <w:sz w:val="24"/>
          <w:szCs w:val="24"/>
        </w:rPr>
        <w:lastRenderedPageBreak/>
        <w:t xml:space="preserve">Стратегічна ціль ІІ. Розвиток потенціалу молоді та </w:t>
      </w:r>
      <w:proofErr w:type="spellStart"/>
      <w:r>
        <w:rPr>
          <w:rFonts w:ascii="Times New Roman" w:eastAsia="Times New Roman" w:hAnsi="Times New Roman" w:cs="Times New Roman"/>
          <w:b/>
          <w:bCs/>
          <w:sz w:val="24"/>
          <w:szCs w:val="24"/>
        </w:rPr>
        <w:t>міжпоколінного</w:t>
      </w:r>
      <w:proofErr w:type="spellEnd"/>
      <w:r>
        <w:rPr>
          <w:rFonts w:ascii="Times New Roman" w:eastAsia="Times New Roman" w:hAnsi="Times New Roman" w:cs="Times New Roman"/>
          <w:b/>
          <w:bCs/>
          <w:sz w:val="24"/>
          <w:szCs w:val="24"/>
        </w:rPr>
        <w:t xml:space="preserve"> діалогу</w:t>
      </w:r>
    </w:p>
    <w:tbl>
      <w:tblPr>
        <w:tblStyle w:val="aff4"/>
        <w:tblW w:w="9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59"/>
      </w:tblGrid>
      <w:tr w:rsidR="005B58B4" w14:paraId="706DD46B" w14:textId="77777777" w:rsidTr="00BB37AA">
        <w:trPr>
          <w:trHeight w:val="243"/>
        </w:trPr>
        <w:tc>
          <w:tcPr>
            <w:tcW w:w="3681" w:type="dxa"/>
          </w:tcPr>
          <w:p w14:paraId="59591186" w14:textId="77777777" w:rsidR="005B58B4" w:rsidRDefault="00064DB0" w:rsidP="00BB37AA">
            <w:pPr>
              <w:shd w:val="clear" w:color="auto" w:fill="FFFFFF"/>
              <w:jc w:val="center"/>
              <w:rPr>
                <w:b/>
                <w:bCs/>
                <w:sz w:val="24"/>
                <w:szCs w:val="24"/>
              </w:rPr>
            </w:pPr>
            <w:bookmarkStart w:id="8" w:name="_heading=h.tyjcwt" w:colFirst="0" w:colLast="0"/>
            <w:bookmarkEnd w:id="8"/>
            <w:r>
              <w:rPr>
                <w:b/>
                <w:bCs/>
                <w:sz w:val="24"/>
                <w:szCs w:val="24"/>
              </w:rPr>
              <w:t>Операційна ціль</w:t>
            </w:r>
          </w:p>
        </w:tc>
        <w:tc>
          <w:tcPr>
            <w:tcW w:w="5659" w:type="dxa"/>
          </w:tcPr>
          <w:p w14:paraId="4902185F" w14:textId="77777777" w:rsidR="005B58B4" w:rsidRDefault="00064DB0" w:rsidP="00BB37AA">
            <w:pPr>
              <w:shd w:val="clear" w:color="auto" w:fill="FFFFFF"/>
              <w:jc w:val="center"/>
              <w:rPr>
                <w:b/>
                <w:bCs/>
                <w:sz w:val="24"/>
                <w:szCs w:val="24"/>
              </w:rPr>
            </w:pPr>
            <w:r>
              <w:rPr>
                <w:b/>
                <w:bCs/>
                <w:sz w:val="24"/>
                <w:szCs w:val="24"/>
              </w:rPr>
              <w:t>Назва проекту</w:t>
            </w:r>
          </w:p>
        </w:tc>
      </w:tr>
      <w:tr w:rsidR="005B58B4" w14:paraId="28DED3A8" w14:textId="77777777">
        <w:trPr>
          <w:trHeight w:val="397"/>
        </w:trPr>
        <w:tc>
          <w:tcPr>
            <w:tcW w:w="3681" w:type="dxa"/>
          </w:tcPr>
          <w:p w14:paraId="407AF9E4" w14:textId="77777777" w:rsidR="005B58B4" w:rsidRDefault="00064DB0" w:rsidP="00BB37AA">
            <w:pPr>
              <w:shd w:val="clear" w:color="auto" w:fill="FFFFFF"/>
              <w:rPr>
                <w:sz w:val="24"/>
                <w:szCs w:val="24"/>
              </w:rPr>
            </w:pPr>
            <w:r>
              <w:rPr>
                <w:sz w:val="24"/>
                <w:szCs w:val="24"/>
              </w:rPr>
              <w:t xml:space="preserve">2.1. Підвищення </w:t>
            </w:r>
            <w:proofErr w:type="spellStart"/>
            <w:r>
              <w:rPr>
                <w:sz w:val="24"/>
                <w:szCs w:val="24"/>
              </w:rPr>
              <w:t>медіаграмотності</w:t>
            </w:r>
            <w:proofErr w:type="spellEnd"/>
            <w:r>
              <w:rPr>
                <w:sz w:val="24"/>
                <w:szCs w:val="24"/>
              </w:rPr>
              <w:t>, комунікаційних навичок та громадянської активності молоді</w:t>
            </w:r>
          </w:p>
        </w:tc>
        <w:tc>
          <w:tcPr>
            <w:tcW w:w="5659" w:type="dxa"/>
          </w:tcPr>
          <w:p w14:paraId="48D184C2" w14:textId="77777777" w:rsidR="005B58B4" w:rsidRDefault="00064DB0" w:rsidP="00BB37AA">
            <w:pPr>
              <w:jc w:val="both"/>
              <w:rPr>
                <w:sz w:val="24"/>
                <w:szCs w:val="24"/>
              </w:rPr>
            </w:pPr>
            <w:r>
              <w:rPr>
                <w:sz w:val="24"/>
                <w:szCs w:val="24"/>
              </w:rPr>
              <w:t>2.1.1.</w:t>
            </w:r>
            <w:r>
              <w:t xml:space="preserve"> </w:t>
            </w:r>
            <w:r>
              <w:rPr>
                <w:sz w:val="24"/>
                <w:szCs w:val="24"/>
              </w:rPr>
              <w:t xml:space="preserve">Реалізувати </w:t>
            </w:r>
            <w:proofErr w:type="spellStart"/>
            <w:r>
              <w:rPr>
                <w:sz w:val="24"/>
                <w:szCs w:val="24"/>
              </w:rPr>
              <w:t>проєкт</w:t>
            </w:r>
            <w:proofErr w:type="spellEnd"/>
            <w:r>
              <w:rPr>
                <w:sz w:val="24"/>
                <w:szCs w:val="24"/>
              </w:rPr>
              <w:t xml:space="preserve"> «Молодь говорить» як регулярну програму з </w:t>
            </w:r>
            <w:proofErr w:type="spellStart"/>
            <w:r>
              <w:rPr>
                <w:sz w:val="24"/>
                <w:szCs w:val="24"/>
              </w:rPr>
              <w:t>медіаграмотності</w:t>
            </w:r>
            <w:proofErr w:type="spellEnd"/>
            <w:r>
              <w:rPr>
                <w:sz w:val="24"/>
                <w:szCs w:val="24"/>
              </w:rPr>
              <w:t xml:space="preserve"> й комунікації.</w:t>
            </w:r>
          </w:p>
        </w:tc>
      </w:tr>
      <w:tr w:rsidR="005B58B4" w14:paraId="14FBDA78" w14:textId="77777777">
        <w:trPr>
          <w:trHeight w:val="272"/>
        </w:trPr>
        <w:tc>
          <w:tcPr>
            <w:tcW w:w="3681" w:type="dxa"/>
          </w:tcPr>
          <w:p w14:paraId="076A8AF5" w14:textId="77777777" w:rsidR="005B58B4" w:rsidRDefault="00064DB0" w:rsidP="00BB37AA">
            <w:pPr>
              <w:shd w:val="clear" w:color="auto" w:fill="FFFFFF"/>
              <w:rPr>
                <w:sz w:val="24"/>
                <w:szCs w:val="24"/>
              </w:rPr>
            </w:pPr>
            <w:r>
              <w:rPr>
                <w:sz w:val="24"/>
                <w:szCs w:val="24"/>
              </w:rPr>
              <w:t>2.2. Інституційне оформлення та залучення молоді до процесів ухвалення рішень</w:t>
            </w:r>
          </w:p>
        </w:tc>
        <w:tc>
          <w:tcPr>
            <w:tcW w:w="5659" w:type="dxa"/>
          </w:tcPr>
          <w:p w14:paraId="1D6191F4" w14:textId="77777777" w:rsidR="005B58B4" w:rsidRDefault="00064DB0" w:rsidP="00BB37AA">
            <w:pPr>
              <w:jc w:val="both"/>
              <w:rPr>
                <w:sz w:val="24"/>
                <w:szCs w:val="24"/>
              </w:rPr>
            </w:pPr>
            <w:r>
              <w:rPr>
                <w:sz w:val="24"/>
                <w:szCs w:val="24"/>
              </w:rPr>
              <w:t>2.2.1.</w:t>
            </w:r>
            <w:r>
              <w:t xml:space="preserve"> </w:t>
            </w:r>
            <w:r>
              <w:rPr>
                <w:sz w:val="24"/>
                <w:szCs w:val="24"/>
              </w:rPr>
              <w:t>Завершити формування Молодіжної ради</w:t>
            </w:r>
          </w:p>
          <w:p w14:paraId="4328F2EA" w14:textId="77777777" w:rsidR="005B58B4" w:rsidRDefault="00064DB0" w:rsidP="00BB37AA">
            <w:pPr>
              <w:jc w:val="both"/>
              <w:rPr>
                <w:sz w:val="24"/>
                <w:szCs w:val="24"/>
              </w:rPr>
            </w:pPr>
            <w:r>
              <w:rPr>
                <w:sz w:val="24"/>
                <w:szCs w:val="24"/>
              </w:rPr>
              <w:t>2.2.2. Розробити Молодіжну політику громади.</w:t>
            </w:r>
          </w:p>
        </w:tc>
      </w:tr>
      <w:tr w:rsidR="005B58B4" w14:paraId="0F986B0D" w14:textId="77777777">
        <w:trPr>
          <w:trHeight w:val="603"/>
        </w:trPr>
        <w:tc>
          <w:tcPr>
            <w:tcW w:w="3681" w:type="dxa"/>
          </w:tcPr>
          <w:p w14:paraId="1CF8F0CF" w14:textId="77777777" w:rsidR="005B58B4" w:rsidRDefault="00064DB0" w:rsidP="00BB37AA">
            <w:pPr>
              <w:shd w:val="clear" w:color="auto" w:fill="FFFFFF"/>
              <w:rPr>
                <w:sz w:val="24"/>
                <w:szCs w:val="24"/>
              </w:rPr>
            </w:pPr>
            <w:r>
              <w:rPr>
                <w:sz w:val="24"/>
                <w:szCs w:val="24"/>
              </w:rPr>
              <w:t>2.3. Створення сучасного цифрового середовища для комунікації, участі та молодіжних ініціатив</w:t>
            </w:r>
          </w:p>
        </w:tc>
        <w:tc>
          <w:tcPr>
            <w:tcW w:w="5659" w:type="dxa"/>
          </w:tcPr>
          <w:p w14:paraId="153AE60E" w14:textId="77777777" w:rsidR="005B58B4" w:rsidRDefault="00064DB0" w:rsidP="00BB37AA">
            <w:pPr>
              <w:jc w:val="both"/>
              <w:rPr>
                <w:sz w:val="24"/>
                <w:szCs w:val="24"/>
              </w:rPr>
            </w:pPr>
            <w:r>
              <w:rPr>
                <w:sz w:val="24"/>
                <w:szCs w:val="24"/>
              </w:rPr>
              <w:t>2.3.1.</w:t>
            </w:r>
            <w:r>
              <w:t xml:space="preserve"> </w:t>
            </w:r>
            <w:r>
              <w:rPr>
                <w:sz w:val="24"/>
                <w:szCs w:val="24"/>
              </w:rPr>
              <w:t xml:space="preserve">Створити молодіжну онлайн-платформу (розділ на сайті або окрему сторінку в </w:t>
            </w:r>
            <w:proofErr w:type="spellStart"/>
            <w:r>
              <w:rPr>
                <w:sz w:val="24"/>
                <w:szCs w:val="24"/>
              </w:rPr>
              <w:t>соцмережах</w:t>
            </w:r>
            <w:proofErr w:type="spellEnd"/>
            <w:r>
              <w:rPr>
                <w:sz w:val="24"/>
                <w:szCs w:val="24"/>
              </w:rPr>
              <w:t>).</w:t>
            </w:r>
          </w:p>
        </w:tc>
      </w:tr>
    </w:tbl>
    <w:p w14:paraId="516CB7A3" w14:textId="77777777" w:rsidR="00BB37AA" w:rsidRDefault="00BB37AA" w:rsidP="00BB37AA">
      <w:pPr>
        <w:spacing w:after="0" w:line="240" w:lineRule="auto"/>
        <w:jc w:val="both"/>
        <w:rPr>
          <w:rFonts w:ascii="Times New Roman" w:eastAsia="Times New Roman" w:hAnsi="Times New Roman" w:cs="Times New Roman"/>
          <w:b/>
          <w:bCs/>
          <w:sz w:val="24"/>
          <w:szCs w:val="24"/>
        </w:rPr>
      </w:pPr>
    </w:p>
    <w:p w14:paraId="3542F7E2" w14:textId="77777777" w:rsidR="005B58B4" w:rsidRDefault="00064DB0" w:rsidP="003A651B">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Стратегічна ціль ІІІ. Формування партнерської взаємодії влади, громадських організацій та бізнесу</w:t>
      </w:r>
    </w:p>
    <w:tbl>
      <w:tblPr>
        <w:tblStyle w:val="aff5"/>
        <w:tblW w:w="9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59"/>
      </w:tblGrid>
      <w:tr w:rsidR="005B58B4" w14:paraId="05AB0BBD" w14:textId="77777777" w:rsidTr="00BB37AA">
        <w:trPr>
          <w:trHeight w:val="267"/>
        </w:trPr>
        <w:tc>
          <w:tcPr>
            <w:tcW w:w="3681" w:type="dxa"/>
          </w:tcPr>
          <w:p w14:paraId="652C6D05" w14:textId="77777777" w:rsidR="005B58B4" w:rsidRDefault="00064DB0" w:rsidP="00BB37AA">
            <w:pPr>
              <w:shd w:val="clear" w:color="auto" w:fill="FFFFFF"/>
              <w:jc w:val="center"/>
              <w:rPr>
                <w:b/>
                <w:bCs/>
                <w:sz w:val="24"/>
                <w:szCs w:val="24"/>
              </w:rPr>
            </w:pPr>
            <w:r>
              <w:rPr>
                <w:b/>
                <w:bCs/>
                <w:sz w:val="24"/>
                <w:szCs w:val="24"/>
              </w:rPr>
              <w:t>Операційна ціль</w:t>
            </w:r>
          </w:p>
        </w:tc>
        <w:tc>
          <w:tcPr>
            <w:tcW w:w="5659" w:type="dxa"/>
          </w:tcPr>
          <w:p w14:paraId="745F4370" w14:textId="77777777" w:rsidR="005B58B4" w:rsidRDefault="00064DB0" w:rsidP="00BB37AA">
            <w:pPr>
              <w:shd w:val="clear" w:color="auto" w:fill="FFFFFF"/>
              <w:jc w:val="center"/>
              <w:rPr>
                <w:b/>
                <w:bCs/>
                <w:sz w:val="24"/>
                <w:szCs w:val="24"/>
              </w:rPr>
            </w:pPr>
            <w:r>
              <w:rPr>
                <w:b/>
                <w:bCs/>
                <w:sz w:val="24"/>
                <w:szCs w:val="24"/>
              </w:rPr>
              <w:t>Назва проекту</w:t>
            </w:r>
          </w:p>
        </w:tc>
      </w:tr>
      <w:tr w:rsidR="005B58B4" w14:paraId="725BC5A7" w14:textId="77777777">
        <w:trPr>
          <w:trHeight w:val="397"/>
        </w:trPr>
        <w:tc>
          <w:tcPr>
            <w:tcW w:w="3681" w:type="dxa"/>
          </w:tcPr>
          <w:p w14:paraId="0DEE024B" w14:textId="77777777" w:rsidR="005B58B4" w:rsidRDefault="00064DB0" w:rsidP="00BB37AA">
            <w:pPr>
              <w:shd w:val="clear" w:color="auto" w:fill="FFFFFF"/>
              <w:rPr>
                <w:sz w:val="24"/>
                <w:szCs w:val="24"/>
              </w:rPr>
            </w:pPr>
            <w:r>
              <w:rPr>
                <w:sz w:val="24"/>
                <w:szCs w:val="24"/>
              </w:rPr>
              <w:t xml:space="preserve">3.1. </w:t>
            </w:r>
            <w:proofErr w:type="spellStart"/>
            <w:r>
              <w:rPr>
                <w:sz w:val="24"/>
                <w:szCs w:val="24"/>
              </w:rPr>
              <w:t>Інституціоналізація</w:t>
            </w:r>
            <w:proofErr w:type="spellEnd"/>
            <w:r>
              <w:rPr>
                <w:sz w:val="24"/>
                <w:szCs w:val="24"/>
              </w:rPr>
              <w:t xml:space="preserve"> регулярного діалогу між владою та громадськими організаціями</w:t>
            </w:r>
          </w:p>
        </w:tc>
        <w:tc>
          <w:tcPr>
            <w:tcW w:w="5659" w:type="dxa"/>
          </w:tcPr>
          <w:p w14:paraId="7EDAA64C" w14:textId="77777777" w:rsidR="005B58B4" w:rsidRDefault="00064DB0" w:rsidP="00BB37AA">
            <w:pPr>
              <w:rPr>
                <w:sz w:val="24"/>
                <w:szCs w:val="24"/>
              </w:rPr>
            </w:pPr>
            <w:r>
              <w:rPr>
                <w:sz w:val="24"/>
                <w:szCs w:val="24"/>
              </w:rPr>
              <w:t>3.1.1.</w:t>
            </w:r>
            <w:r>
              <w:t xml:space="preserve"> </w:t>
            </w:r>
            <w:r>
              <w:rPr>
                <w:sz w:val="24"/>
                <w:szCs w:val="24"/>
              </w:rPr>
              <w:t>Створити постійний “Круглий стіл співпраці” між ОМС та громадськими організаціями.</w:t>
            </w:r>
          </w:p>
          <w:p w14:paraId="252AB483" w14:textId="77777777" w:rsidR="005B58B4" w:rsidRDefault="005B58B4" w:rsidP="00BB37AA">
            <w:pPr>
              <w:rPr>
                <w:sz w:val="24"/>
                <w:szCs w:val="24"/>
              </w:rPr>
            </w:pPr>
          </w:p>
        </w:tc>
      </w:tr>
      <w:tr w:rsidR="005B58B4" w14:paraId="7498431D" w14:textId="77777777">
        <w:trPr>
          <w:trHeight w:val="272"/>
        </w:trPr>
        <w:tc>
          <w:tcPr>
            <w:tcW w:w="3681" w:type="dxa"/>
          </w:tcPr>
          <w:p w14:paraId="45BA7D1F" w14:textId="77777777" w:rsidR="005B58B4" w:rsidRDefault="00064DB0" w:rsidP="00BB37AA">
            <w:pPr>
              <w:shd w:val="clear" w:color="auto" w:fill="FFFFFF"/>
              <w:rPr>
                <w:sz w:val="24"/>
                <w:szCs w:val="24"/>
              </w:rPr>
            </w:pPr>
            <w:r>
              <w:rPr>
                <w:sz w:val="24"/>
                <w:szCs w:val="24"/>
              </w:rPr>
              <w:t>3.2. Розвиток відкритої платформи для партнерства між владою, громадським сектором та бізнесом</w:t>
            </w:r>
          </w:p>
        </w:tc>
        <w:tc>
          <w:tcPr>
            <w:tcW w:w="5659" w:type="dxa"/>
          </w:tcPr>
          <w:p w14:paraId="1E5EE5DB" w14:textId="77777777" w:rsidR="005B58B4" w:rsidRDefault="00064DB0" w:rsidP="00BB37AA">
            <w:pPr>
              <w:shd w:val="clear" w:color="auto" w:fill="FFFFFF"/>
              <w:jc w:val="both"/>
              <w:rPr>
                <w:sz w:val="24"/>
                <w:szCs w:val="24"/>
              </w:rPr>
            </w:pPr>
            <w:r>
              <w:rPr>
                <w:sz w:val="24"/>
                <w:szCs w:val="24"/>
              </w:rPr>
              <w:t>3.2.1.</w:t>
            </w:r>
            <w:r>
              <w:t xml:space="preserve"> </w:t>
            </w:r>
            <w:r>
              <w:rPr>
                <w:sz w:val="24"/>
                <w:szCs w:val="24"/>
              </w:rPr>
              <w:t xml:space="preserve">Організовувати щорічний “Форум партнерства громади” для обговорення спільних </w:t>
            </w:r>
            <w:proofErr w:type="spellStart"/>
            <w:r>
              <w:rPr>
                <w:sz w:val="24"/>
                <w:szCs w:val="24"/>
              </w:rPr>
              <w:t>проєктів</w:t>
            </w:r>
            <w:proofErr w:type="spellEnd"/>
            <w:r>
              <w:rPr>
                <w:sz w:val="24"/>
                <w:szCs w:val="24"/>
              </w:rPr>
              <w:t>.</w:t>
            </w:r>
          </w:p>
          <w:p w14:paraId="39A4C2FF" w14:textId="77777777" w:rsidR="005B58B4" w:rsidRDefault="00064DB0" w:rsidP="00BB37AA">
            <w:pPr>
              <w:shd w:val="clear" w:color="auto" w:fill="FFFFFF"/>
              <w:jc w:val="both"/>
              <w:rPr>
                <w:sz w:val="24"/>
                <w:szCs w:val="24"/>
              </w:rPr>
            </w:pPr>
            <w:r>
              <w:rPr>
                <w:sz w:val="24"/>
                <w:szCs w:val="24"/>
              </w:rPr>
              <w:t>3.2.2. Створити на сайті громади розділ “Партнерство”</w:t>
            </w:r>
            <w:r>
              <w:rPr>
                <w:sz w:val="24"/>
                <w:szCs w:val="24"/>
              </w:rPr>
              <w:br/>
              <w:t>У розділі публікуються:</w:t>
            </w:r>
          </w:p>
          <w:p w14:paraId="00D99292" w14:textId="77777777" w:rsidR="005B58B4" w:rsidRDefault="00064DB0" w:rsidP="00BB37AA">
            <w:pPr>
              <w:numPr>
                <w:ilvl w:val="0"/>
                <w:numId w:val="2"/>
              </w:numPr>
              <w:shd w:val="clear" w:color="auto" w:fill="FFFFFF"/>
              <w:jc w:val="both"/>
              <w:rPr>
                <w:sz w:val="24"/>
                <w:szCs w:val="24"/>
              </w:rPr>
            </w:pPr>
            <w:r>
              <w:rPr>
                <w:sz w:val="24"/>
                <w:szCs w:val="24"/>
              </w:rPr>
              <w:t>оголошення про партнерські можливості,</w:t>
            </w:r>
          </w:p>
          <w:p w14:paraId="35D8AE07" w14:textId="77777777" w:rsidR="005B58B4" w:rsidRDefault="00064DB0" w:rsidP="00BB37AA">
            <w:pPr>
              <w:numPr>
                <w:ilvl w:val="0"/>
                <w:numId w:val="2"/>
              </w:numPr>
              <w:shd w:val="clear" w:color="auto" w:fill="FFFFFF"/>
              <w:jc w:val="both"/>
              <w:rPr>
                <w:sz w:val="24"/>
                <w:szCs w:val="24"/>
              </w:rPr>
            </w:pPr>
            <w:r>
              <w:rPr>
                <w:sz w:val="24"/>
                <w:szCs w:val="24"/>
              </w:rPr>
              <w:t>короткі успішні кейси,</w:t>
            </w:r>
          </w:p>
          <w:p w14:paraId="549904DB" w14:textId="77777777" w:rsidR="005B58B4" w:rsidRDefault="00064DB0" w:rsidP="00BB37AA">
            <w:pPr>
              <w:numPr>
                <w:ilvl w:val="0"/>
                <w:numId w:val="2"/>
              </w:numPr>
              <w:shd w:val="clear" w:color="auto" w:fill="FFFFFF"/>
              <w:jc w:val="both"/>
              <w:rPr>
                <w:sz w:val="24"/>
                <w:szCs w:val="24"/>
              </w:rPr>
            </w:pPr>
            <w:r>
              <w:rPr>
                <w:sz w:val="24"/>
                <w:szCs w:val="24"/>
              </w:rPr>
              <w:t>контакти для співпраці,</w:t>
            </w:r>
          </w:p>
          <w:p w14:paraId="0D5C2159" w14:textId="77777777" w:rsidR="005B58B4" w:rsidRDefault="00064DB0" w:rsidP="00BB37AA">
            <w:pPr>
              <w:numPr>
                <w:ilvl w:val="0"/>
                <w:numId w:val="2"/>
              </w:numPr>
              <w:shd w:val="clear" w:color="auto" w:fill="FFFFFF"/>
              <w:jc w:val="both"/>
              <w:rPr>
                <w:sz w:val="24"/>
                <w:szCs w:val="24"/>
              </w:rPr>
            </w:pPr>
            <w:r>
              <w:rPr>
                <w:sz w:val="24"/>
                <w:szCs w:val="24"/>
              </w:rPr>
              <w:t xml:space="preserve">інструкції для бізнесу та ОГС, як приєднатися до </w:t>
            </w:r>
            <w:proofErr w:type="spellStart"/>
            <w:r>
              <w:rPr>
                <w:sz w:val="24"/>
                <w:szCs w:val="24"/>
              </w:rPr>
              <w:t>проєктів</w:t>
            </w:r>
            <w:proofErr w:type="spellEnd"/>
            <w:r>
              <w:rPr>
                <w:sz w:val="24"/>
                <w:szCs w:val="24"/>
              </w:rPr>
              <w:t>.</w:t>
            </w:r>
          </w:p>
          <w:p w14:paraId="22781A5E" w14:textId="77777777" w:rsidR="005B58B4" w:rsidRDefault="00064DB0" w:rsidP="00BB37AA">
            <w:pPr>
              <w:shd w:val="clear" w:color="auto" w:fill="FFFFFF"/>
              <w:jc w:val="both"/>
              <w:rPr>
                <w:sz w:val="24"/>
                <w:szCs w:val="24"/>
              </w:rPr>
            </w:pPr>
            <w:r>
              <w:rPr>
                <w:sz w:val="24"/>
                <w:szCs w:val="24"/>
              </w:rPr>
              <w:t xml:space="preserve">3.2.3. Створити онлайн-каталог </w:t>
            </w:r>
            <w:proofErr w:type="spellStart"/>
            <w:r>
              <w:rPr>
                <w:sz w:val="24"/>
                <w:szCs w:val="24"/>
              </w:rPr>
              <w:t>партнерств</w:t>
            </w:r>
            <w:proofErr w:type="spellEnd"/>
            <w:r>
              <w:rPr>
                <w:sz w:val="24"/>
                <w:szCs w:val="24"/>
              </w:rPr>
              <w:t xml:space="preserve"> («Мапа співпраці») — відкритий реєстр ОГС, ініціативних груп та локального бізнесу із описом напрямів діяльності та можливостей для співпраці.</w:t>
            </w:r>
          </w:p>
        </w:tc>
      </w:tr>
      <w:tr w:rsidR="005B58B4" w14:paraId="6B6E7D38" w14:textId="77777777">
        <w:trPr>
          <w:trHeight w:val="603"/>
        </w:trPr>
        <w:tc>
          <w:tcPr>
            <w:tcW w:w="3681" w:type="dxa"/>
          </w:tcPr>
          <w:p w14:paraId="1053ADDE" w14:textId="77777777" w:rsidR="005B58B4" w:rsidRDefault="00064DB0" w:rsidP="00BB37AA">
            <w:pPr>
              <w:shd w:val="clear" w:color="auto" w:fill="FFFFFF"/>
              <w:rPr>
                <w:sz w:val="24"/>
                <w:szCs w:val="24"/>
              </w:rPr>
            </w:pPr>
            <w:r>
              <w:rPr>
                <w:sz w:val="24"/>
                <w:szCs w:val="24"/>
              </w:rPr>
              <w:t xml:space="preserve">3.3. Підтримка локальних ініціатив та розвиток громадської активності на рівні </w:t>
            </w:r>
            <w:proofErr w:type="spellStart"/>
            <w:r>
              <w:rPr>
                <w:sz w:val="24"/>
                <w:szCs w:val="24"/>
              </w:rPr>
              <w:t>мікроспільнот</w:t>
            </w:r>
            <w:proofErr w:type="spellEnd"/>
          </w:p>
        </w:tc>
        <w:tc>
          <w:tcPr>
            <w:tcW w:w="5659" w:type="dxa"/>
          </w:tcPr>
          <w:p w14:paraId="7541DA90" w14:textId="77777777" w:rsidR="005B58B4" w:rsidRDefault="00064DB0" w:rsidP="00BB37AA">
            <w:pPr>
              <w:rPr>
                <w:sz w:val="24"/>
                <w:szCs w:val="24"/>
              </w:rPr>
            </w:pPr>
            <w:r>
              <w:rPr>
                <w:sz w:val="24"/>
                <w:szCs w:val="24"/>
              </w:rPr>
              <w:t xml:space="preserve">3.3.1. </w:t>
            </w:r>
            <w:r>
              <w:t xml:space="preserve"> </w:t>
            </w:r>
            <w:r>
              <w:rPr>
                <w:sz w:val="24"/>
                <w:szCs w:val="24"/>
              </w:rPr>
              <w:t>Запровадити мікропрограму підтримки громадських ініціатив (до 10 тис. грн кожна).</w:t>
            </w:r>
          </w:p>
          <w:p w14:paraId="7A6ABA00" w14:textId="77777777" w:rsidR="005B58B4" w:rsidRDefault="00064DB0" w:rsidP="00BB37AA">
            <w:pPr>
              <w:rPr>
                <w:sz w:val="24"/>
                <w:szCs w:val="24"/>
              </w:rPr>
            </w:pPr>
            <w:r>
              <w:rPr>
                <w:sz w:val="24"/>
                <w:szCs w:val="24"/>
              </w:rPr>
              <w:t xml:space="preserve">3.3.2. Провести “Ярмарок ідей” у </w:t>
            </w:r>
            <w:proofErr w:type="spellStart"/>
            <w:r>
              <w:rPr>
                <w:sz w:val="24"/>
                <w:szCs w:val="24"/>
              </w:rPr>
              <w:t>старостинських</w:t>
            </w:r>
            <w:proofErr w:type="spellEnd"/>
            <w:r>
              <w:rPr>
                <w:sz w:val="24"/>
                <w:szCs w:val="24"/>
              </w:rPr>
              <w:t xml:space="preserve"> округах - зустрічі в кожному старостаті, де мешканці презентують прості ідеї для розвитку (благоустрій, дозвілля, інклюзія, безпека). Староста збирає ідеї для подальшого відбору в мікропрограму.</w:t>
            </w:r>
          </w:p>
        </w:tc>
      </w:tr>
    </w:tbl>
    <w:p w14:paraId="4D60CA43" w14:textId="77777777" w:rsidR="005B58B4" w:rsidRDefault="005B58B4">
      <w:pPr>
        <w:spacing w:after="0" w:line="240" w:lineRule="auto"/>
        <w:ind w:left="720"/>
        <w:jc w:val="center"/>
        <w:rPr>
          <w:rFonts w:ascii="Times New Roman" w:eastAsia="Times New Roman" w:hAnsi="Times New Roman" w:cs="Times New Roman"/>
          <w:b/>
          <w:bCs/>
          <w:sz w:val="24"/>
          <w:szCs w:val="24"/>
        </w:rPr>
      </w:pPr>
    </w:p>
    <w:p w14:paraId="11BCCC24" w14:textId="77777777" w:rsidR="003A651B" w:rsidRDefault="003A651B">
      <w:pPr>
        <w:spacing w:after="0" w:line="240" w:lineRule="auto"/>
        <w:jc w:val="center"/>
        <w:rPr>
          <w:rFonts w:ascii="Times New Roman" w:eastAsia="Times New Roman" w:hAnsi="Times New Roman" w:cs="Times New Roman"/>
          <w:b/>
          <w:bCs/>
          <w:sz w:val="24"/>
          <w:szCs w:val="24"/>
        </w:rPr>
      </w:pPr>
    </w:p>
    <w:p w14:paraId="12F04724" w14:textId="77777777" w:rsidR="003A651B" w:rsidRDefault="003A651B">
      <w:pPr>
        <w:spacing w:after="0" w:line="240" w:lineRule="auto"/>
        <w:jc w:val="center"/>
        <w:rPr>
          <w:rFonts w:ascii="Times New Roman" w:eastAsia="Times New Roman" w:hAnsi="Times New Roman" w:cs="Times New Roman"/>
          <w:b/>
          <w:bCs/>
          <w:sz w:val="24"/>
          <w:szCs w:val="24"/>
        </w:rPr>
      </w:pPr>
    </w:p>
    <w:p w14:paraId="26E5DD30" w14:textId="77777777" w:rsidR="003A651B" w:rsidRDefault="003A651B">
      <w:pPr>
        <w:spacing w:after="0" w:line="240" w:lineRule="auto"/>
        <w:jc w:val="center"/>
        <w:rPr>
          <w:rFonts w:ascii="Times New Roman" w:eastAsia="Times New Roman" w:hAnsi="Times New Roman" w:cs="Times New Roman"/>
          <w:b/>
          <w:bCs/>
          <w:sz w:val="24"/>
          <w:szCs w:val="24"/>
        </w:rPr>
      </w:pPr>
    </w:p>
    <w:p w14:paraId="5B633B40" w14:textId="77777777" w:rsidR="003A651B" w:rsidRDefault="003A651B">
      <w:pPr>
        <w:spacing w:after="0" w:line="240" w:lineRule="auto"/>
        <w:jc w:val="center"/>
        <w:rPr>
          <w:rFonts w:ascii="Times New Roman" w:eastAsia="Times New Roman" w:hAnsi="Times New Roman" w:cs="Times New Roman"/>
          <w:b/>
          <w:bCs/>
          <w:sz w:val="24"/>
          <w:szCs w:val="24"/>
        </w:rPr>
      </w:pPr>
    </w:p>
    <w:p w14:paraId="08E4E4AA" w14:textId="77777777" w:rsidR="003A651B" w:rsidRDefault="003A651B">
      <w:pPr>
        <w:spacing w:after="0" w:line="240" w:lineRule="auto"/>
        <w:jc w:val="center"/>
        <w:rPr>
          <w:rFonts w:ascii="Times New Roman" w:eastAsia="Times New Roman" w:hAnsi="Times New Roman" w:cs="Times New Roman"/>
          <w:b/>
          <w:bCs/>
          <w:sz w:val="24"/>
          <w:szCs w:val="24"/>
        </w:rPr>
      </w:pPr>
    </w:p>
    <w:p w14:paraId="5024FC23" w14:textId="77777777" w:rsidR="003A651B" w:rsidRDefault="003A651B">
      <w:pPr>
        <w:spacing w:after="0" w:line="240" w:lineRule="auto"/>
        <w:jc w:val="center"/>
        <w:rPr>
          <w:rFonts w:ascii="Times New Roman" w:eastAsia="Times New Roman" w:hAnsi="Times New Roman" w:cs="Times New Roman"/>
          <w:b/>
          <w:bCs/>
          <w:sz w:val="24"/>
          <w:szCs w:val="24"/>
        </w:rPr>
      </w:pPr>
    </w:p>
    <w:p w14:paraId="35E9B544" w14:textId="77777777" w:rsidR="003A651B" w:rsidRDefault="003A651B">
      <w:pPr>
        <w:spacing w:after="0" w:line="240" w:lineRule="auto"/>
        <w:jc w:val="center"/>
        <w:rPr>
          <w:rFonts w:ascii="Times New Roman" w:eastAsia="Times New Roman" w:hAnsi="Times New Roman" w:cs="Times New Roman"/>
          <w:b/>
          <w:bCs/>
          <w:sz w:val="24"/>
          <w:szCs w:val="24"/>
        </w:rPr>
      </w:pPr>
    </w:p>
    <w:p w14:paraId="153C479B" w14:textId="77777777" w:rsidR="005B58B4" w:rsidRDefault="00064DB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Очікувані результати (позитивні зміни в громаді) від реалізації Плану</w:t>
      </w:r>
    </w:p>
    <w:p w14:paraId="4493C1ED" w14:textId="77777777" w:rsidR="005B58B4" w:rsidRDefault="005B58B4">
      <w:pPr>
        <w:spacing w:after="0" w:line="240" w:lineRule="auto"/>
        <w:ind w:left="720"/>
        <w:rPr>
          <w:rFonts w:ascii="Times New Roman" w:eastAsia="Times New Roman" w:hAnsi="Times New Roman" w:cs="Times New Roman"/>
          <w:sz w:val="24"/>
          <w:szCs w:val="24"/>
        </w:rPr>
      </w:pPr>
    </w:p>
    <w:tbl>
      <w:tblPr>
        <w:tblStyle w:val="aff6"/>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1275"/>
        <w:gridCol w:w="1134"/>
        <w:gridCol w:w="851"/>
        <w:gridCol w:w="992"/>
      </w:tblGrid>
      <w:tr w:rsidR="005B58B4" w14:paraId="2C685914" w14:textId="77777777">
        <w:trPr>
          <w:trHeight w:val="230"/>
        </w:trPr>
        <w:tc>
          <w:tcPr>
            <w:tcW w:w="2263" w:type="dxa"/>
            <w:shd w:val="clear" w:color="auto" w:fill="B4C6E7"/>
          </w:tcPr>
          <w:p w14:paraId="738378E9" w14:textId="77777777" w:rsidR="005B58B4" w:rsidRDefault="00064DB0" w:rsidP="00BB37AA">
            <w:pPr>
              <w:jc w:val="center"/>
              <w:rPr>
                <w:sz w:val="24"/>
                <w:szCs w:val="24"/>
              </w:rPr>
            </w:pPr>
            <w:bookmarkStart w:id="9" w:name="_heading=h.3dy6vkm" w:colFirst="0" w:colLast="0"/>
            <w:bookmarkEnd w:id="9"/>
            <w:r>
              <w:rPr>
                <w:sz w:val="24"/>
                <w:szCs w:val="24"/>
              </w:rPr>
              <w:t>Очікуваний результат</w:t>
            </w:r>
          </w:p>
        </w:tc>
        <w:tc>
          <w:tcPr>
            <w:tcW w:w="2127" w:type="dxa"/>
            <w:shd w:val="clear" w:color="auto" w:fill="B4C6E7"/>
          </w:tcPr>
          <w:p w14:paraId="15C27E5B" w14:textId="77777777" w:rsidR="005B58B4" w:rsidRDefault="00064DB0" w:rsidP="00BB37AA">
            <w:pPr>
              <w:jc w:val="center"/>
              <w:rPr>
                <w:sz w:val="24"/>
                <w:szCs w:val="24"/>
              </w:rPr>
            </w:pPr>
            <w:r>
              <w:rPr>
                <w:sz w:val="24"/>
                <w:szCs w:val="24"/>
              </w:rPr>
              <w:t xml:space="preserve">Показник для виміру очікуваного результату </w:t>
            </w:r>
          </w:p>
        </w:tc>
        <w:tc>
          <w:tcPr>
            <w:tcW w:w="1275" w:type="dxa"/>
            <w:shd w:val="clear" w:color="auto" w:fill="B4C6E7"/>
          </w:tcPr>
          <w:p w14:paraId="61761856" w14:textId="77777777" w:rsidR="005B58B4" w:rsidRDefault="00064DB0" w:rsidP="00BB37AA">
            <w:pPr>
              <w:jc w:val="center"/>
              <w:rPr>
                <w:sz w:val="24"/>
                <w:szCs w:val="24"/>
              </w:rPr>
            </w:pPr>
            <w:r>
              <w:rPr>
                <w:sz w:val="24"/>
                <w:szCs w:val="24"/>
              </w:rPr>
              <w:t>Одиниці виміру</w:t>
            </w:r>
          </w:p>
        </w:tc>
        <w:tc>
          <w:tcPr>
            <w:tcW w:w="1134" w:type="dxa"/>
            <w:shd w:val="clear" w:color="auto" w:fill="B4C6E7"/>
          </w:tcPr>
          <w:p w14:paraId="0A908CB0" w14:textId="77777777" w:rsidR="005B58B4" w:rsidRDefault="00064DB0" w:rsidP="00BB37AA">
            <w:pPr>
              <w:ind w:right="-108"/>
              <w:jc w:val="center"/>
              <w:rPr>
                <w:sz w:val="24"/>
                <w:szCs w:val="24"/>
              </w:rPr>
            </w:pPr>
            <w:r>
              <w:rPr>
                <w:sz w:val="24"/>
                <w:szCs w:val="24"/>
              </w:rPr>
              <w:t>2025</w:t>
            </w:r>
          </w:p>
          <w:p w14:paraId="6671EF90" w14:textId="77777777" w:rsidR="005B58B4" w:rsidRDefault="00064DB0" w:rsidP="00BB37AA">
            <w:pPr>
              <w:ind w:right="-108"/>
              <w:jc w:val="center"/>
              <w:rPr>
                <w:sz w:val="24"/>
                <w:szCs w:val="24"/>
              </w:rPr>
            </w:pPr>
            <w:r>
              <w:rPr>
                <w:sz w:val="24"/>
                <w:szCs w:val="24"/>
              </w:rPr>
              <w:t>(базовий)</w:t>
            </w:r>
          </w:p>
        </w:tc>
        <w:tc>
          <w:tcPr>
            <w:tcW w:w="851" w:type="dxa"/>
            <w:shd w:val="clear" w:color="auto" w:fill="B4C6E7"/>
          </w:tcPr>
          <w:p w14:paraId="3C0046EC" w14:textId="77777777" w:rsidR="005B58B4" w:rsidRDefault="00064DB0" w:rsidP="00BB37AA">
            <w:pPr>
              <w:ind w:right="-108"/>
              <w:jc w:val="center"/>
              <w:rPr>
                <w:sz w:val="24"/>
                <w:szCs w:val="24"/>
              </w:rPr>
            </w:pPr>
            <w:r>
              <w:rPr>
                <w:sz w:val="24"/>
                <w:szCs w:val="24"/>
              </w:rPr>
              <w:t>2026</w:t>
            </w:r>
          </w:p>
        </w:tc>
        <w:tc>
          <w:tcPr>
            <w:tcW w:w="992" w:type="dxa"/>
            <w:shd w:val="clear" w:color="auto" w:fill="B4C6E7"/>
          </w:tcPr>
          <w:p w14:paraId="71AD9CE1" w14:textId="77777777" w:rsidR="005B58B4" w:rsidRDefault="00064DB0" w:rsidP="00BB37AA">
            <w:pPr>
              <w:ind w:right="-108"/>
              <w:jc w:val="center"/>
              <w:rPr>
                <w:sz w:val="24"/>
                <w:szCs w:val="24"/>
              </w:rPr>
            </w:pPr>
            <w:r>
              <w:rPr>
                <w:sz w:val="24"/>
                <w:szCs w:val="24"/>
              </w:rPr>
              <w:t>2027</w:t>
            </w:r>
          </w:p>
        </w:tc>
      </w:tr>
      <w:tr w:rsidR="005B58B4" w14:paraId="42F6CD53" w14:textId="77777777" w:rsidTr="00BB37AA">
        <w:trPr>
          <w:trHeight w:val="293"/>
        </w:trPr>
        <w:tc>
          <w:tcPr>
            <w:tcW w:w="2263" w:type="dxa"/>
            <w:vMerge w:val="restart"/>
          </w:tcPr>
          <w:p w14:paraId="3A2E18FA" w14:textId="77777777" w:rsidR="005B58B4" w:rsidRDefault="00064DB0" w:rsidP="00BB37AA">
            <w:pPr>
              <w:jc w:val="center"/>
              <w:rPr>
                <w:sz w:val="24"/>
                <w:szCs w:val="24"/>
              </w:rPr>
            </w:pPr>
            <w:r>
              <w:rPr>
                <w:sz w:val="24"/>
                <w:szCs w:val="24"/>
              </w:rPr>
              <w:t>Активне використання E-DEM та “Кабінету мешканця”</w:t>
            </w:r>
          </w:p>
        </w:tc>
        <w:tc>
          <w:tcPr>
            <w:tcW w:w="2127" w:type="dxa"/>
          </w:tcPr>
          <w:p w14:paraId="1580F7F4" w14:textId="77777777" w:rsidR="005B58B4" w:rsidRDefault="00064DB0" w:rsidP="00BB37AA">
            <w:pPr>
              <w:spacing w:after="160"/>
              <w:jc w:val="both"/>
              <w:rPr>
                <w:sz w:val="24"/>
                <w:szCs w:val="24"/>
              </w:rPr>
            </w:pPr>
            <w:r>
              <w:rPr>
                <w:sz w:val="24"/>
                <w:szCs w:val="24"/>
              </w:rPr>
              <w:t>Реєстрація петицій</w:t>
            </w:r>
          </w:p>
        </w:tc>
        <w:tc>
          <w:tcPr>
            <w:tcW w:w="1275" w:type="dxa"/>
          </w:tcPr>
          <w:p w14:paraId="0FB509E9" w14:textId="77777777" w:rsidR="005B58B4" w:rsidRDefault="00064DB0" w:rsidP="00BB37AA">
            <w:pPr>
              <w:jc w:val="center"/>
              <w:rPr>
                <w:sz w:val="24"/>
                <w:szCs w:val="24"/>
              </w:rPr>
            </w:pPr>
            <w:proofErr w:type="spellStart"/>
            <w:r>
              <w:rPr>
                <w:sz w:val="24"/>
                <w:szCs w:val="24"/>
              </w:rPr>
              <w:t>шт</w:t>
            </w:r>
            <w:proofErr w:type="spellEnd"/>
          </w:p>
        </w:tc>
        <w:tc>
          <w:tcPr>
            <w:tcW w:w="1134" w:type="dxa"/>
          </w:tcPr>
          <w:p w14:paraId="2F49E0F3" w14:textId="77777777" w:rsidR="005B58B4" w:rsidRDefault="00064DB0" w:rsidP="00BB37AA">
            <w:pPr>
              <w:jc w:val="center"/>
              <w:rPr>
                <w:sz w:val="24"/>
                <w:szCs w:val="24"/>
              </w:rPr>
            </w:pPr>
            <w:r>
              <w:rPr>
                <w:sz w:val="24"/>
                <w:szCs w:val="24"/>
              </w:rPr>
              <w:t>0</w:t>
            </w:r>
          </w:p>
        </w:tc>
        <w:tc>
          <w:tcPr>
            <w:tcW w:w="851" w:type="dxa"/>
          </w:tcPr>
          <w:p w14:paraId="404791AF" w14:textId="77777777" w:rsidR="005B58B4" w:rsidRDefault="00064DB0" w:rsidP="00BB37AA">
            <w:pPr>
              <w:jc w:val="center"/>
              <w:rPr>
                <w:sz w:val="24"/>
                <w:szCs w:val="24"/>
              </w:rPr>
            </w:pPr>
            <w:r>
              <w:rPr>
                <w:sz w:val="24"/>
                <w:szCs w:val="24"/>
              </w:rPr>
              <w:t>5</w:t>
            </w:r>
          </w:p>
        </w:tc>
        <w:tc>
          <w:tcPr>
            <w:tcW w:w="992" w:type="dxa"/>
          </w:tcPr>
          <w:p w14:paraId="14ACC463" w14:textId="77777777" w:rsidR="005B58B4" w:rsidRDefault="00064DB0" w:rsidP="00BB37AA">
            <w:pPr>
              <w:jc w:val="center"/>
              <w:rPr>
                <w:sz w:val="24"/>
                <w:szCs w:val="24"/>
              </w:rPr>
            </w:pPr>
            <w:r>
              <w:rPr>
                <w:sz w:val="24"/>
                <w:szCs w:val="24"/>
              </w:rPr>
              <w:t>8</w:t>
            </w:r>
          </w:p>
        </w:tc>
      </w:tr>
      <w:tr w:rsidR="005B58B4" w14:paraId="771ECA72" w14:textId="77777777">
        <w:trPr>
          <w:trHeight w:val="665"/>
        </w:trPr>
        <w:tc>
          <w:tcPr>
            <w:tcW w:w="2263" w:type="dxa"/>
            <w:vMerge/>
          </w:tcPr>
          <w:p w14:paraId="112FCE4F" w14:textId="77777777" w:rsidR="005B58B4" w:rsidRDefault="005B58B4" w:rsidP="00BB37AA">
            <w:pPr>
              <w:widowControl w:val="0"/>
              <w:pBdr>
                <w:top w:val="nil"/>
                <w:left w:val="nil"/>
                <w:bottom w:val="nil"/>
                <w:right w:val="nil"/>
                <w:between w:val="nil"/>
              </w:pBdr>
              <w:rPr>
                <w:sz w:val="24"/>
                <w:szCs w:val="24"/>
              </w:rPr>
            </w:pPr>
          </w:p>
        </w:tc>
        <w:tc>
          <w:tcPr>
            <w:tcW w:w="2127" w:type="dxa"/>
          </w:tcPr>
          <w:p w14:paraId="720A686A" w14:textId="77777777" w:rsidR="005B58B4" w:rsidRDefault="00064DB0" w:rsidP="00BB37AA">
            <w:pPr>
              <w:jc w:val="both"/>
              <w:rPr>
                <w:sz w:val="24"/>
                <w:szCs w:val="24"/>
              </w:rPr>
            </w:pPr>
            <w:r>
              <w:rPr>
                <w:sz w:val="24"/>
                <w:szCs w:val="24"/>
              </w:rPr>
              <w:t>Реєстрація консультацій</w:t>
            </w:r>
          </w:p>
        </w:tc>
        <w:tc>
          <w:tcPr>
            <w:tcW w:w="1275" w:type="dxa"/>
          </w:tcPr>
          <w:p w14:paraId="1454A1CC" w14:textId="77777777" w:rsidR="005B58B4" w:rsidRDefault="00064DB0" w:rsidP="00BB37AA">
            <w:pPr>
              <w:jc w:val="center"/>
              <w:rPr>
                <w:sz w:val="24"/>
                <w:szCs w:val="24"/>
              </w:rPr>
            </w:pPr>
            <w:proofErr w:type="spellStart"/>
            <w:r>
              <w:rPr>
                <w:sz w:val="24"/>
                <w:szCs w:val="24"/>
              </w:rPr>
              <w:t>шт</w:t>
            </w:r>
            <w:proofErr w:type="spellEnd"/>
          </w:p>
        </w:tc>
        <w:tc>
          <w:tcPr>
            <w:tcW w:w="1134" w:type="dxa"/>
          </w:tcPr>
          <w:p w14:paraId="0DCFC92F" w14:textId="77777777" w:rsidR="005B58B4" w:rsidRDefault="00064DB0" w:rsidP="00BB37AA">
            <w:pPr>
              <w:jc w:val="center"/>
              <w:rPr>
                <w:sz w:val="24"/>
                <w:szCs w:val="24"/>
              </w:rPr>
            </w:pPr>
            <w:r>
              <w:rPr>
                <w:sz w:val="24"/>
                <w:szCs w:val="24"/>
              </w:rPr>
              <w:t>0</w:t>
            </w:r>
          </w:p>
        </w:tc>
        <w:tc>
          <w:tcPr>
            <w:tcW w:w="851" w:type="dxa"/>
          </w:tcPr>
          <w:p w14:paraId="7765BAC8" w14:textId="77777777" w:rsidR="005B58B4" w:rsidRDefault="00064DB0" w:rsidP="00BB37AA">
            <w:pPr>
              <w:jc w:val="center"/>
              <w:rPr>
                <w:sz w:val="24"/>
                <w:szCs w:val="24"/>
              </w:rPr>
            </w:pPr>
            <w:r>
              <w:rPr>
                <w:sz w:val="24"/>
                <w:szCs w:val="24"/>
              </w:rPr>
              <w:t>2</w:t>
            </w:r>
          </w:p>
        </w:tc>
        <w:tc>
          <w:tcPr>
            <w:tcW w:w="992" w:type="dxa"/>
          </w:tcPr>
          <w:p w14:paraId="14BB7907" w14:textId="77777777" w:rsidR="005B58B4" w:rsidRDefault="00064DB0" w:rsidP="00BB37AA">
            <w:pPr>
              <w:jc w:val="center"/>
              <w:rPr>
                <w:sz w:val="24"/>
                <w:szCs w:val="24"/>
              </w:rPr>
            </w:pPr>
            <w:r>
              <w:rPr>
                <w:sz w:val="24"/>
                <w:szCs w:val="24"/>
              </w:rPr>
              <w:t>4</w:t>
            </w:r>
          </w:p>
        </w:tc>
      </w:tr>
      <w:tr w:rsidR="005B58B4" w14:paraId="4AF59931" w14:textId="77777777">
        <w:trPr>
          <w:trHeight w:val="703"/>
        </w:trPr>
        <w:tc>
          <w:tcPr>
            <w:tcW w:w="2263" w:type="dxa"/>
            <w:vMerge w:val="restart"/>
            <w:shd w:val="clear" w:color="auto" w:fill="FFFFFF"/>
          </w:tcPr>
          <w:p w14:paraId="73496D80" w14:textId="77777777" w:rsidR="005B58B4" w:rsidRDefault="00064DB0" w:rsidP="00BB37AA">
            <w:pPr>
              <w:jc w:val="center"/>
              <w:rPr>
                <w:sz w:val="24"/>
                <w:szCs w:val="24"/>
              </w:rPr>
            </w:pPr>
            <w:r>
              <w:rPr>
                <w:sz w:val="24"/>
                <w:szCs w:val="24"/>
              </w:rPr>
              <w:t>Активна Молодіжна рада діє як консультативно-дорадчий орган.</w:t>
            </w:r>
          </w:p>
        </w:tc>
        <w:tc>
          <w:tcPr>
            <w:tcW w:w="2127" w:type="dxa"/>
            <w:shd w:val="clear" w:color="auto" w:fill="FFFFFF"/>
          </w:tcPr>
          <w:p w14:paraId="62FAAB87" w14:textId="77777777" w:rsidR="005B58B4" w:rsidRDefault="00064DB0" w:rsidP="00BB37AA">
            <w:pPr>
              <w:rPr>
                <w:sz w:val="24"/>
                <w:szCs w:val="24"/>
              </w:rPr>
            </w:pPr>
            <w:r>
              <w:rPr>
                <w:sz w:val="24"/>
                <w:szCs w:val="24"/>
              </w:rPr>
              <w:t>Молодіжна рада діюча</w:t>
            </w:r>
          </w:p>
        </w:tc>
        <w:tc>
          <w:tcPr>
            <w:tcW w:w="1275" w:type="dxa"/>
            <w:shd w:val="clear" w:color="auto" w:fill="FFFFFF"/>
          </w:tcPr>
          <w:p w14:paraId="459346C4" w14:textId="77777777" w:rsidR="005B58B4" w:rsidRDefault="00064DB0" w:rsidP="00BB37AA">
            <w:pPr>
              <w:jc w:val="center"/>
              <w:rPr>
                <w:sz w:val="24"/>
                <w:szCs w:val="24"/>
              </w:rPr>
            </w:pPr>
            <w:proofErr w:type="spellStart"/>
            <w:r>
              <w:rPr>
                <w:sz w:val="24"/>
                <w:szCs w:val="24"/>
              </w:rPr>
              <w:t>шт</w:t>
            </w:r>
            <w:proofErr w:type="spellEnd"/>
          </w:p>
        </w:tc>
        <w:tc>
          <w:tcPr>
            <w:tcW w:w="1134" w:type="dxa"/>
          </w:tcPr>
          <w:p w14:paraId="3E0E962F" w14:textId="77777777" w:rsidR="005B58B4" w:rsidRDefault="00064DB0" w:rsidP="00BB37AA">
            <w:pPr>
              <w:jc w:val="center"/>
              <w:rPr>
                <w:sz w:val="24"/>
                <w:szCs w:val="24"/>
              </w:rPr>
            </w:pPr>
            <w:r>
              <w:rPr>
                <w:sz w:val="24"/>
                <w:szCs w:val="24"/>
              </w:rPr>
              <w:t>0</w:t>
            </w:r>
          </w:p>
        </w:tc>
        <w:tc>
          <w:tcPr>
            <w:tcW w:w="851" w:type="dxa"/>
          </w:tcPr>
          <w:p w14:paraId="50A45FC4" w14:textId="77777777" w:rsidR="005B58B4" w:rsidRDefault="00064DB0" w:rsidP="00BB37AA">
            <w:pPr>
              <w:jc w:val="center"/>
              <w:rPr>
                <w:sz w:val="24"/>
                <w:szCs w:val="24"/>
              </w:rPr>
            </w:pPr>
            <w:r>
              <w:rPr>
                <w:sz w:val="24"/>
                <w:szCs w:val="24"/>
              </w:rPr>
              <w:t>1</w:t>
            </w:r>
          </w:p>
        </w:tc>
        <w:tc>
          <w:tcPr>
            <w:tcW w:w="992" w:type="dxa"/>
          </w:tcPr>
          <w:p w14:paraId="4CFAC21C" w14:textId="77777777" w:rsidR="005B58B4" w:rsidRDefault="00064DB0" w:rsidP="00BB37AA">
            <w:pPr>
              <w:jc w:val="center"/>
              <w:rPr>
                <w:sz w:val="24"/>
                <w:szCs w:val="24"/>
              </w:rPr>
            </w:pPr>
            <w:r>
              <w:rPr>
                <w:sz w:val="24"/>
                <w:szCs w:val="24"/>
              </w:rPr>
              <w:t>1</w:t>
            </w:r>
          </w:p>
        </w:tc>
      </w:tr>
      <w:tr w:rsidR="005B58B4" w14:paraId="540E7D43" w14:textId="77777777">
        <w:trPr>
          <w:trHeight w:val="715"/>
        </w:trPr>
        <w:tc>
          <w:tcPr>
            <w:tcW w:w="2263" w:type="dxa"/>
            <w:vMerge/>
            <w:shd w:val="clear" w:color="auto" w:fill="FFFFFF"/>
          </w:tcPr>
          <w:p w14:paraId="4B02D1A7" w14:textId="77777777" w:rsidR="005B58B4" w:rsidRDefault="005B58B4" w:rsidP="00BB37AA">
            <w:pPr>
              <w:widowControl w:val="0"/>
              <w:pBdr>
                <w:top w:val="nil"/>
                <w:left w:val="nil"/>
                <w:bottom w:val="nil"/>
                <w:right w:val="nil"/>
                <w:between w:val="nil"/>
              </w:pBdr>
              <w:rPr>
                <w:sz w:val="24"/>
                <w:szCs w:val="24"/>
              </w:rPr>
            </w:pPr>
          </w:p>
        </w:tc>
        <w:tc>
          <w:tcPr>
            <w:tcW w:w="2127" w:type="dxa"/>
          </w:tcPr>
          <w:p w14:paraId="4631E03D" w14:textId="77777777" w:rsidR="005B58B4" w:rsidRDefault="00064DB0" w:rsidP="00BB37AA">
            <w:pPr>
              <w:jc w:val="both"/>
              <w:rPr>
                <w:sz w:val="24"/>
                <w:szCs w:val="24"/>
              </w:rPr>
            </w:pPr>
            <w:r>
              <w:rPr>
                <w:sz w:val="24"/>
                <w:szCs w:val="24"/>
              </w:rPr>
              <w:t>Молодіжна політика громади</w:t>
            </w:r>
          </w:p>
        </w:tc>
        <w:tc>
          <w:tcPr>
            <w:tcW w:w="1275" w:type="dxa"/>
          </w:tcPr>
          <w:p w14:paraId="02746592" w14:textId="77777777" w:rsidR="005B58B4" w:rsidRDefault="00064DB0" w:rsidP="00BB37AA">
            <w:pPr>
              <w:jc w:val="center"/>
              <w:rPr>
                <w:sz w:val="24"/>
                <w:szCs w:val="24"/>
              </w:rPr>
            </w:pPr>
            <w:proofErr w:type="spellStart"/>
            <w:r>
              <w:rPr>
                <w:sz w:val="24"/>
                <w:szCs w:val="24"/>
              </w:rPr>
              <w:t>шт</w:t>
            </w:r>
            <w:proofErr w:type="spellEnd"/>
          </w:p>
        </w:tc>
        <w:tc>
          <w:tcPr>
            <w:tcW w:w="1134" w:type="dxa"/>
          </w:tcPr>
          <w:p w14:paraId="46694A9C" w14:textId="77777777" w:rsidR="005B58B4" w:rsidRDefault="00064DB0" w:rsidP="00BB37AA">
            <w:pPr>
              <w:jc w:val="center"/>
              <w:rPr>
                <w:sz w:val="24"/>
                <w:szCs w:val="24"/>
              </w:rPr>
            </w:pPr>
            <w:r>
              <w:rPr>
                <w:sz w:val="24"/>
                <w:szCs w:val="24"/>
              </w:rPr>
              <w:t>0</w:t>
            </w:r>
          </w:p>
        </w:tc>
        <w:tc>
          <w:tcPr>
            <w:tcW w:w="851" w:type="dxa"/>
          </w:tcPr>
          <w:p w14:paraId="506021D5" w14:textId="77777777" w:rsidR="005B58B4" w:rsidRDefault="00064DB0" w:rsidP="00BB37AA">
            <w:pPr>
              <w:jc w:val="center"/>
              <w:rPr>
                <w:sz w:val="24"/>
                <w:szCs w:val="24"/>
              </w:rPr>
            </w:pPr>
            <w:r>
              <w:rPr>
                <w:sz w:val="24"/>
                <w:szCs w:val="24"/>
              </w:rPr>
              <w:t>1</w:t>
            </w:r>
          </w:p>
        </w:tc>
        <w:tc>
          <w:tcPr>
            <w:tcW w:w="992" w:type="dxa"/>
          </w:tcPr>
          <w:p w14:paraId="12FECD16" w14:textId="77777777" w:rsidR="005B58B4" w:rsidRDefault="00064DB0" w:rsidP="00BB37AA">
            <w:pPr>
              <w:jc w:val="center"/>
              <w:rPr>
                <w:sz w:val="24"/>
                <w:szCs w:val="24"/>
              </w:rPr>
            </w:pPr>
            <w:r>
              <w:rPr>
                <w:sz w:val="24"/>
                <w:szCs w:val="24"/>
              </w:rPr>
              <w:t>1</w:t>
            </w:r>
          </w:p>
        </w:tc>
      </w:tr>
      <w:tr w:rsidR="005B58B4" w14:paraId="6E385253" w14:textId="77777777">
        <w:trPr>
          <w:trHeight w:val="204"/>
        </w:trPr>
        <w:tc>
          <w:tcPr>
            <w:tcW w:w="2263" w:type="dxa"/>
            <w:vMerge w:val="restart"/>
          </w:tcPr>
          <w:p w14:paraId="4AE85CFD" w14:textId="77777777" w:rsidR="005B58B4" w:rsidRDefault="00064DB0" w:rsidP="00BB37AA">
            <w:pPr>
              <w:jc w:val="center"/>
              <w:rPr>
                <w:sz w:val="24"/>
                <w:szCs w:val="24"/>
              </w:rPr>
            </w:pPr>
            <w:r>
              <w:rPr>
                <w:sz w:val="24"/>
                <w:szCs w:val="24"/>
              </w:rPr>
              <w:t>Розвиток довіри між владою і громадським сектором.</w:t>
            </w:r>
          </w:p>
        </w:tc>
        <w:tc>
          <w:tcPr>
            <w:tcW w:w="2127" w:type="dxa"/>
            <w:tcBorders>
              <w:bottom w:val="single" w:sz="4" w:space="0" w:color="000000"/>
            </w:tcBorders>
          </w:tcPr>
          <w:p w14:paraId="4F443418" w14:textId="77777777" w:rsidR="005B58B4" w:rsidRDefault="00064DB0" w:rsidP="00BB37AA">
            <w:pPr>
              <w:jc w:val="both"/>
              <w:rPr>
                <w:sz w:val="24"/>
                <w:szCs w:val="24"/>
              </w:rPr>
            </w:pPr>
            <w:r>
              <w:rPr>
                <w:sz w:val="24"/>
                <w:szCs w:val="24"/>
              </w:rPr>
              <w:t xml:space="preserve">Круглий стіл співпраці </w:t>
            </w:r>
          </w:p>
        </w:tc>
        <w:tc>
          <w:tcPr>
            <w:tcW w:w="1275" w:type="dxa"/>
            <w:tcBorders>
              <w:bottom w:val="single" w:sz="4" w:space="0" w:color="000000"/>
            </w:tcBorders>
          </w:tcPr>
          <w:p w14:paraId="068F62ED" w14:textId="77777777" w:rsidR="005B58B4" w:rsidRDefault="00064DB0" w:rsidP="00BB37AA">
            <w:pPr>
              <w:jc w:val="center"/>
              <w:rPr>
                <w:sz w:val="24"/>
                <w:szCs w:val="24"/>
              </w:rPr>
            </w:pPr>
            <w:r>
              <w:rPr>
                <w:sz w:val="24"/>
                <w:szCs w:val="24"/>
              </w:rPr>
              <w:t>Кількість засідань</w:t>
            </w:r>
          </w:p>
        </w:tc>
        <w:tc>
          <w:tcPr>
            <w:tcW w:w="1134" w:type="dxa"/>
            <w:tcBorders>
              <w:bottom w:val="single" w:sz="4" w:space="0" w:color="000000"/>
            </w:tcBorders>
          </w:tcPr>
          <w:p w14:paraId="45D2C848" w14:textId="77777777" w:rsidR="005B58B4" w:rsidRDefault="00064DB0" w:rsidP="00BB37AA">
            <w:pPr>
              <w:jc w:val="center"/>
              <w:rPr>
                <w:sz w:val="24"/>
                <w:szCs w:val="24"/>
              </w:rPr>
            </w:pPr>
            <w:r>
              <w:rPr>
                <w:sz w:val="24"/>
                <w:szCs w:val="24"/>
              </w:rPr>
              <w:t>0</w:t>
            </w:r>
          </w:p>
        </w:tc>
        <w:tc>
          <w:tcPr>
            <w:tcW w:w="851" w:type="dxa"/>
            <w:tcBorders>
              <w:bottom w:val="single" w:sz="4" w:space="0" w:color="000000"/>
            </w:tcBorders>
          </w:tcPr>
          <w:p w14:paraId="425A561C" w14:textId="77777777" w:rsidR="005B58B4" w:rsidRDefault="00064DB0" w:rsidP="00BB37AA">
            <w:pPr>
              <w:jc w:val="center"/>
              <w:rPr>
                <w:sz w:val="24"/>
                <w:szCs w:val="24"/>
              </w:rPr>
            </w:pPr>
            <w:r>
              <w:rPr>
                <w:sz w:val="24"/>
                <w:szCs w:val="24"/>
              </w:rPr>
              <w:t>3</w:t>
            </w:r>
          </w:p>
        </w:tc>
        <w:tc>
          <w:tcPr>
            <w:tcW w:w="992" w:type="dxa"/>
            <w:tcBorders>
              <w:bottom w:val="single" w:sz="4" w:space="0" w:color="000000"/>
            </w:tcBorders>
          </w:tcPr>
          <w:p w14:paraId="1EA655DA" w14:textId="77777777" w:rsidR="005B58B4" w:rsidRDefault="00064DB0" w:rsidP="00BB37AA">
            <w:pPr>
              <w:jc w:val="center"/>
              <w:rPr>
                <w:sz w:val="24"/>
                <w:szCs w:val="24"/>
              </w:rPr>
            </w:pPr>
            <w:r>
              <w:rPr>
                <w:sz w:val="24"/>
                <w:szCs w:val="24"/>
              </w:rPr>
              <w:t>5</w:t>
            </w:r>
          </w:p>
        </w:tc>
      </w:tr>
      <w:tr w:rsidR="005B58B4" w14:paraId="1EBC60BD" w14:textId="77777777">
        <w:trPr>
          <w:trHeight w:val="612"/>
        </w:trPr>
        <w:tc>
          <w:tcPr>
            <w:tcW w:w="2263" w:type="dxa"/>
            <w:vMerge/>
          </w:tcPr>
          <w:p w14:paraId="01BB3AF5" w14:textId="77777777" w:rsidR="005B58B4" w:rsidRDefault="005B58B4" w:rsidP="00BB37AA">
            <w:pPr>
              <w:widowControl w:val="0"/>
              <w:pBdr>
                <w:top w:val="nil"/>
                <w:left w:val="nil"/>
                <w:bottom w:val="nil"/>
                <w:right w:val="nil"/>
                <w:between w:val="nil"/>
              </w:pBdr>
              <w:rPr>
                <w:sz w:val="24"/>
                <w:szCs w:val="24"/>
              </w:rPr>
            </w:pPr>
          </w:p>
        </w:tc>
        <w:tc>
          <w:tcPr>
            <w:tcW w:w="2127" w:type="dxa"/>
            <w:tcBorders>
              <w:top w:val="single" w:sz="4" w:space="0" w:color="000000"/>
            </w:tcBorders>
          </w:tcPr>
          <w:p w14:paraId="06D185C6" w14:textId="77777777" w:rsidR="005B58B4" w:rsidRDefault="00064DB0" w:rsidP="00BB37AA">
            <w:pPr>
              <w:jc w:val="both"/>
              <w:rPr>
                <w:sz w:val="24"/>
                <w:szCs w:val="24"/>
              </w:rPr>
            </w:pPr>
            <w:r>
              <w:rPr>
                <w:sz w:val="24"/>
                <w:szCs w:val="24"/>
              </w:rPr>
              <w:t xml:space="preserve">Реалізація спільних ініціатив </w:t>
            </w:r>
          </w:p>
        </w:tc>
        <w:tc>
          <w:tcPr>
            <w:tcW w:w="1275" w:type="dxa"/>
            <w:tcBorders>
              <w:top w:val="single" w:sz="4" w:space="0" w:color="000000"/>
            </w:tcBorders>
          </w:tcPr>
          <w:p w14:paraId="2F05BC53" w14:textId="77777777" w:rsidR="005B58B4" w:rsidRDefault="00064DB0" w:rsidP="00BB37AA">
            <w:pPr>
              <w:jc w:val="center"/>
              <w:rPr>
                <w:sz w:val="24"/>
                <w:szCs w:val="24"/>
              </w:rPr>
            </w:pPr>
            <w:proofErr w:type="spellStart"/>
            <w:r>
              <w:rPr>
                <w:sz w:val="24"/>
                <w:szCs w:val="24"/>
              </w:rPr>
              <w:t>шт</w:t>
            </w:r>
            <w:proofErr w:type="spellEnd"/>
          </w:p>
        </w:tc>
        <w:tc>
          <w:tcPr>
            <w:tcW w:w="1134" w:type="dxa"/>
            <w:tcBorders>
              <w:top w:val="single" w:sz="4" w:space="0" w:color="000000"/>
            </w:tcBorders>
          </w:tcPr>
          <w:p w14:paraId="0A1679E3" w14:textId="77777777" w:rsidR="005B58B4" w:rsidRDefault="00064DB0" w:rsidP="00BB37AA">
            <w:pPr>
              <w:jc w:val="center"/>
              <w:rPr>
                <w:sz w:val="24"/>
                <w:szCs w:val="24"/>
              </w:rPr>
            </w:pPr>
            <w:r>
              <w:rPr>
                <w:sz w:val="24"/>
                <w:szCs w:val="24"/>
              </w:rPr>
              <w:t>0</w:t>
            </w:r>
          </w:p>
        </w:tc>
        <w:tc>
          <w:tcPr>
            <w:tcW w:w="851" w:type="dxa"/>
            <w:tcBorders>
              <w:top w:val="single" w:sz="4" w:space="0" w:color="000000"/>
            </w:tcBorders>
          </w:tcPr>
          <w:p w14:paraId="1B4EB778" w14:textId="77777777" w:rsidR="005B58B4" w:rsidRDefault="00064DB0" w:rsidP="00BB37AA">
            <w:pPr>
              <w:jc w:val="center"/>
              <w:rPr>
                <w:sz w:val="24"/>
                <w:szCs w:val="24"/>
              </w:rPr>
            </w:pPr>
            <w:r>
              <w:rPr>
                <w:sz w:val="24"/>
                <w:szCs w:val="24"/>
              </w:rPr>
              <w:t>3</w:t>
            </w:r>
          </w:p>
        </w:tc>
        <w:tc>
          <w:tcPr>
            <w:tcW w:w="992" w:type="dxa"/>
            <w:tcBorders>
              <w:top w:val="single" w:sz="4" w:space="0" w:color="000000"/>
            </w:tcBorders>
          </w:tcPr>
          <w:p w14:paraId="35E1490E" w14:textId="77777777" w:rsidR="005B58B4" w:rsidRDefault="00064DB0" w:rsidP="00BB37AA">
            <w:pPr>
              <w:jc w:val="center"/>
              <w:rPr>
                <w:sz w:val="24"/>
                <w:szCs w:val="24"/>
              </w:rPr>
            </w:pPr>
            <w:r>
              <w:rPr>
                <w:sz w:val="24"/>
                <w:szCs w:val="24"/>
              </w:rPr>
              <w:t>5</w:t>
            </w:r>
          </w:p>
        </w:tc>
      </w:tr>
      <w:tr w:rsidR="005B58B4" w14:paraId="3201D719" w14:textId="77777777">
        <w:trPr>
          <w:trHeight w:val="820"/>
        </w:trPr>
        <w:tc>
          <w:tcPr>
            <w:tcW w:w="2263" w:type="dxa"/>
            <w:vMerge/>
          </w:tcPr>
          <w:p w14:paraId="3BD7E8D5" w14:textId="77777777" w:rsidR="005B58B4" w:rsidRDefault="005B58B4" w:rsidP="00BB37AA">
            <w:pPr>
              <w:widowControl w:val="0"/>
              <w:pBdr>
                <w:top w:val="nil"/>
                <w:left w:val="nil"/>
                <w:bottom w:val="nil"/>
                <w:right w:val="nil"/>
                <w:between w:val="nil"/>
              </w:pBdr>
              <w:rPr>
                <w:sz w:val="24"/>
                <w:szCs w:val="24"/>
              </w:rPr>
            </w:pPr>
          </w:p>
        </w:tc>
        <w:tc>
          <w:tcPr>
            <w:tcW w:w="2127" w:type="dxa"/>
          </w:tcPr>
          <w:p w14:paraId="650C19BB" w14:textId="77777777" w:rsidR="005B58B4" w:rsidRDefault="00064DB0" w:rsidP="00BB37AA">
            <w:pPr>
              <w:jc w:val="both"/>
              <w:rPr>
                <w:sz w:val="24"/>
                <w:szCs w:val="24"/>
              </w:rPr>
            </w:pPr>
            <w:r>
              <w:rPr>
                <w:sz w:val="24"/>
                <w:szCs w:val="24"/>
              </w:rPr>
              <w:t>Залучення зовнішніх грантових коштів до бюджету громади</w:t>
            </w:r>
          </w:p>
        </w:tc>
        <w:tc>
          <w:tcPr>
            <w:tcW w:w="1275" w:type="dxa"/>
          </w:tcPr>
          <w:p w14:paraId="1C43F96C" w14:textId="77777777" w:rsidR="005B58B4" w:rsidRDefault="00064DB0" w:rsidP="00BB37AA">
            <w:pPr>
              <w:jc w:val="center"/>
              <w:rPr>
                <w:sz w:val="24"/>
                <w:szCs w:val="24"/>
              </w:rPr>
            </w:pPr>
            <w:r>
              <w:rPr>
                <w:sz w:val="24"/>
                <w:szCs w:val="24"/>
              </w:rPr>
              <w:t>тис. грн.</w:t>
            </w:r>
          </w:p>
        </w:tc>
        <w:tc>
          <w:tcPr>
            <w:tcW w:w="1134" w:type="dxa"/>
          </w:tcPr>
          <w:p w14:paraId="76C45995" w14:textId="77777777" w:rsidR="005B58B4" w:rsidRDefault="00064DB0" w:rsidP="00BB37AA">
            <w:pPr>
              <w:jc w:val="center"/>
              <w:rPr>
                <w:sz w:val="24"/>
                <w:szCs w:val="24"/>
              </w:rPr>
            </w:pPr>
            <w:r>
              <w:rPr>
                <w:sz w:val="24"/>
                <w:szCs w:val="24"/>
              </w:rPr>
              <w:t>0</w:t>
            </w:r>
          </w:p>
        </w:tc>
        <w:tc>
          <w:tcPr>
            <w:tcW w:w="851" w:type="dxa"/>
          </w:tcPr>
          <w:p w14:paraId="65AD8F8E" w14:textId="77777777" w:rsidR="005B58B4" w:rsidRDefault="00064DB0" w:rsidP="00BB37AA">
            <w:pPr>
              <w:jc w:val="center"/>
              <w:rPr>
                <w:sz w:val="24"/>
                <w:szCs w:val="24"/>
              </w:rPr>
            </w:pPr>
            <w:r>
              <w:rPr>
                <w:sz w:val="24"/>
                <w:szCs w:val="24"/>
              </w:rPr>
              <w:t>1000</w:t>
            </w:r>
          </w:p>
        </w:tc>
        <w:tc>
          <w:tcPr>
            <w:tcW w:w="992" w:type="dxa"/>
          </w:tcPr>
          <w:p w14:paraId="4E69201D" w14:textId="77777777" w:rsidR="005B58B4" w:rsidRDefault="00064DB0" w:rsidP="00BB37AA">
            <w:pPr>
              <w:jc w:val="center"/>
              <w:rPr>
                <w:sz w:val="24"/>
                <w:szCs w:val="24"/>
              </w:rPr>
            </w:pPr>
            <w:r>
              <w:rPr>
                <w:sz w:val="24"/>
                <w:szCs w:val="24"/>
              </w:rPr>
              <w:t>5000</w:t>
            </w:r>
          </w:p>
        </w:tc>
      </w:tr>
    </w:tbl>
    <w:p w14:paraId="0BA59667" w14:textId="77777777" w:rsidR="005B58B4" w:rsidRDefault="005B58B4">
      <w:pPr>
        <w:rPr>
          <w:rFonts w:ascii="Times New Roman" w:eastAsia="Times New Roman" w:hAnsi="Times New Roman" w:cs="Times New Roman"/>
          <w:b/>
          <w:bCs/>
          <w:sz w:val="24"/>
          <w:szCs w:val="24"/>
        </w:rPr>
        <w:sectPr w:rsidR="005B58B4">
          <w:headerReference w:type="default" r:id="rId8"/>
          <w:footerReference w:type="default" r:id="rId9"/>
          <w:pgSz w:w="11906" w:h="16838"/>
          <w:pgMar w:top="284" w:right="850" w:bottom="568" w:left="1701" w:header="708" w:footer="708" w:gutter="0"/>
          <w:pgNumType w:start="1"/>
          <w:cols w:space="720"/>
          <w:titlePg/>
        </w:sectPr>
      </w:pPr>
    </w:p>
    <w:p w14:paraId="6A87A95C" w14:textId="77777777" w:rsidR="005B58B4" w:rsidRDefault="00064DB0" w:rsidP="003A651B">
      <w:pPr>
        <w:pStyle w:val="1"/>
        <w:spacing w:before="0" w:after="0" w:line="240" w:lineRule="auto"/>
        <w:jc w:val="center"/>
        <w:rPr>
          <w:rFonts w:ascii="Times New Roman" w:eastAsia="Times New Roman" w:hAnsi="Times New Roman" w:cs="Times New Roman"/>
          <w:sz w:val="24"/>
          <w:szCs w:val="24"/>
        </w:rPr>
      </w:pPr>
      <w:bookmarkStart w:id="10" w:name="_heading=h.2lnnglddntgj" w:colFirst="0" w:colLast="0"/>
      <w:bookmarkEnd w:id="10"/>
      <w:r>
        <w:rPr>
          <w:rFonts w:ascii="Times New Roman" w:eastAsia="Times New Roman" w:hAnsi="Times New Roman" w:cs="Times New Roman"/>
          <w:sz w:val="24"/>
          <w:szCs w:val="24"/>
        </w:rPr>
        <w:lastRenderedPageBreak/>
        <w:t>6. ПЛАН ЗАХОДІВ</w:t>
      </w:r>
    </w:p>
    <w:tbl>
      <w:tblPr>
        <w:tblStyle w:val="aff7"/>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483"/>
        <w:gridCol w:w="1543"/>
        <w:gridCol w:w="1194"/>
        <w:gridCol w:w="1052"/>
        <w:gridCol w:w="1285"/>
        <w:gridCol w:w="1286"/>
        <w:gridCol w:w="1980"/>
        <w:gridCol w:w="1755"/>
        <w:gridCol w:w="1335"/>
      </w:tblGrid>
      <w:tr w:rsidR="005B58B4" w14:paraId="16FEE84D" w14:textId="77777777" w:rsidTr="00791E23">
        <w:trPr>
          <w:trHeight w:val="328"/>
        </w:trPr>
        <w:tc>
          <w:tcPr>
            <w:tcW w:w="2108" w:type="dxa"/>
            <w:vMerge w:val="restart"/>
            <w:shd w:val="clear" w:color="auto" w:fill="B4C6E7"/>
          </w:tcPr>
          <w:p w14:paraId="4D0AAF52" w14:textId="77777777" w:rsidR="005B58B4" w:rsidRDefault="00064DB0" w:rsidP="00791E23">
            <w:pPr>
              <w:spacing w:after="0" w:line="240" w:lineRule="auto"/>
              <w:rPr>
                <w:rFonts w:ascii="Times New Roman" w:eastAsia="Times New Roman" w:hAnsi="Times New Roman" w:cs="Times New Roman"/>
                <w:b/>
                <w:bCs/>
              </w:rPr>
            </w:pPr>
            <w:bookmarkStart w:id="11" w:name="_heading=h.6cbcios68zx0" w:colFirst="0" w:colLast="0"/>
            <w:bookmarkEnd w:id="11"/>
            <w:r>
              <w:rPr>
                <w:rFonts w:ascii="Times New Roman" w:eastAsia="Times New Roman" w:hAnsi="Times New Roman" w:cs="Times New Roman"/>
                <w:b/>
                <w:bCs/>
              </w:rPr>
              <w:t>Назва заходу (проекту)</w:t>
            </w:r>
          </w:p>
        </w:tc>
        <w:tc>
          <w:tcPr>
            <w:tcW w:w="1483" w:type="dxa"/>
            <w:vMerge w:val="restart"/>
            <w:shd w:val="clear" w:color="auto" w:fill="B4C6E7"/>
          </w:tcPr>
          <w:p w14:paraId="2DF4AEFD"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Результат реалізації заходу (проекту)</w:t>
            </w:r>
          </w:p>
        </w:tc>
        <w:tc>
          <w:tcPr>
            <w:tcW w:w="1543" w:type="dxa"/>
            <w:vMerge w:val="restart"/>
            <w:shd w:val="clear" w:color="auto" w:fill="B4C6E7"/>
          </w:tcPr>
          <w:p w14:paraId="1EE9DD5B"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Показник (и) для виміру результату</w:t>
            </w:r>
          </w:p>
        </w:tc>
        <w:tc>
          <w:tcPr>
            <w:tcW w:w="1194" w:type="dxa"/>
            <w:vMerge w:val="restart"/>
            <w:shd w:val="clear" w:color="auto" w:fill="B4C6E7"/>
          </w:tcPr>
          <w:p w14:paraId="0CDD9D71"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Одиниця виміру</w:t>
            </w:r>
          </w:p>
        </w:tc>
        <w:tc>
          <w:tcPr>
            <w:tcW w:w="2337" w:type="dxa"/>
            <w:gridSpan w:val="2"/>
            <w:shd w:val="clear" w:color="auto" w:fill="B4C6E7"/>
          </w:tcPr>
          <w:p w14:paraId="2CEDA010"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Значення показника</w:t>
            </w:r>
          </w:p>
        </w:tc>
        <w:tc>
          <w:tcPr>
            <w:tcW w:w="1286" w:type="dxa"/>
            <w:vMerge w:val="restart"/>
            <w:shd w:val="clear" w:color="auto" w:fill="B4C6E7"/>
          </w:tcPr>
          <w:p w14:paraId="33225F81"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Терміни реалізації </w:t>
            </w:r>
          </w:p>
        </w:tc>
        <w:tc>
          <w:tcPr>
            <w:tcW w:w="1980" w:type="dxa"/>
            <w:vMerge w:val="restart"/>
            <w:shd w:val="clear" w:color="auto" w:fill="B4C6E7"/>
          </w:tcPr>
          <w:p w14:paraId="48B69B99"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Відповідальний  за реалізацію</w:t>
            </w:r>
          </w:p>
        </w:tc>
        <w:tc>
          <w:tcPr>
            <w:tcW w:w="1755" w:type="dxa"/>
            <w:vMerge w:val="restart"/>
            <w:shd w:val="clear" w:color="auto" w:fill="B4C6E7"/>
          </w:tcPr>
          <w:p w14:paraId="207C1E37"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Джерела фінансування</w:t>
            </w:r>
          </w:p>
        </w:tc>
        <w:tc>
          <w:tcPr>
            <w:tcW w:w="1335" w:type="dxa"/>
            <w:vMerge w:val="restart"/>
            <w:shd w:val="clear" w:color="auto" w:fill="B4C6E7"/>
          </w:tcPr>
          <w:p w14:paraId="549FF175"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Джерела перевірки (звітності)</w:t>
            </w:r>
          </w:p>
        </w:tc>
      </w:tr>
      <w:tr w:rsidR="005B58B4" w14:paraId="30F61753" w14:textId="77777777" w:rsidTr="00791E23">
        <w:trPr>
          <w:trHeight w:val="433"/>
        </w:trPr>
        <w:tc>
          <w:tcPr>
            <w:tcW w:w="2108" w:type="dxa"/>
            <w:vMerge/>
            <w:shd w:val="clear" w:color="auto" w:fill="B4C6E7"/>
          </w:tcPr>
          <w:p w14:paraId="4C22A0CC"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c>
          <w:tcPr>
            <w:tcW w:w="1483" w:type="dxa"/>
            <w:vMerge/>
            <w:shd w:val="clear" w:color="auto" w:fill="B4C6E7"/>
          </w:tcPr>
          <w:p w14:paraId="677F8F3E"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c>
          <w:tcPr>
            <w:tcW w:w="1543" w:type="dxa"/>
            <w:vMerge/>
            <w:shd w:val="clear" w:color="auto" w:fill="B4C6E7"/>
          </w:tcPr>
          <w:p w14:paraId="23A73543"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c>
          <w:tcPr>
            <w:tcW w:w="1194" w:type="dxa"/>
            <w:vMerge/>
            <w:shd w:val="clear" w:color="auto" w:fill="B4C6E7"/>
          </w:tcPr>
          <w:p w14:paraId="60B308DB"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c>
          <w:tcPr>
            <w:tcW w:w="1052" w:type="dxa"/>
            <w:shd w:val="clear" w:color="auto" w:fill="B4C6E7"/>
          </w:tcPr>
          <w:p w14:paraId="4F679844" w14:textId="77777777" w:rsidR="005B58B4" w:rsidRDefault="00064DB0" w:rsidP="00791E2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базове </w:t>
            </w:r>
          </w:p>
        </w:tc>
        <w:tc>
          <w:tcPr>
            <w:tcW w:w="1285" w:type="dxa"/>
            <w:shd w:val="clear" w:color="auto" w:fill="B4C6E7"/>
          </w:tcPr>
          <w:p w14:paraId="54495952" w14:textId="77777777" w:rsidR="005B58B4" w:rsidRDefault="00064DB0" w:rsidP="00791E2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очікуване (планове)</w:t>
            </w:r>
          </w:p>
        </w:tc>
        <w:tc>
          <w:tcPr>
            <w:tcW w:w="1286" w:type="dxa"/>
            <w:vMerge/>
            <w:shd w:val="clear" w:color="auto" w:fill="B4C6E7"/>
          </w:tcPr>
          <w:p w14:paraId="1CF478DB"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c>
          <w:tcPr>
            <w:tcW w:w="1980" w:type="dxa"/>
            <w:vMerge/>
            <w:shd w:val="clear" w:color="auto" w:fill="B4C6E7"/>
          </w:tcPr>
          <w:p w14:paraId="69CD29C5"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c>
          <w:tcPr>
            <w:tcW w:w="1755" w:type="dxa"/>
            <w:vMerge/>
            <w:shd w:val="clear" w:color="auto" w:fill="B4C6E7"/>
          </w:tcPr>
          <w:p w14:paraId="7EC85DF4"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c>
          <w:tcPr>
            <w:tcW w:w="1335" w:type="dxa"/>
            <w:vMerge/>
            <w:shd w:val="clear" w:color="auto" w:fill="B4C6E7"/>
          </w:tcPr>
          <w:p w14:paraId="67C94F5A" w14:textId="77777777" w:rsidR="005B58B4" w:rsidRDefault="005B58B4" w:rsidP="00791E23">
            <w:pPr>
              <w:widowControl w:val="0"/>
              <w:pBdr>
                <w:top w:val="nil"/>
                <w:left w:val="nil"/>
                <w:bottom w:val="nil"/>
                <w:right w:val="nil"/>
                <w:between w:val="nil"/>
              </w:pBdr>
              <w:spacing w:after="0" w:line="240" w:lineRule="auto"/>
              <w:rPr>
                <w:rFonts w:ascii="Times New Roman" w:eastAsia="Times New Roman" w:hAnsi="Times New Roman" w:cs="Times New Roman"/>
                <w:b/>
                <w:bCs/>
              </w:rPr>
            </w:pPr>
          </w:p>
        </w:tc>
      </w:tr>
      <w:tr w:rsidR="005B58B4" w14:paraId="78DF4A52" w14:textId="77777777">
        <w:tc>
          <w:tcPr>
            <w:tcW w:w="15021" w:type="dxa"/>
            <w:gridSpan w:val="10"/>
          </w:tcPr>
          <w:p w14:paraId="6BE986A5" w14:textId="77777777" w:rsidR="005B58B4" w:rsidRDefault="00064DB0" w:rsidP="00791E23">
            <w:pPr>
              <w:tabs>
                <w:tab w:val="left" w:pos="420"/>
              </w:tabs>
              <w:spacing w:after="0" w:line="240" w:lineRule="auto"/>
              <w:rPr>
                <w:rFonts w:ascii="Times New Roman" w:eastAsia="Times New Roman" w:hAnsi="Times New Roman" w:cs="Times New Roman"/>
                <w:b/>
                <w:bCs/>
              </w:rPr>
            </w:pPr>
            <w:r>
              <w:rPr>
                <w:rFonts w:ascii="Times New Roman" w:eastAsia="Times New Roman" w:hAnsi="Times New Roman" w:cs="Times New Roman"/>
                <w:b/>
                <w:bCs/>
              </w:rPr>
              <w:t>Стратегічна ціль І. Активізація громадської участі та використання електронних інструментів демократії</w:t>
            </w:r>
          </w:p>
        </w:tc>
      </w:tr>
      <w:tr w:rsidR="005B58B4" w14:paraId="2845E263" w14:textId="77777777">
        <w:tc>
          <w:tcPr>
            <w:tcW w:w="15021" w:type="dxa"/>
            <w:gridSpan w:val="10"/>
          </w:tcPr>
          <w:p w14:paraId="293318A9" w14:textId="77777777" w:rsidR="005B58B4" w:rsidRDefault="00064DB0" w:rsidP="00791E23">
            <w:pPr>
              <w:tabs>
                <w:tab w:val="left" w:pos="640"/>
              </w:tabs>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1.1. </w:t>
            </w:r>
            <w:r>
              <w:rPr>
                <w:rFonts w:ascii="Times New Roman" w:eastAsia="Times New Roman" w:hAnsi="Times New Roman" w:cs="Times New Roman"/>
              </w:rPr>
              <w:t>Підвищення компетентності працівників ОМС та депутатів щодо впровадження інструментів участі</w:t>
            </w:r>
          </w:p>
        </w:tc>
      </w:tr>
      <w:tr w:rsidR="005B58B4" w14:paraId="212DD71F" w14:textId="77777777" w:rsidTr="00791E23">
        <w:trPr>
          <w:trHeight w:val="1753"/>
        </w:trPr>
        <w:tc>
          <w:tcPr>
            <w:tcW w:w="2108" w:type="dxa"/>
          </w:tcPr>
          <w:p w14:paraId="1C0AC563"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rPr>
              <w:t>1.1.1.Навчання для працівників ОМС і депутатів щодо роботи з петиціями, консультаціями, громадським бюджетом.</w:t>
            </w:r>
          </w:p>
        </w:tc>
        <w:tc>
          <w:tcPr>
            <w:tcW w:w="1483" w:type="dxa"/>
          </w:tcPr>
          <w:p w14:paraId="64431D2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Підвищення знань і навичок посадовців щодо інструментів участі</w:t>
            </w:r>
          </w:p>
        </w:tc>
        <w:tc>
          <w:tcPr>
            <w:tcW w:w="1543" w:type="dxa"/>
          </w:tcPr>
          <w:p w14:paraId="7DC1AE1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проведених навчань</w:t>
            </w:r>
          </w:p>
        </w:tc>
        <w:tc>
          <w:tcPr>
            <w:tcW w:w="1194" w:type="dxa"/>
          </w:tcPr>
          <w:p w14:paraId="0A3FA0A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052" w:type="dxa"/>
          </w:tcPr>
          <w:p w14:paraId="46034F2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0801851C"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1286" w:type="dxa"/>
          </w:tcPr>
          <w:p w14:paraId="3D5C3E24"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16C8C30C"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Петрова Т. </w:t>
            </w:r>
          </w:p>
        </w:tc>
        <w:tc>
          <w:tcPr>
            <w:tcW w:w="1755" w:type="dxa"/>
          </w:tcPr>
          <w:p w14:paraId="2EEF6047"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304D511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Протоколи навчань, списки учасників</w:t>
            </w:r>
          </w:p>
        </w:tc>
      </w:tr>
      <w:tr w:rsidR="005B58B4" w14:paraId="56944DE7" w14:textId="77777777">
        <w:tc>
          <w:tcPr>
            <w:tcW w:w="15021" w:type="dxa"/>
            <w:gridSpan w:val="10"/>
          </w:tcPr>
          <w:p w14:paraId="76A29753"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1.2. </w:t>
            </w:r>
            <w:r>
              <w:rPr>
                <w:rFonts w:ascii="Times New Roman" w:eastAsia="Times New Roman" w:hAnsi="Times New Roman" w:cs="Times New Roman"/>
              </w:rPr>
              <w:t>Підвищення рівня обізнаності мешканців про доступні інструменти участі</w:t>
            </w:r>
          </w:p>
        </w:tc>
      </w:tr>
      <w:tr w:rsidR="005B58B4" w14:paraId="1D08851D" w14:textId="77777777" w:rsidTr="00791E23">
        <w:trPr>
          <w:trHeight w:val="1413"/>
        </w:trPr>
        <w:tc>
          <w:tcPr>
            <w:tcW w:w="2108" w:type="dxa"/>
          </w:tcPr>
          <w:p w14:paraId="127D6F6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1.2.1. Інформаційна кампанія «Як твій голос впливає» в соціальних мережах.</w:t>
            </w:r>
          </w:p>
        </w:tc>
        <w:tc>
          <w:tcPr>
            <w:tcW w:w="1483" w:type="dxa"/>
          </w:tcPr>
          <w:p w14:paraId="7127D67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Зростання обізнаності мешканців про інструменти участі</w:t>
            </w:r>
          </w:p>
        </w:tc>
        <w:tc>
          <w:tcPr>
            <w:tcW w:w="1543" w:type="dxa"/>
          </w:tcPr>
          <w:p w14:paraId="205BDD2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Охоплення інформаційної кампанії в соціальних мережах</w:t>
            </w:r>
          </w:p>
        </w:tc>
        <w:tc>
          <w:tcPr>
            <w:tcW w:w="1194" w:type="dxa"/>
          </w:tcPr>
          <w:p w14:paraId="7F405BD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осіб</w:t>
            </w:r>
          </w:p>
        </w:tc>
        <w:tc>
          <w:tcPr>
            <w:tcW w:w="1052" w:type="dxa"/>
          </w:tcPr>
          <w:p w14:paraId="630F264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573D862E"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500</w:t>
            </w:r>
          </w:p>
        </w:tc>
        <w:tc>
          <w:tcPr>
            <w:tcW w:w="1286" w:type="dxa"/>
          </w:tcPr>
          <w:p w14:paraId="6E51789C"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468CFA13"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Кобринчук Т.</w:t>
            </w:r>
          </w:p>
        </w:tc>
        <w:tc>
          <w:tcPr>
            <w:tcW w:w="1755" w:type="dxa"/>
          </w:tcPr>
          <w:p w14:paraId="2962790E"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 партнерські внески</w:t>
            </w:r>
          </w:p>
        </w:tc>
        <w:tc>
          <w:tcPr>
            <w:tcW w:w="1335" w:type="dxa"/>
          </w:tcPr>
          <w:p w14:paraId="41CAD2D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Аналітика сторінок у соціальних мережах</w:t>
            </w:r>
          </w:p>
        </w:tc>
      </w:tr>
      <w:tr w:rsidR="005B58B4" w14:paraId="6AD12169" w14:textId="77777777">
        <w:tc>
          <w:tcPr>
            <w:tcW w:w="2108" w:type="dxa"/>
          </w:tcPr>
          <w:p w14:paraId="6AE763AD" w14:textId="258D0F54"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1.2.2. Розміщення інформаційних </w:t>
            </w:r>
            <w:proofErr w:type="spellStart"/>
            <w:r>
              <w:rPr>
                <w:rFonts w:ascii="Times New Roman" w:eastAsia="Times New Roman" w:hAnsi="Times New Roman" w:cs="Times New Roman"/>
              </w:rPr>
              <w:t>постерів</w:t>
            </w:r>
            <w:proofErr w:type="spellEnd"/>
            <w:r>
              <w:rPr>
                <w:rFonts w:ascii="Times New Roman" w:eastAsia="Times New Roman" w:hAnsi="Times New Roman" w:cs="Times New Roman"/>
              </w:rPr>
              <w:t xml:space="preserve"> у старостатах, школах, </w:t>
            </w:r>
            <w:proofErr w:type="spellStart"/>
            <w:r>
              <w:rPr>
                <w:rFonts w:ascii="Times New Roman" w:eastAsia="Times New Roman" w:hAnsi="Times New Roman" w:cs="Times New Roman"/>
              </w:rPr>
              <w:t>ЦНАПі</w:t>
            </w:r>
            <w:proofErr w:type="spellEnd"/>
            <w:r>
              <w:rPr>
                <w:rFonts w:ascii="Times New Roman" w:eastAsia="Times New Roman" w:hAnsi="Times New Roman" w:cs="Times New Roman"/>
              </w:rPr>
              <w:t xml:space="preserve"> та бібліотеках у вигляді плакатів з коротким поясненням: «Як подати петицію», «Як взяти участь у консультаціях», «Що таке бюджет участі».</w:t>
            </w:r>
          </w:p>
        </w:tc>
        <w:tc>
          <w:tcPr>
            <w:tcW w:w="1483" w:type="dxa"/>
          </w:tcPr>
          <w:p w14:paraId="49E7E24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Поширення інформації про інструменти участі в публічних просторах</w:t>
            </w:r>
          </w:p>
        </w:tc>
        <w:tc>
          <w:tcPr>
            <w:tcW w:w="1543" w:type="dxa"/>
          </w:tcPr>
          <w:p w14:paraId="5FDF9B92"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Кількість розміщених </w:t>
            </w:r>
            <w:proofErr w:type="spellStart"/>
            <w:r>
              <w:rPr>
                <w:rFonts w:ascii="Times New Roman" w:eastAsia="Times New Roman" w:hAnsi="Times New Roman" w:cs="Times New Roman"/>
              </w:rPr>
              <w:t>постерів</w:t>
            </w:r>
            <w:proofErr w:type="spellEnd"/>
          </w:p>
        </w:tc>
        <w:tc>
          <w:tcPr>
            <w:tcW w:w="1194" w:type="dxa"/>
          </w:tcPr>
          <w:p w14:paraId="2060269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052" w:type="dxa"/>
          </w:tcPr>
          <w:p w14:paraId="23B4BCE1"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67BED7A8"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1286" w:type="dxa"/>
          </w:tcPr>
          <w:p w14:paraId="1F6432A8"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61F81CB6" w14:textId="77777777" w:rsidR="005B58B4" w:rsidRDefault="00064DB0" w:rsidP="00791E23">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Перевознюк</w:t>
            </w:r>
            <w:proofErr w:type="spellEnd"/>
            <w:r>
              <w:rPr>
                <w:rFonts w:ascii="Times New Roman" w:eastAsia="Times New Roman" w:hAnsi="Times New Roman" w:cs="Times New Roman"/>
              </w:rPr>
              <w:t xml:space="preserve"> О. </w:t>
            </w:r>
          </w:p>
        </w:tc>
        <w:tc>
          <w:tcPr>
            <w:tcW w:w="1755" w:type="dxa"/>
          </w:tcPr>
          <w:p w14:paraId="06726F7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6F2B4A5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Фотофіксація, акти розміщення</w:t>
            </w:r>
          </w:p>
        </w:tc>
      </w:tr>
      <w:tr w:rsidR="005B58B4" w14:paraId="17258992" w14:textId="77777777">
        <w:tc>
          <w:tcPr>
            <w:tcW w:w="15021" w:type="dxa"/>
            <w:gridSpan w:val="10"/>
          </w:tcPr>
          <w:p w14:paraId="73FB9F92" w14:textId="77777777" w:rsidR="005B58B4" w:rsidRDefault="00064DB0" w:rsidP="00791E23">
            <w:pPr>
              <w:tabs>
                <w:tab w:val="left" w:pos="492"/>
              </w:tabs>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1.3. </w:t>
            </w:r>
            <w:r>
              <w:rPr>
                <w:rFonts w:ascii="Times New Roman" w:eastAsia="Times New Roman" w:hAnsi="Times New Roman" w:cs="Times New Roman"/>
              </w:rPr>
              <w:t>Спрощення доступу мешканців до електронних інструментів участі</w:t>
            </w:r>
            <w:r>
              <w:rPr>
                <w:rFonts w:ascii="Times New Roman" w:eastAsia="Times New Roman" w:hAnsi="Times New Roman" w:cs="Times New Roman"/>
                <w:b/>
                <w:bCs/>
              </w:rPr>
              <w:t xml:space="preserve"> </w:t>
            </w:r>
          </w:p>
        </w:tc>
      </w:tr>
      <w:tr w:rsidR="005B58B4" w14:paraId="0BBC63E4" w14:textId="77777777" w:rsidTr="00791E23">
        <w:trPr>
          <w:trHeight w:val="1579"/>
        </w:trPr>
        <w:tc>
          <w:tcPr>
            <w:tcW w:w="2108" w:type="dxa"/>
          </w:tcPr>
          <w:p w14:paraId="32FDE659" w14:textId="3839B111" w:rsidR="005B58B4" w:rsidRDefault="00064DB0" w:rsidP="00791E2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1.3.1. Створення онлайн-інструкції та відео-</w:t>
            </w:r>
            <w:proofErr w:type="spellStart"/>
            <w:r>
              <w:rPr>
                <w:rFonts w:ascii="Times New Roman" w:eastAsia="Times New Roman" w:hAnsi="Times New Roman" w:cs="Times New Roman"/>
              </w:rPr>
              <w:t>гайду</w:t>
            </w:r>
            <w:proofErr w:type="spellEnd"/>
            <w:r>
              <w:rPr>
                <w:rFonts w:ascii="Times New Roman" w:eastAsia="Times New Roman" w:hAnsi="Times New Roman" w:cs="Times New Roman"/>
              </w:rPr>
              <w:t xml:space="preserve"> на сайті громади (як подати петицію, як долучитися до бюджету участі).</w:t>
            </w:r>
          </w:p>
        </w:tc>
        <w:tc>
          <w:tcPr>
            <w:tcW w:w="1483" w:type="dxa"/>
          </w:tcPr>
          <w:p w14:paraId="517AC28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Полегшений доступ мешканців до електронних інструментів участі</w:t>
            </w:r>
          </w:p>
        </w:tc>
        <w:tc>
          <w:tcPr>
            <w:tcW w:w="1543" w:type="dxa"/>
          </w:tcPr>
          <w:p w14:paraId="6D85282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переглядів онлайн-інструкції та відео-</w:t>
            </w:r>
            <w:proofErr w:type="spellStart"/>
            <w:r>
              <w:rPr>
                <w:rFonts w:ascii="Times New Roman" w:eastAsia="Times New Roman" w:hAnsi="Times New Roman" w:cs="Times New Roman"/>
              </w:rPr>
              <w:t>гайду</w:t>
            </w:r>
            <w:proofErr w:type="spellEnd"/>
          </w:p>
        </w:tc>
        <w:tc>
          <w:tcPr>
            <w:tcW w:w="1194" w:type="dxa"/>
          </w:tcPr>
          <w:p w14:paraId="2862571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перегляди</w:t>
            </w:r>
          </w:p>
        </w:tc>
        <w:tc>
          <w:tcPr>
            <w:tcW w:w="1052" w:type="dxa"/>
          </w:tcPr>
          <w:p w14:paraId="5FB37E4B"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0400EFE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300</w:t>
            </w:r>
          </w:p>
        </w:tc>
        <w:tc>
          <w:tcPr>
            <w:tcW w:w="1286" w:type="dxa"/>
          </w:tcPr>
          <w:p w14:paraId="32FFE63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1E2F33B5"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Кобринчук Т.</w:t>
            </w:r>
          </w:p>
        </w:tc>
        <w:tc>
          <w:tcPr>
            <w:tcW w:w="1755" w:type="dxa"/>
          </w:tcPr>
          <w:p w14:paraId="13DF5FED"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7B6FD14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Статистика переглядів на сайті та в </w:t>
            </w:r>
            <w:proofErr w:type="spellStart"/>
            <w:r>
              <w:rPr>
                <w:rFonts w:ascii="Times New Roman" w:eastAsia="Times New Roman" w:hAnsi="Times New Roman" w:cs="Times New Roman"/>
              </w:rPr>
              <w:t>соцмережах</w:t>
            </w:r>
            <w:proofErr w:type="spellEnd"/>
          </w:p>
        </w:tc>
      </w:tr>
      <w:tr w:rsidR="005B58B4" w14:paraId="18E86538" w14:textId="77777777">
        <w:tc>
          <w:tcPr>
            <w:tcW w:w="2108" w:type="dxa"/>
          </w:tcPr>
          <w:p w14:paraId="5550E63D" w14:textId="77777777" w:rsidR="005B58B4" w:rsidRDefault="00064DB0" w:rsidP="00791E2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1.3.2. Створення покрокових «міні-підказок» у форматі графічних картинок для </w:t>
            </w:r>
            <w:proofErr w:type="spellStart"/>
            <w:r>
              <w:rPr>
                <w:rFonts w:ascii="Times New Roman" w:eastAsia="Times New Roman" w:hAnsi="Times New Roman" w:cs="Times New Roman"/>
              </w:rPr>
              <w:t>соцмереж</w:t>
            </w:r>
            <w:proofErr w:type="spellEnd"/>
            <w:r>
              <w:rPr>
                <w:rFonts w:ascii="Times New Roman" w:eastAsia="Times New Roman" w:hAnsi="Times New Roman" w:cs="Times New Roman"/>
              </w:rPr>
              <w:br/>
              <w:t>у вигляді коротких слайдів.</w:t>
            </w:r>
          </w:p>
        </w:tc>
        <w:tc>
          <w:tcPr>
            <w:tcW w:w="1483" w:type="dxa"/>
          </w:tcPr>
          <w:p w14:paraId="1B9D85C8"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Спрощення процесу подання петицій та участі через соціальні мережі</w:t>
            </w:r>
          </w:p>
        </w:tc>
        <w:tc>
          <w:tcPr>
            <w:tcW w:w="1543" w:type="dxa"/>
          </w:tcPr>
          <w:p w14:paraId="0522186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переглядів покрокових міні-підказок</w:t>
            </w:r>
          </w:p>
        </w:tc>
        <w:tc>
          <w:tcPr>
            <w:tcW w:w="1194" w:type="dxa"/>
          </w:tcPr>
          <w:p w14:paraId="080F23F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перегляди</w:t>
            </w:r>
          </w:p>
        </w:tc>
        <w:tc>
          <w:tcPr>
            <w:tcW w:w="1052" w:type="dxa"/>
          </w:tcPr>
          <w:p w14:paraId="47E2F6C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6921C712"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200</w:t>
            </w:r>
          </w:p>
        </w:tc>
        <w:tc>
          <w:tcPr>
            <w:tcW w:w="1286" w:type="dxa"/>
          </w:tcPr>
          <w:p w14:paraId="4FDEDFC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343B676D"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Кобринчук Т.</w:t>
            </w:r>
          </w:p>
        </w:tc>
        <w:tc>
          <w:tcPr>
            <w:tcW w:w="1755" w:type="dxa"/>
          </w:tcPr>
          <w:p w14:paraId="65FB98C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00214F3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Аналітика охоплення публікацій у соціальних мережах</w:t>
            </w:r>
          </w:p>
        </w:tc>
      </w:tr>
      <w:tr w:rsidR="005B58B4" w14:paraId="120E0063" w14:textId="77777777">
        <w:tc>
          <w:tcPr>
            <w:tcW w:w="15021" w:type="dxa"/>
            <w:gridSpan w:val="10"/>
          </w:tcPr>
          <w:p w14:paraId="267FDB55"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Стратегічна ціль ІІ. Розвиток потенціалу молоді та </w:t>
            </w:r>
            <w:proofErr w:type="spellStart"/>
            <w:r>
              <w:rPr>
                <w:rFonts w:ascii="Times New Roman" w:eastAsia="Times New Roman" w:hAnsi="Times New Roman" w:cs="Times New Roman"/>
                <w:b/>
                <w:bCs/>
              </w:rPr>
              <w:t>міжпоколінного</w:t>
            </w:r>
            <w:proofErr w:type="spellEnd"/>
            <w:r>
              <w:rPr>
                <w:rFonts w:ascii="Times New Roman" w:eastAsia="Times New Roman" w:hAnsi="Times New Roman" w:cs="Times New Roman"/>
                <w:b/>
                <w:bCs/>
              </w:rPr>
              <w:t xml:space="preserve"> діалогу</w:t>
            </w:r>
          </w:p>
        </w:tc>
      </w:tr>
      <w:tr w:rsidR="005B58B4" w14:paraId="1086224A" w14:textId="77777777">
        <w:tc>
          <w:tcPr>
            <w:tcW w:w="15021" w:type="dxa"/>
            <w:gridSpan w:val="10"/>
          </w:tcPr>
          <w:p w14:paraId="3E319DF9"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2.1. </w:t>
            </w:r>
            <w:r>
              <w:rPr>
                <w:rFonts w:ascii="Times New Roman" w:eastAsia="Times New Roman" w:hAnsi="Times New Roman" w:cs="Times New Roman"/>
              </w:rPr>
              <w:t xml:space="preserve">Підвищення </w:t>
            </w:r>
            <w:proofErr w:type="spellStart"/>
            <w:r>
              <w:rPr>
                <w:rFonts w:ascii="Times New Roman" w:eastAsia="Times New Roman" w:hAnsi="Times New Roman" w:cs="Times New Roman"/>
              </w:rPr>
              <w:t>медіаграмотності</w:t>
            </w:r>
            <w:proofErr w:type="spellEnd"/>
            <w:r>
              <w:rPr>
                <w:rFonts w:ascii="Times New Roman" w:eastAsia="Times New Roman" w:hAnsi="Times New Roman" w:cs="Times New Roman"/>
              </w:rPr>
              <w:t>, комунікаційних навичок та громадянської активності молоді</w:t>
            </w:r>
          </w:p>
        </w:tc>
      </w:tr>
      <w:tr w:rsidR="005B58B4" w14:paraId="58408938" w14:textId="77777777">
        <w:tc>
          <w:tcPr>
            <w:tcW w:w="2108" w:type="dxa"/>
          </w:tcPr>
          <w:p w14:paraId="04DE39A4"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rPr>
              <w:t xml:space="preserve">2.1.1. </w:t>
            </w:r>
            <w:proofErr w:type="spellStart"/>
            <w:r>
              <w:rPr>
                <w:rFonts w:ascii="Times New Roman" w:eastAsia="Times New Roman" w:hAnsi="Times New Roman" w:cs="Times New Roman"/>
              </w:rPr>
              <w:t>Проєкт</w:t>
            </w:r>
            <w:proofErr w:type="spellEnd"/>
            <w:r>
              <w:rPr>
                <w:rFonts w:ascii="Times New Roman" w:eastAsia="Times New Roman" w:hAnsi="Times New Roman" w:cs="Times New Roman"/>
              </w:rPr>
              <w:t xml:space="preserve"> «Молодь говорить» як регулярну програму з </w:t>
            </w:r>
            <w:proofErr w:type="spellStart"/>
            <w:r>
              <w:rPr>
                <w:rFonts w:ascii="Times New Roman" w:eastAsia="Times New Roman" w:hAnsi="Times New Roman" w:cs="Times New Roman"/>
              </w:rPr>
              <w:t>медіаграмотності</w:t>
            </w:r>
            <w:proofErr w:type="spellEnd"/>
            <w:r>
              <w:rPr>
                <w:rFonts w:ascii="Times New Roman" w:eastAsia="Times New Roman" w:hAnsi="Times New Roman" w:cs="Times New Roman"/>
              </w:rPr>
              <w:t xml:space="preserve"> й комунікації.</w:t>
            </w:r>
          </w:p>
        </w:tc>
        <w:tc>
          <w:tcPr>
            <w:tcW w:w="1483" w:type="dxa"/>
          </w:tcPr>
          <w:p w14:paraId="5C560A5D"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Розвиток </w:t>
            </w:r>
            <w:proofErr w:type="spellStart"/>
            <w:r>
              <w:rPr>
                <w:rFonts w:ascii="Times New Roman" w:eastAsia="Times New Roman" w:hAnsi="Times New Roman" w:cs="Times New Roman"/>
              </w:rPr>
              <w:t>медіаграмотності</w:t>
            </w:r>
            <w:proofErr w:type="spellEnd"/>
            <w:r>
              <w:rPr>
                <w:rFonts w:ascii="Times New Roman" w:eastAsia="Times New Roman" w:hAnsi="Times New Roman" w:cs="Times New Roman"/>
              </w:rPr>
              <w:t>, комунікаційних навичок та громадянської активності молоді</w:t>
            </w:r>
          </w:p>
        </w:tc>
        <w:tc>
          <w:tcPr>
            <w:tcW w:w="1543" w:type="dxa"/>
          </w:tcPr>
          <w:p w14:paraId="6BD87E0E"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учасників програми</w:t>
            </w:r>
          </w:p>
        </w:tc>
        <w:tc>
          <w:tcPr>
            <w:tcW w:w="1194" w:type="dxa"/>
          </w:tcPr>
          <w:p w14:paraId="6B68CAFB"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осіб</w:t>
            </w:r>
          </w:p>
        </w:tc>
        <w:tc>
          <w:tcPr>
            <w:tcW w:w="1052" w:type="dxa"/>
          </w:tcPr>
          <w:p w14:paraId="2E3FEE9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65B167AE"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1286" w:type="dxa"/>
          </w:tcPr>
          <w:p w14:paraId="61E360F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6B0BCD01"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Кобринчук Т.</w:t>
            </w:r>
          </w:p>
        </w:tc>
        <w:tc>
          <w:tcPr>
            <w:tcW w:w="1755" w:type="dxa"/>
          </w:tcPr>
          <w:p w14:paraId="3EC48112"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 грантові кошти</w:t>
            </w:r>
          </w:p>
        </w:tc>
        <w:tc>
          <w:tcPr>
            <w:tcW w:w="1335" w:type="dxa"/>
          </w:tcPr>
          <w:p w14:paraId="139863FC"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Списки учасників, анкети зворотного зв’язку</w:t>
            </w:r>
          </w:p>
        </w:tc>
      </w:tr>
      <w:tr w:rsidR="005B58B4" w14:paraId="43F783E5" w14:textId="77777777">
        <w:tc>
          <w:tcPr>
            <w:tcW w:w="15021" w:type="dxa"/>
            <w:gridSpan w:val="10"/>
          </w:tcPr>
          <w:p w14:paraId="3EDD1EE8"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2.2. </w:t>
            </w:r>
            <w:r>
              <w:rPr>
                <w:rFonts w:ascii="Times New Roman" w:eastAsia="Times New Roman" w:hAnsi="Times New Roman" w:cs="Times New Roman"/>
              </w:rPr>
              <w:t>Інституційне оформлення та залучення молоді до процесів ухвалення рішень</w:t>
            </w:r>
            <w:r>
              <w:rPr>
                <w:rFonts w:ascii="Times New Roman" w:eastAsia="Times New Roman" w:hAnsi="Times New Roman" w:cs="Times New Roman"/>
                <w:b/>
                <w:bCs/>
              </w:rPr>
              <w:t xml:space="preserve"> </w:t>
            </w:r>
          </w:p>
        </w:tc>
      </w:tr>
      <w:tr w:rsidR="005B58B4" w14:paraId="071CC3BE" w14:textId="77777777">
        <w:tc>
          <w:tcPr>
            <w:tcW w:w="2108" w:type="dxa"/>
          </w:tcPr>
          <w:p w14:paraId="098BCB5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2.2.1. Формування Молодіжної ради</w:t>
            </w:r>
          </w:p>
          <w:p w14:paraId="5303EE8A" w14:textId="77777777" w:rsidR="005B58B4" w:rsidRDefault="005B58B4" w:rsidP="00791E23">
            <w:pPr>
              <w:spacing w:after="0" w:line="240" w:lineRule="auto"/>
              <w:rPr>
                <w:rFonts w:ascii="Times New Roman" w:eastAsia="Times New Roman" w:hAnsi="Times New Roman" w:cs="Times New Roman"/>
                <w:b/>
                <w:bCs/>
              </w:rPr>
            </w:pPr>
          </w:p>
        </w:tc>
        <w:tc>
          <w:tcPr>
            <w:tcW w:w="1483" w:type="dxa"/>
          </w:tcPr>
          <w:p w14:paraId="58E3179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Створено та запущено Молодіжну раду як консультативно-дорадчий орган</w:t>
            </w:r>
          </w:p>
        </w:tc>
        <w:tc>
          <w:tcPr>
            <w:tcW w:w="1543" w:type="dxa"/>
          </w:tcPr>
          <w:p w14:paraId="1B0D1EE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засідань Молодіжної ради на рік</w:t>
            </w:r>
          </w:p>
        </w:tc>
        <w:tc>
          <w:tcPr>
            <w:tcW w:w="1194" w:type="dxa"/>
          </w:tcPr>
          <w:p w14:paraId="616740FC"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052" w:type="dxa"/>
          </w:tcPr>
          <w:p w14:paraId="5134DEC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74548E2D"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286" w:type="dxa"/>
          </w:tcPr>
          <w:p w14:paraId="6ADF528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146DDA64"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Кобринчук Т. </w:t>
            </w:r>
          </w:p>
        </w:tc>
        <w:tc>
          <w:tcPr>
            <w:tcW w:w="1755" w:type="dxa"/>
          </w:tcPr>
          <w:p w14:paraId="555FDD9B"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59C574C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Розпорядчі документи, протоколи засідань</w:t>
            </w:r>
          </w:p>
        </w:tc>
      </w:tr>
      <w:tr w:rsidR="005B58B4" w14:paraId="206A2884" w14:textId="77777777">
        <w:tc>
          <w:tcPr>
            <w:tcW w:w="2108" w:type="dxa"/>
          </w:tcPr>
          <w:p w14:paraId="758E094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2.2.2 Розробка Молодіжної політики громади</w:t>
            </w:r>
          </w:p>
        </w:tc>
        <w:tc>
          <w:tcPr>
            <w:tcW w:w="1483" w:type="dxa"/>
          </w:tcPr>
          <w:p w14:paraId="65066D3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Розроблено та затверджено документ Молодіжної політики громади</w:t>
            </w:r>
          </w:p>
        </w:tc>
        <w:tc>
          <w:tcPr>
            <w:tcW w:w="1543" w:type="dxa"/>
          </w:tcPr>
          <w:p w14:paraId="4298A608"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Наявність затвердженої Молодіжної політики громади</w:t>
            </w:r>
          </w:p>
        </w:tc>
        <w:tc>
          <w:tcPr>
            <w:tcW w:w="1194" w:type="dxa"/>
          </w:tcPr>
          <w:p w14:paraId="75264C9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так/ні</w:t>
            </w:r>
          </w:p>
        </w:tc>
        <w:tc>
          <w:tcPr>
            <w:tcW w:w="1052" w:type="dxa"/>
          </w:tcPr>
          <w:p w14:paraId="5954DB8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1285" w:type="dxa"/>
          </w:tcPr>
          <w:p w14:paraId="2775A29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так</w:t>
            </w:r>
          </w:p>
        </w:tc>
        <w:tc>
          <w:tcPr>
            <w:tcW w:w="1286" w:type="dxa"/>
          </w:tcPr>
          <w:p w14:paraId="66EAE2E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2027</w:t>
            </w:r>
          </w:p>
        </w:tc>
        <w:tc>
          <w:tcPr>
            <w:tcW w:w="1980" w:type="dxa"/>
          </w:tcPr>
          <w:p w14:paraId="5C0EA6C8"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Кобринчук Т. </w:t>
            </w:r>
          </w:p>
        </w:tc>
        <w:tc>
          <w:tcPr>
            <w:tcW w:w="1755" w:type="dxa"/>
          </w:tcPr>
          <w:p w14:paraId="392126B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47D70F1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Рішення ради про затвердження Молодіжної політики</w:t>
            </w:r>
          </w:p>
        </w:tc>
      </w:tr>
      <w:tr w:rsidR="005B58B4" w14:paraId="4D7A0056" w14:textId="77777777">
        <w:tc>
          <w:tcPr>
            <w:tcW w:w="15021" w:type="dxa"/>
            <w:gridSpan w:val="10"/>
          </w:tcPr>
          <w:p w14:paraId="2BF768BE"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2.3. </w:t>
            </w:r>
            <w:r>
              <w:rPr>
                <w:rFonts w:ascii="Times New Roman" w:eastAsia="Times New Roman" w:hAnsi="Times New Roman" w:cs="Times New Roman"/>
              </w:rPr>
              <w:t>Створення сучасного цифрового середовища для комунікації, участі та молодіжних ініціатив</w:t>
            </w:r>
          </w:p>
        </w:tc>
      </w:tr>
      <w:tr w:rsidR="005B58B4" w14:paraId="5FFEC3DE" w14:textId="77777777">
        <w:tc>
          <w:tcPr>
            <w:tcW w:w="2108" w:type="dxa"/>
          </w:tcPr>
          <w:p w14:paraId="5C6BCFBD"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rPr>
              <w:t xml:space="preserve">2.3.1. Створення молодіжної онлайн-платформи (розділ на сайті або окрему сторінку в </w:t>
            </w:r>
            <w:proofErr w:type="spellStart"/>
            <w:r>
              <w:rPr>
                <w:rFonts w:ascii="Times New Roman" w:eastAsia="Times New Roman" w:hAnsi="Times New Roman" w:cs="Times New Roman"/>
              </w:rPr>
              <w:t>соцмережах</w:t>
            </w:r>
            <w:proofErr w:type="spellEnd"/>
            <w:r>
              <w:rPr>
                <w:rFonts w:ascii="Times New Roman" w:eastAsia="Times New Roman" w:hAnsi="Times New Roman" w:cs="Times New Roman"/>
              </w:rPr>
              <w:t>).</w:t>
            </w:r>
          </w:p>
        </w:tc>
        <w:tc>
          <w:tcPr>
            <w:tcW w:w="1483" w:type="dxa"/>
          </w:tcPr>
          <w:p w14:paraId="2F0D601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Створено та функціонує молодіжна онлайн-платформа для комунікації та участі</w:t>
            </w:r>
          </w:p>
        </w:tc>
        <w:tc>
          <w:tcPr>
            <w:tcW w:w="1543" w:type="dxa"/>
          </w:tcPr>
          <w:p w14:paraId="2F2C822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Кількість користувачів / </w:t>
            </w:r>
            <w:proofErr w:type="spellStart"/>
            <w:r>
              <w:rPr>
                <w:rFonts w:ascii="Times New Roman" w:eastAsia="Times New Roman" w:hAnsi="Times New Roman" w:cs="Times New Roman"/>
              </w:rPr>
              <w:t>підписників</w:t>
            </w:r>
            <w:proofErr w:type="spellEnd"/>
            <w:r>
              <w:rPr>
                <w:rFonts w:ascii="Times New Roman" w:eastAsia="Times New Roman" w:hAnsi="Times New Roman" w:cs="Times New Roman"/>
              </w:rPr>
              <w:t xml:space="preserve"> платформи</w:t>
            </w:r>
          </w:p>
        </w:tc>
        <w:tc>
          <w:tcPr>
            <w:tcW w:w="1194" w:type="dxa"/>
          </w:tcPr>
          <w:p w14:paraId="5989577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користувачі</w:t>
            </w:r>
          </w:p>
        </w:tc>
        <w:tc>
          <w:tcPr>
            <w:tcW w:w="1052" w:type="dxa"/>
          </w:tcPr>
          <w:p w14:paraId="04EE9AB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50B2812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500</w:t>
            </w:r>
          </w:p>
        </w:tc>
        <w:tc>
          <w:tcPr>
            <w:tcW w:w="1286" w:type="dxa"/>
          </w:tcPr>
          <w:p w14:paraId="6B1175C1"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2027</w:t>
            </w:r>
          </w:p>
        </w:tc>
        <w:tc>
          <w:tcPr>
            <w:tcW w:w="1980" w:type="dxa"/>
          </w:tcPr>
          <w:p w14:paraId="17DF5CFC"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Кобринчук Т. </w:t>
            </w:r>
          </w:p>
        </w:tc>
        <w:tc>
          <w:tcPr>
            <w:tcW w:w="1755" w:type="dxa"/>
          </w:tcPr>
          <w:p w14:paraId="6EFEEA5D"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4471E22D"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Статистика сайту / сторінок у соціальних мережах</w:t>
            </w:r>
          </w:p>
        </w:tc>
      </w:tr>
      <w:tr w:rsidR="005B58B4" w14:paraId="491582C2" w14:textId="77777777">
        <w:tc>
          <w:tcPr>
            <w:tcW w:w="15021" w:type="dxa"/>
            <w:gridSpan w:val="10"/>
          </w:tcPr>
          <w:p w14:paraId="4BAD0E97"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Стратегічна ціль ІІІ. Формування партнерської взаємодії влади, громадських організацій та бізнесу</w:t>
            </w:r>
          </w:p>
        </w:tc>
      </w:tr>
      <w:tr w:rsidR="005B58B4" w14:paraId="733BA2F7" w14:textId="77777777">
        <w:tc>
          <w:tcPr>
            <w:tcW w:w="15021" w:type="dxa"/>
            <w:gridSpan w:val="10"/>
          </w:tcPr>
          <w:p w14:paraId="59462664"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3.1. </w:t>
            </w:r>
            <w:proofErr w:type="spellStart"/>
            <w:r>
              <w:rPr>
                <w:rFonts w:ascii="Times New Roman" w:eastAsia="Times New Roman" w:hAnsi="Times New Roman" w:cs="Times New Roman"/>
                <w:b/>
                <w:bCs/>
              </w:rPr>
              <w:t>Інституціоналізація</w:t>
            </w:r>
            <w:proofErr w:type="spellEnd"/>
            <w:r>
              <w:rPr>
                <w:rFonts w:ascii="Times New Roman" w:eastAsia="Times New Roman" w:hAnsi="Times New Roman" w:cs="Times New Roman"/>
                <w:b/>
                <w:bCs/>
              </w:rPr>
              <w:t xml:space="preserve"> регулярного діалогу між владою та громадськими організаціями</w:t>
            </w:r>
          </w:p>
        </w:tc>
      </w:tr>
      <w:tr w:rsidR="005B58B4" w14:paraId="688CCDA2" w14:textId="77777777">
        <w:tc>
          <w:tcPr>
            <w:tcW w:w="2108" w:type="dxa"/>
          </w:tcPr>
          <w:p w14:paraId="51E7D95D"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3.1.1. “Круглий стіл співпраці” між ОМС та громадськими організаціями.</w:t>
            </w:r>
          </w:p>
          <w:p w14:paraId="468A9363" w14:textId="77777777" w:rsidR="005B58B4" w:rsidRDefault="005B58B4" w:rsidP="00791E23">
            <w:pPr>
              <w:spacing w:after="0" w:line="240" w:lineRule="auto"/>
              <w:rPr>
                <w:rFonts w:ascii="Times New Roman" w:eastAsia="Times New Roman" w:hAnsi="Times New Roman" w:cs="Times New Roman"/>
                <w:b/>
                <w:bCs/>
              </w:rPr>
            </w:pPr>
          </w:p>
        </w:tc>
        <w:tc>
          <w:tcPr>
            <w:tcW w:w="1483" w:type="dxa"/>
          </w:tcPr>
          <w:p w14:paraId="4D450532" w14:textId="0024611B" w:rsidR="005B58B4" w:rsidRPr="00791E23" w:rsidRDefault="00064DB0" w:rsidP="00791E23">
            <w:pPr>
              <w:spacing w:after="0" w:line="240" w:lineRule="auto"/>
              <w:ind w:right="-63"/>
              <w:rPr>
                <w:rFonts w:ascii="Times New Roman" w:eastAsia="Times New Roman" w:hAnsi="Times New Roman" w:cs="Times New Roman"/>
                <w:lang w:val="uk-UA"/>
              </w:rPr>
            </w:pPr>
            <w:r>
              <w:rPr>
                <w:rFonts w:ascii="Times New Roman" w:eastAsia="Times New Roman" w:hAnsi="Times New Roman" w:cs="Times New Roman"/>
              </w:rPr>
              <w:t>Налагоджено регулярний діалог між владою та громадськими організаціям</w:t>
            </w:r>
            <w:r w:rsidR="00791E23">
              <w:rPr>
                <w:rFonts w:ascii="Times New Roman" w:eastAsia="Times New Roman" w:hAnsi="Times New Roman" w:cs="Times New Roman"/>
                <w:lang w:val="uk-UA"/>
              </w:rPr>
              <w:t>и</w:t>
            </w:r>
          </w:p>
        </w:tc>
        <w:tc>
          <w:tcPr>
            <w:tcW w:w="1543" w:type="dxa"/>
          </w:tcPr>
          <w:p w14:paraId="6BE52CE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засідань круглого столу співпраці на рік</w:t>
            </w:r>
          </w:p>
        </w:tc>
        <w:tc>
          <w:tcPr>
            <w:tcW w:w="1194" w:type="dxa"/>
          </w:tcPr>
          <w:p w14:paraId="51F8564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052" w:type="dxa"/>
          </w:tcPr>
          <w:p w14:paraId="3F13FDF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7D031B2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286" w:type="dxa"/>
          </w:tcPr>
          <w:p w14:paraId="7B35EEB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5F133E24"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Петрова Т. </w:t>
            </w:r>
          </w:p>
        </w:tc>
        <w:tc>
          <w:tcPr>
            <w:tcW w:w="1755" w:type="dxa"/>
          </w:tcPr>
          <w:p w14:paraId="0043C15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Бюджет ТГ, </w:t>
            </w:r>
            <w:r>
              <w:rPr>
                <w:rFonts w:ascii="Times New Roman" w:eastAsia="Times New Roman" w:hAnsi="Times New Roman" w:cs="Times New Roman"/>
              </w:rPr>
              <w:br/>
              <w:t>грантові кошти</w:t>
            </w:r>
          </w:p>
        </w:tc>
        <w:tc>
          <w:tcPr>
            <w:tcW w:w="1335" w:type="dxa"/>
          </w:tcPr>
          <w:p w14:paraId="425C434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Протоколи засідань, списки учасників</w:t>
            </w:r>
          </w:p>
        </w:tc>
      </w:tr>
      <w:tr w:rsidR="005B58B4" w14:paraId="621FD52F" w14:textId="77777777">
        <w:tc>
          <w:tcPr>
            <w:tcW w:w="15021" w:type="dxa"/>
            <w:gridSpan w:val="10"/>
          </w:tcPr>
          <w:p w14:paraId="639B913E"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3.2.  Розвиток відкритої платформи для партнерства між владою, громадським сектором та бізнесом  </w:t>
            </w:r>
          </w:p>
        </w:tc>
      </w:tr>
      <w:tr w:rsidR="005B58B4" w14:paraId="2CC61DAD" w14:textId="77777777">
        <w:tc>
          <w:tcPr>
            <w:tcW w:w="2108" w:type="dxa"/>
          </w:tcPr>
          <w:p w14:paraId="7A4247DC" w14:textId="77777777" w:rsidR="005B58B4" w:rsidRDefault="00064DB0" w:rsidP="00791E23">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3.2.1. </w:t>
            </w:r>
            <w:r>
              <w:rPr>
                <w:rFonts w:ascii="Times New Roman" w:eastAsia="Times New Roman" w:hAnsi="Times New Roman" w:cs="Times New Roman"/>
              </w:rPr>
              <w:t xml:space="preserve">“Форум партнерства громади” для обговорення спільних </w:t>
            </w:r>
            <w:proofErr w:type="spellStart"/>
            <w:r>
              <w:rPr>
                <w:rFonts w:ascii="Times New Roman" w:eastAsia="Times New Roman" w:hAnsi="Times New Roman" w:cs="Times New Roman"/>
              </w:rPr>
              <w:t>проєктів</w:t>
            </w:r>
            <w:proofErr w:type="spellEnd"/>
            <w:r>
              <w:rPr>
                <w:rFonts w:ascii="Times New Roman" w:eastAsia="Times New Roman" w:hAnsi="Times New Roman" w:cs="Times New Roman"/>
              </w:rPr>
              <w:t>.</w:t>
            </w:r>
          </w:p>
          <w:p w14:paraId="5BCBB051" w14:textId="77777777" w:rsidR="005B58B4" w:rsidRDefault="005B58B4" w:rsidP="00791E23">
            <w:pPr>
              <w:spacing w:after="0" w:line="240" w:lineRule="auto"/>
              <w:rPr>
                <w:rFonts w:ascii="Times New Roman" w:eastAsia="Times New Roman" w:hAnsi="Times New Roman" w:cs="Times New Roman"/>
                <w:b/>
                <w:bCs/>
              </w:rPr>
            </w:pPr>
          </w:p>
        </w:tc>
        <w:tc>
          <w:tcPr>
            <w:tcW w:w="1483" w:type="dxa"/>
          </w:tcPr>
          <w:p w14:paraId="3037F4C2"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Посилено співпрацю між владою, громадським сектором та бізнесом</w:t>
            </w:r>
          </w:p>
        </w:tc>
        <w:tc>
          <w:tcPr>
            <w:tcW w:w="1543" w:type="dxa"/>
          </w:tcPr>
          <w:p w14:paraId="6DB58E71"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учасників Форуму партнерства громади</w:t>
            </w:r>
          </w:p>
        </w:tc>
        <w:tc>
          <w:tcPr>
            <w:tcW w:w="1194" w:type="dxa"/>
          </w:tcPr>
          <w:p w14:paraId="6926685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осіб</w:t>
            </w:r>
          </w:p>
        </w:tc>
        <w:tc>
          <w:tcPr>
            <w:tcW w:w="1052" w:type="dxa"/>
          </w:tcPr>
          <w:p w14:paraId="017D524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3FCA5FFC"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1286" w:type="dxa"/>
          </w:tcPr>
          <w:p w14:paraId="51D1197E"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2027</w:t>
            </w:r>
          </w:p>
        </w:tc>
        <w:tc>
          <w:tcPr>
            <w:tcW w:w="1980" w:type="dxa"/>
          </w:tcPr>
          <w:p w14:paraId="5DCBDEFF"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Петрова Т.</w:t>
            </w:r>
          </w:p>
        </w:tc>
        <w:tc>
          <w:tcPr>
            <w:tcW w:w="1755" w:type="dxa"/>
          </w:tcPr>
          <w:p w14:paraId="7136CFE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 грантові кошти, партнерські внески</w:t>
            </w:r>
          </w:p>
        </w:tc>
        <w:tc>
          <w:tcPr>
            <w:tcW w:w="1335" w:type="dxa"/>
          </w:tcPr>
          <w:p w14:paraId="5ED1AC2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Реєстраційні списки, фото- та </w:t>
            </w:r>
            <w:proofErr w:type="spellStart"/>
            <w:r>
              <w:rPr>
                <w:rFonts w:ascii="Times New Roman" w:eastAsia="Times New Roman" w:hAnsi="Times New Roman" w:cs="Times New Roman"/>
              </w:rPr>
              <w:t>відеофіксація</w:t>
            </w:r>
            <w:proofErr w:type="spellEnd"/>
          </w:p>
        </w:tc>
      </w:tr>
      <w:tr w:rsidR="005B58B4" w14:paraId="060097D9" w14:textId="77777777">
        <w:tc>
          <w:tcPr>
            <w:tcW w:w="2108" w:type="dxa"/>
          </w:tcPr>
          <w:p w14:paraId="476D309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3.2.2. Створення на сайті громади розділу “Партнерство”</w:t>
            </w:r>
          </w:p>
        </w:tc>
        <w:tc>
          <w:tcPr>
            <w:tcW w:w="1483" w:type="dxa"/>
          </w:tcPr>
          <w:p w14:paraId="42EDFA48"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Забезпечено доступність інформації про можливості </w:t>
            </w:r>
            <w:r>
              <w:rPr>
                <w:rFonts w:ascii="Times New Roman" w:eastAsia="Times New Roman" w:hAnsi="Times New Roman" w:cs="Times New Roman"/>
              </w:rPr>
              <w:lastRenderedPageBreak/>
              <w:t>партнерства у громаді</w:t>
            </w:r>
          </w:p>
        </w:tc>
        <w:tc>
          <w:tcPr>
            <w:tcW w:w="1543" w:type="dxa"/>
          </w:tcPr>
          <w:p w14:paraId="3EA7657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Кількість переглядів розділу «Партнерство» на сайті</w:t>
            </w:r>
          </w:p>
        </w:tc>
        <w:tc>
          <w:tcPr>
            <w:tcW w:w="1194" w:type="dxa"/>
          </w:tcPr>
          <w:p w14:paraId="36EB45E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перегляди</w:t>
            </w:r>
          </w:p>
        </w:tc>
        <w:tc>
          <w:tcPr>
            <w:tcW w:w="1052" w:type="dxa"/>
          </w:tcPr>
          <w:p w14:paraId="7AE50B4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3FED84C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300</w:t>
            </w:r>
          </w:p>
        </w:tc>
        <w:tc>
          <w:tcPr>
            <w:tcW w:w="1286" w:type="dxa"/>
          </w:tcPr>
          <w:p w14:paraId="160B506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4B1893A0"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Кобринчук Т.</w:t>
            </w:r>
          </w:p>
        </w:tc>
        <w:tc>
          <w:tcPr>
            <w:tcW w:w="1755" w:type="dxa"/>
          </w:tcPr>
          <w:p w14:paraId="08E445E8"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385A948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Статистика відвідувань сайту</w:t>
            </w:r>
          </w:p>
        </w:tc>
      </w:tr>
      <w:tr w:rsidR="005B58B4" w14:paraId="696EF241" w14:textId="77777777">
        <w:tc>
          <w:tcPr>
            <w:tcW w:w="2108" w:type="dxa"/>
          </w:tcPr>
          <w:p w14:paraId="5FCE180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3.2.3. Створення онлайн-каталогу </w:t>
            </w:r>
            <w:proofErr w:type="spellStart"/>
            <w:r>
              <w:rPr>
                <w:rFonts w:ascii="Times New Roman" w:eastAsia="Times New Roman" w:hAnsi="Times New Roman" w:cs="Times New Roman"/>
              </w:rPr>
              <w:t>партнерств</w:t>
            </w:r>
            <w:proofErr w:type="spellEnd"/>
            <w:r>
              <w:rPr>
                <w:rFonts w:ascii="Times New Roman" w:eastAsia="Times New Roman" w:hAnsi="Times New Roman" w:cs="Times New Roman"/>
              </w:rPr>
              <w:t xml:space="preserve"> («Мапа співпраці»)</w:t>
            </w:r>
          </w:p>
        </w:tc>
        <w:tc>
          <w:tcPr>
            <w:tcW w:w="1483" w:type="dxa"/>
          </w:tcPr>
          <w:p w14:paraId="007CA73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Створено та оновлюється онлайн-каталог </w:t>
            </w:r>
            <w:proofErr w:type="spellStart"/>
            <w:r>
              <w:rPr>
                <w:rFonts w:ascii="Times New Roman" w:eastAsia="Times New Roman" w:hAnsi="Times New Roman" w:cs="Times New Roman"/>
              </w:rPr>
              <w:t>партнерств</w:t>
            </w:r>
            <w:proofErr w:type="spellEnd"/>
            <w:r>
              <w:rPr>
                <w:rFonts w:ascii="Times New Roman" w:eastAsia="Times New Roman" w:hAnsi="Times New Roman" w:cs="Times New Roman"/>
              </w:rPr>
              <w:t xml:space="preserve"> у громаді</w:t>
            </w:r>
          </w:p>
        </w:tc>
        <w:tc>
          <w:tcPr>
            <w:tcW w:w="1543" w:type="dxa"/>
          </w:tcPr>
          <w:p w14:paraId="4928180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організацій та представників бізнесу у каталозі</w:t>
            </w:r>
          </w:p>
        </w:tc>
        <w:tc>
          <w:tcPr>
            <w:tcW w:w="1194" w:type="dxa"/>
          </w:tcPr>
          <w:p w14:paraId="222E10EC"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052" w:type="dxa"/>
          </w:tcPr>
          <w:p w14:paraId="5C4BE6E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66E61C7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1286" w:type="dxa"/>
          </w:tcPr>
          <w:p w14:paraId="24DEADF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2027</w:t>
            </w:r>
          </w:p>
        </w:tc>
        <w:tc>
          <w:tcPr>
            <w:tcW w:w="1980" w:type="dxa"/>
          </w:tcPr>
          <w:p w14:paraId="0DC4A112"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Кобринчук Т.</w:t>
            </w:r>
          </w:p>
        </w:tc>
        <w:tc>
          <w:tcPr>
            <w:tcW w:w="1755" w:type="dxa"/>
          </w:tcPr>
          <w:p w14:paraId="4B63D5D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500EF8E3"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Опублікований каталог, </w:t>
            </w:r>
            <w:proofErr w:type="spellStart"/>
            <w:r>
              <w:rPr>
                <w:rFonts w:ascii="Times New Roman" w:eastAsia="Times New Roman" w:hAnsi="Times New Roman" w:cs="Times New Roman"/>
              </w:rPr>
              <w:t>скріншоти</w:t>
            </w:r>
            <w:proofErr w:type="spellEnd"/>
          </w:p>
        </w:tc>
      </w:tr>
      <w:tr w:rsidR="005B58B4" w14:paraId="11233006" w14:textId="77777777">
        <w:tc>
          <w:tcPr>
            <w:tcW w:w="15021" w:type="dxa"/>
            <w:gridSpan w:val="10"/>
          </w:tcPr>
          <w:p w14:paraId="6050A6FD" w14:textId="77777777" w:rsidR="005B58B4" w:rsidRDefault="00064DB0" w:rsidP="00791E23">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Операційна ціль 3.3. </w:t>
            </w:r>
            <w:r>
              <w:rPr>
                <w:rFonts w:ascii="Times New Roman" w:eastAsia="Times New Roman" w:hAnsi="Times New Roman" w:cs="Times New Roman"/>
              </w:rPr>
              <w:t xml:space="preserve">Підтримка локальних ініціатив та розвиток громадської активності на рівні </w:t>
            </w:r>
            <w:proofErr w:type="spellStart"/>
            <w:r>
              <w:rPr>
                <w:rFonts w:ascii="Times New Roman" w:eastAsia="Times New Roman" w:hAnsi="Times New Roman" w:cs="Times New Roman"/>
              </w:rPr>
              <w:t>мікроспільнот</w:t>
            </w:r>
            <w:proofErr w:type="spellEnd"/>
            <w:r>
              <w:rPr>
                <w:rFonts w:ascii="Times New Roman" w:eastAsia="Times New Roman" w:hAnsi="Times New Roman" w:cs="Times New Roman"/>
                <w:b/>
                <w:bCs/>
              </w:rPr>
              <w:t xml:space="preserve">  </w:t>
            </w:r>
          </w:p>
        </w:tc>
      </w:tr>
      <w:tr w:rsidR="005B58B4" w14:paraId="1C43933D" w14:textId="77777777">
        <w:tc>
          <w:tcPr>
            <w:tcW w:w="2108" w:type="dxa"/>
          </w:tcPr>
          <w:p w14:paraId="0DF6102D"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3.3.1.  Мікропрограма підтримки громадських ініціатив (до 10 тис. грн кожна).</w:t>
            </w:r>
          </w:p>
          <w:p w14:paraId="33D75874" w14:textId="77777777" w:rsidR="005B58B4" w:rsidRDefault="005B58B4" w:rsidP="00791E23">
            <w:pPr>
              <w:spacing w:after="0" w:line="240" w:lineRule="auto"/>
              <w:rPr>
                <w:rFonts w:ascii="Times New Roman" w:eastAsia="Times New Roman" w:hAnsi="Times New Roman" w:cs="Times New Roman"/>
                <w:b/>
                <w:bCs/>
              </w:rPr>
            </w:pPr>
          </w:p>
        </w:tc>
        <w:tc>
          <w:tcPr>
            <w:tcW w:w="1483" w:type="dxa"/>
          </w:tcPr>
          <w:p w14:paraId="6769264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Реалізовано локальні громадські ініціативи в населених пунктах громади</w:t>
            </w:r>
          </w:p>
        </w:tc>
        <w:tc>
          <w:tcPr>
            <w:tcW w:w="1543" w:type="dxa"/>
          </w:tcPr>
          <w:p w14:paraId="47EDED8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підтриманих громадських ініціатив</w:t>
            </w:r>
          </w:p>
        </w:tc>
        <w:tc>
          <w:tcPr>
            <w:tcW w:w="1194" w:type="dxa"/>
          </w:tcPr>
          <w:p w14:paraId="0DBDF9F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052" w:type="dxa"/>
          </w:tcPr>
          <w:p w14:paraId="4C2B0265"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2907C71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1286" w:type="dxa"/>
          </w:tcPr>
          <w:p w14:paraId="2A6D9480"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2027</w:t>
            </w:r>
          </w:p>
        </w:tc>
        <w:tc>
          <w:tcPr>
            <w:tcW w:w="1980" w:type="dxa"/>
          </w:tcPr>
          <w:p w14:paraId="48E6AF7E" w14:textId="77777777" w:rsidR="005B58B4" w:rsidRDefault="00064DB0" w:rsidP="00791E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Петрова Т.</w:t>
            </w:r>
          </w:p>
        </w:tc>
        <w:tc>
          <w:tcPr>
            <w:tcW w:w="1755" w:type="dxa"/>
          </w:tcPr>
          <w:p w14:paraId="54E74911"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47EAF84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Рішення конкурсної комісії, звіти про виконання </w:t>
            </w:r>
            <w:proofErr w:type="spellStart"/>
            <w:r>
              <w:rPr>
                <w:rFonts w:ascii="Times New Roman" w:eastAsia="Times New Roman" w:hAnsi="Times New Roman" w:cs="Times New Roman"/>
              </w:rPr>
              <w:t>проєктів</w:t>
            </w:r>
            <w:proofErr w:type="spellEnd"/>
          </w:p>
        </w:tc>
      </w:tr>
      <w:tr w:rsidR="005B58B4" w14:paraId="619306FB" w14:textId="77777777">
        <w:tc>
          <w:tcPr>
            <w:tcW w:w="2108" w:type="dxa"/>
          </w:tcPr>
          <w:p w14:paraId="67743DA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3.3.2. “Ярмарок ідей” у </w:t>
            </w:r>
            <w:proofErr w:type="spellStart"/>
            <w:r>
              <w:rPr>
                <w:rFonts w:ascii="Times New Roman" w:eastAsia="Times New Roman" w:hAnsi="Times New Roman" w:cs="Times New Roman"/>
              </w:rPr>
              <w:t>старостинських</w:t>
            </w:r>
            <w:proofErr w:type="spellEnd"/>
            <w:r>
              <w:rPr>
                <w:rFonts w:ascii="Times New Roman" w:eastAsia="Times New Roman" w:hAnsi="Times New Roman" w:cs="Times New Roman"/>
              </w:rPr>
              <w:t xml:space="preserve"> округах </w:t>
            </w:r>
          </w:p>
        </w:tc>
        <w:tc>
          <w:tcPr>
            <w:tcW w:w="1483" w:type="dxa"/>
          </w:tcPr>
          <w:p w14:paraId="716E6691"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Зібрано та опрацьовано ідеї мешканців для </w:t>
            </w:r>
            <w:proofErr w:type="spellStart"/>
            <w:r>
              <w:rPr>
                <w:rFonts w:ascii="Times New Roman" w:eastAsia="Times New Roman" w:hAnsi="Times New Roman" w:cs="Times New Roman"/>
              </w:rPr>
              <w:t>мікропроєктів</w:t>
            </w:r>
            <w:proofErr w:type="spellEnd"/>
            <w:r>
              <w:rPr>
                <w:rFonts w:ascii="Times New Roman" w:eastAsia="Times New Roman" w:hAnsi="Times New Roman" w:cs="Times New Roman"/>
              </w:rPr>
              <w:t xml:space="preserve"> у </w:t>
            </w:r>
            <w:proofErr w:type="spellStart"/>
            <w:r>
              <w:rPr>
                <w:rFonts w:ascii="Times New Roman" w:eastAsia="Times New Roman" w:hAnsi="Times New Roman" w:cs="Times New Roman"/>
              </w:rPr>
              <w:t>старостинських</w:t>
            </w:r>
            <w:proofErr w:type="spellEnd"/>
            <w:r>
              <w:rPr>
                <w:rFonts w:ascii="Times New Roman" w:eastAsia="Times New Roman" w:hAnsi="Times New Roman" w:cs="Times New Roman"/>
              </w:rPr>
              <w:t xml:space="preserve"> округах</w:t>
            </w:r>
          </w:p>
        </w:tc>
        <w:tc>
          <w:tcPr>
            <w:tcW w:w="1543" w:type="dxa"/>
          </w:tcPr>
          <w:p w14:paraId="3361B147"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Кількість поданих ідей від мешканців</w:t>
            </w:r>
          </w:p>
        </w:tc>
        <w:tc>
          <w:tcPr>
            <w:tcW w:w="1194" w:type="dxa"/>
          </w:tcPr>
          <w:p w14:paraId="45DABA26"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052" w:type="dxa"/>
          </w:tcPr>
          <w:p w14:paraId="732416F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285" w:type="dxa"/>
          </w:tcPr>
          <w:p w14:paraId="4A92401F"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1286" w:type="dxa"/>
          </w:tcPr>
          <w:p w14:paraId="67B2D43A"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2026</w:t>
            </w:r>
          </w:p>
        </w:tc>
        <w:tc>
          <w:tcPr>
            <w:tcW w:w="1980" w:type="dxa"/>
          </w:tcPr>
          <w:p w14:paraId="5284B5A5" w14:textId="77777777" w:rsidR="005B58B4" w:rsidRDefault="00064DB0" w:rsidP="00791E23">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Перевознюк</w:t>
            </w:r>
            <w:proofErr w:type="spellEnd"/>
            <w:r>
              <w:rPr>
                <w:rFonts w:ascii="Times New Roman" w:eastAsia="Times New Roman" w:hAnsi="Times New Roman" w:cs="Times New Roman"/>
              </w:rPr>
              <w:t xml:space="preserve"> О. </w:t>
            </w:r>
          </w:p>
        </w:tc>
        <w:tc>
          <w:tcPr>
            <w:tcW w:w="1755" w:type="dxa"/>
          </w:tcPr>
          <w:p w14:paraId="48396F74"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Бюджет ТГ</w:t>
            </w:r>
          </w:p>
        </w:tc>
        <w:tc>
          <w:tcPr>
            <w:tcW w:w="1335" w:type="dxa"/>
          </w:tcPr>
          <w:p w14:paraId="5E75A049" w14:textId="77777777" w:rsidR="005B58B4" w:rsidRDefault="00064DB0" w:rsidP="00791E23">
            <w:pPr>
              <w:spacing w:after="0" w:line="240" w:lineRule="auto"/>
              <w:rPr>
                <w:rFonts w:ascii="Times New Roman" w:eastAsia="Times New Roman" w:hAnsi="Times New Roman" w:cs="Times New Roman"/>
              </w:rPr>
            </w:pPr>
            <w:r>
              <w:rPr>
                <w:rFonts w:ascii="Times New Roman" w:eastAsia="Times New Roman" w:hAnsi="Times New Roman" w:cs="Times New Roman"/>
              </w:rPr>
              <w:t>Протоколи зустрічей, зведені списки ідей</w:t>
            </w:r>
          </w:p>
        </w:tc>
      </w:tr>
    </w:tbl>
    <w:p w14:paraId="607FABB1" w14:textId="77777777" w:rsidR="005B58B4" w:rsidRDefault="005B58B4">
      <w:pPr>
        <w:rPr>
          <w:rFonts w:ascii="Times New Roman" w:eastAsia="Times New Roman" w:hAnsi="Times New Roman" w:cs="Times New Roman"/>
          <w:sz w:val="24"/>
          <w:szCs w:val="24"/>
        </w:rPr>
        <w:sectPr w:rsidR="005B58B4">
          <w:pgSz w:w="16838" w:h="11906" w:orient="landscape"/>
          <w:pgMar w:top="567" w:right="1134" w:bottom="851" w:left="1134" w:header="709" w:footer="709" w:gutter="0"/>
          <w:cols w:space="720"/>
        </w:sectPr>
      </w:pPr>
    </w:p>
    <w:p w14:paraId="1CEA7D58" w14:textId="77777777" w:rsidR="005B58B4" w:rsidRDefault="00064DB0" w:rsidP="003A651B">
      <w:pPr>
        <w:pStyle w:val="1"/>
        <w:spacing w:before="0" w:after="0" w:line="240" w:lineRule="auto"/>
        <w:jc w:val="center"/>
        <w:rPr>
          <w:rFonts w:ascii="Times New Roman" w:eastAsia="Times New Roman" w:hAnsi="Times New Roman" w:cs="Times New Roman"/>
          <w:sz w:val="24"/>
          <w:szCs w:val="24"/>
        </w:rPr>
      </w:pPr>
      <w:bookmarkStart w:id="12" w:name="_heading=h.p5emh6r6h0pf" w:colFirst="0" w:colLast="0"/>
      <w:bookmarkEnd w:id="12"/>
      <w:r>
        <w:rPr>
          <w:rFonts w:ascii="Times New Roman" w:eastAsia="Times New Roman" w:hAnsi="Times New Roman" w:cs="Times New Roman"/>
          <w:sz w:val="24"/>
          <w:szCs w:val="24"/>
        </w:rPr>
        <w:lastRenderedPageBreak/>
        <w:t>7. МОНІТОРИНГ РЕАЛІЗАЦІЇ ПЛАНУ ЗАЛУЧЕННЯ ГРОМАДЯН</w:t>
      </w:r>
    </w:p>
    <w:p w14:paraId="6AD75CDA" w14:textId="77777777" w:rsidR="005B58B4" w:rsidRDefault="005B58B4" w:rsidP="003A651B">
      <w:pPr>
        <w:pStyle w:val="1"/>
        <w:spacing w:after="0" w:line="240" w:lineRule="auto"/>
        <w:jc w:val="center"/>
        <w:rPr>
          <w:rFonts w:ascii="Times New Roman" w:eastAsia="Times New Roman" w:hAnsi="Times New Roman" w:cs="Times New Roman"/>
          <w:sz w:val="24"/>
          <w:szCs w:val="24"/>
        </w:rPr>
      </w:pPr>
      <w:bookmarkStart w:id="13" w:name="_heading=h.rp06xb4rvcmz" w:colFirst="0" w:colLast="0"/>
      <w:bookmarkEnd w:id="13"/>
    </w:p>
    <w:p w14:paraId="631206C3" w14:textId="77777777" w:rsidR="005B58B4" w:rsidRDefault="00064DB0" w:rsidP="003A651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Моніторинг реалізації Плану залучення громадян здійснюється </w:t>
      </w:r>
      <w:r>
        <w:rPr>
          <w:rFonts w:ascii="Times New Roman" w:eastAsia="Times New Roman" w:hAnsi="Times New Roman" w:cs="Times New Roman"/>
          <w:b/>
          <w:bCs/>
          <w:i/>
          <w:iCs/>
          <w:sz w:val="24"/>
          <w:szCs w:val="24"/>
        </w:rPr>
        <w:t>Робочою групою з громадської участі щорічно</w:t>
      </w:r>
      <w:r>
        <w:rPr>
          <w:rFonts w:ascii="Times New Roman" w:eastAsia="Times New Roman" w:hAnsi="Times New Roman" w:cs="Times New Roman"/>
          <w:sz w:val="24"/>
          <w:szCs w:val="24"/>
        </w:rPr>
        <w:t>. Проект Плану виноситься на обговорення громадськості та затверджується сесією Брацлавської селищної ради.  Відповідальні підрозділи вносять заплановані заходи та проекти у річний план та реалізують помісячно.</w:t>
      </w:r>
    </w:p>
    <w:p w14:paraId="459A5283" w14:textId="77777777" w:rsidR="005B58B4" w:rsidRDefault="00064DB0" w:rsidP="003A651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забезпечення моніторингу ефективності виконання Плану на етапі формування плану заходів відображені очікувані результати від реалізації конкретних заходів, показники для їх виміру, джерела фінансування, відповідальних виконавців та джерела звітності. </w:t>
      </w:r>
    </w:p>
    <w:p w14:paraId="4C5C461A" w14:textId="77777777" w:rsidR="005B58B4" w:rsidRDefault="00064DB0" w:rsidP="003A651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Також розроблена загальна система показників, яка відображає загальні очікувані результати (позитивні зміни) від реалізації Плану. Ці очікувані результати часто мають якісний характер, а отже, не можуть бути оцінені інакше, як шляхом соціологічних або експертних опитувань. Кількість показників мінімізована, оскільки їх надлишок вимагає багато витрат часу та інформації для обробки, знижує можливості управління. </w:t>
      </w:r>
    </w:p>
    <w:p w14:paraId="0AFA3D79" w14:textId="77777777" w:rsidR="005B58B4" w:rsidRDefault="00064DB0" w:rsidP="003A651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ході моніторингу виконання Плану вирішується низка завдань: контроль за реалізацією Плану  в цілому; оцінка ступеню досягнення прогресу за стратегічними напрямами, стратегічними та операційними цілями; аналіз інформації щодо змін зовнішніх і внутрішніх чинників розвитку громади для уточнення та корегування (актуалізації) цілей Плану.</w:t>
      </w:r>
    </w:p>
    <w:p w14:paraId="3D14FF42" w14:textId="77777777" w:rsidR="005B58B4" w:rsidRDefault="00064DB0" w:rsidP="003A651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Після розробки та затвердження План має стати місцевою нормативною базою формування річного бюджету Брацлавської селищної ради та річної програми соціально-економічного розвитку громади. Фінансове забезпечення реалізації Плану здійснюватиметься за рахунок усіх джерел фінансування, не заборонених чинним законодавством України, в тому числі: коштів державного бюджету; місцевих бюджетів; міжнародної технічної допомоги; міжнародних фінансових організацій; інвесторів, донорських організацій тощо. У процесі впровадження Плану будуть брати участь різні організацій та окремі особи, виникатимуть нові спільні проекти. </w:t>
      </w:r>
    </w:p>
    <w:p w14:paraId="69915892" w14:textId="77777777" w:rsidR="005B58B4" w:rsidRDefault="00064DB0" w:rsidP="003A651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має коригуватися зважаючи на зовнішні та внутрішні обставини, які також будуть змінюватися. Щонайменше один раз на рік Робоча група переглядає актуальність та доречність стратегічних та операційних цілей, плану заходів. Зміни внесені до Плану повинні бути затверджені сесією. Брацлавська селищна рада безпосередньо відповідає за реалізацію заходів та внесення їх у план соціально-економічного розвитку громади.</w:t>
      </w:r>
    </w:p>
    <w:p w14:paraId="07FFD1D4" w14:textId="77777777" w:rsidR="005B58B4" w:rsidRDefault="005B58B4" w:rsidP="003A651B">
      <w:pPr>
        <w:spacing w:after="0" w:line="240" w:lineRule="auto"/>
        <w:ind w:firstLine="720"/>
        <w:jc w:val="both"/>
        <w:rPr>
          <w:rFonts w:ascii="Times New Roman" w:eastAsia="Times New Roman" w:hAnsi="Times New Roman" w:cs="Times New Roman"/>
          <w:sz w:val="24"/>
          <w:szCs w:val="24"/>
        </w:rPr>
      </w:pPr>
    </w:p>
    <w:p w14:paraId="7C215DFF" w14:textId="77777777" w:rsidR="005B58B4" w:rsidRDefault="005B58B4">
      <w:pPr>
        <w:spacing w:after="0" w:line="276" w:lineRule="auto"/>
        <w:ind w:firstLine="720"/>
        <w:jc w:val="both"/>
        <w:rPr>
          <w:rFonts w:ascii="Times New Roman" w:eastAsia="Times New Roman" w:hAnsi="Times New Roman" w:cs="Times New Roman"/>
          <w:sz w:val="24"/>
          <w:szCs w:val="24"/>
        </w:rPr>
      </w:pPr>
    </w:p>
    <w:p w14:paraId="271FF161" w14:textId="77777777" w:rsidR="005B58B4" w:rsidRDefault="005B58B4">
      <w:pPr>
        <w:spacing w:after="0" w:line="276" w:lineRule="auto"/>
        <w:ind w:firstLine="720"/>
        <w:jc w:val="both"/>
        <w:rPr>
          <w:rFonts w:ascii="Times New Roman" w:eastAsia="Times New Roman" w:hAnsi="Times New Roman" w:cs="Times New Roman"/>
          <w:sz w:val="24"/>
          <w:szCs w:val="24"/>
        </w:rPr>
      </w:pPr>
    </w:p>
    <w:p w14:paraId="0F7BE5BE" w14:textId="77777777" w:rsidR="005B58B4" w:rsidRDefault="005B58B4">
      <w:pPr>
        <w:spacing w:after="0" w:line="276" w:lineRule="auto"/>
        <w:ind w:firstLine="720"/>
        <w:jc w:val="both"/>
        <w:rPr>
          <w:rFonts w:ascii="Times New Roman" w:eastAsia="Times New Roman" w:hAnsi="Times New Roman" w:cs="Times New Roman"/>
          <w:sz w:val="24"/>
          <w:szCs w:val="24"/>
        </w:rPr>
      </w:pPr>
    </w:p>
    <w:p w14:paraId="1F2952C9" w14:textId="77777777" w:rsidR="005B58B4" w:rsidRDefault="005B58B4">
      <w:pPr>
        <w:spacing w:after="0" w:line="276" w:lineRule="auto"/>
        <w:ind w:firstLine="720"/>
        <w:jc w:val="both"/>
        <w:rPr>
          <w:rFonts w:ascii="Times New Roman" w:eastAsia="Times New Roman" w:hAnsi="Times New Roman" w:cs="Times New Roman"/>
          <w:sz w:val="24"/>
          <w:szCs w:val="24"/>
        </w:rPr>
      </w:pPr>
    </w:p>
    <w:p w14:paraId="0F59BBAB" w14:textId="77777777" w:rsidR="005B58B4" w:rsidRDefault="005B58B4">
      <w:pPr>
        <w:spacing w:after="0" w:line="276" w:lineRule="auto"/>
        <w:rPr>
          <w:rFonts w:ascii="Times New Roman" w:eastAsia="Times New Roman" w:hAnsi="Times New Roman" w:cs="Times New Roman"/>
          <w:b/>
          <w:bCs/>
          <w:sz w:val="24"/>
          <w:szCs w:val="24"/>
        </w:rPr>
      </w:pPr>
    </w:p>
    <w:p w14:paraId="00815003" w14:textId="77777777" w:rsidR="005B58B4" w:rsidRDefault="005B58B4">
      <w:pPr>
        <w:spacing w:after="0" w:line="276" w:lineRule="auto"/>
        <w:rPr>
          <w:rFonts w:ascii="Times New Roman" w:eastAsia="Times New Roman" w:hAnsi="Times New Roman" w:cs="Times New Roman"/>
          <w:b/>
          <w:bCs/>
          <w:sz w:val="24"/>
          <w:szCs w:val="24"/>
        </w:rPr>
      </w:pPr>
    </w:p>
    <w:bookmarkStart w:id="14" w:name="_heading=h.oe4dasrrr6p" w:colFirst="0" w:colLast="0" w:displacedByCustomXml="next"/>
    <w:bookmarkEnd w:id="14" w:displacedByCustomXml="next"/>
    <w:sdt>
      <w:sdtPr>
        <w:rPr>
          <w:rFonts w:ascii="Calibri" w:eastAsia="Calibri" w:hAnsi="Calibri" w:cs="Calibri"/>
        </w:rPr>
        <w:tag w:val="goog_rdk_0"/>
        <w:id w:val="-2040143151"/>
        <w:lock w:val="contentLocked"/>
      </w:sdtPr>
      <w:sdtEndPr/>
      <w:sdtContent>
        <w:tbl>
          <w:tblPr>
            <w:tblStyle w:val="aff8"/>
            <w:tblW w:w="8626" w:type="dxa"/>
            <w:tblInd w:w="250" w:type="dxa"/>
            <w:tblBorders>
              <w:top w:val="nil"/>
              <w:left w:val="nil"/>
              <w:bottom w:val="nil"/>
              <w:right w:val="nil"/>
              <w:insideH w:val="nil"/>
              <w:insideV w:val="nil"/>
            </w:tblBorders>
            <w:tblLayout w:type="fixed"/>
            <w:tblLook w:val="0400" w:firstRow="0" w:lastRow="0" w:firstColumn="0" w:lastColumn="0" w:noHBand="0" w:noVBand="1"/>
          </w:tblPr>
          <w:tblGrid>
            <w:gridCol w:w="8626"/>
          </w:tblGrid>
          <w:tr w:rsidR="005B58B4" w14:paraId="71DFD66E" w14:textId="77777777">
            <w:trPr>
              <w:trHeight w:val="1532"/>
            </w:trPr>
            <w:tc>
              <w:tcPr>
                <w:tcW w:w="8626" w:type="dxa"/>
              </w:tcPr>
              <w:p w14:paraId="7BE7421A" w14:textId="77777777" w:rsidR="005B58B4" w:rsidRDefault="00064DB0">
                <w:pPr>
                  <w:pStyle w:val="1"/>
                  <w:shd w:val="clear" w:color="auto" w:fill="FFFFFF"/>
                  <w:spacing w:line="360" w:lineRule="auto"/>
                  <w:jc w:val="both"/>
                  <w:outlineLvl w:val="0"/>
                  <w:rPr>
                    <w:sz w:val="24"/>
                    <w:szCs w:val="24"/>
                  </w:rPr>
                </w:pPr>
                <w:r>
                  <w:rPr>
                    <w:sz w:val="24"/>
                    <w:szCs w:val="24"/>
                  </w:rPr>
                  <w:t xml:space="preserve">Додаток А. Діагностика поточної ситуації щодо владно-громадської комунікації  в Брацлавській селищній територіальній громаді </w:t>
                </w:r>
              </w:p>
            </w:tc>
          </w:tr>
          <w:tr w:rsidR="005B58B4" w14:paraId="27787FD2" w14:textId="77777777">
            <w:tc>
              <w:tcPr>
                <w:tcW w:w="8626" w:type="dxa"/>
              </w:tcPr>
              <w:p w14:paraId="3332306C" w14:textId="77777777" w:rsidR="005B58B4" w:rsidRDefault="00064DB0">
                <w:pPr>
                  <w:pStyle w:val="1"/>
                  <w:shd w:val="clear" w:color="auto" w:fill="FFFFFF"/>
                  <w:spacing w:line="360" w:lineRule="auto"/>
                  <w:jc w:val="both"/>
                  <w:outlineLvl w:val="0"/>
                  <w:rPr>
                    <w:sz w:val="24"/>
                    <w:szCs w:val="24"/>
                  </w:rPr>
                </w:pPr>
                <w:bookmarkStart w:id="15" w:name="_heading=h.o76rh5x5ai9v" w:colFirst="0" w:colLast="0"/>
                <w:bookmarkEnd w:id="15"/>
                <w:r>
                  <w:rPr>
                    <w:sz w:val="24"/>
                    <w:szCs w:val="24"/>
                  </w:rPr>
                  <w:t>Додаток Б. Склад робочої групи із плану залучення громадян у Брацлавській селищній територіальній ромаді</w:t>
                </w:r>
              </w:p>
            </w:tc>
          </w:tr>
        </w:tbl>
      </w:sdtContent>
    </w:sdt>
    <w:p w14:paraId="54CC53EF" w14:textId="77777777" w:rsidR="005B58B4" w:rsidRDefault="005B58B4">
      <w:pPr>
        <w:shd w:val="clear" w:color="auto" w:fill="FFFFFF"/>
        <w:spacing w:after="0" w:line="240" w:lineRule="auto"/>
        <w:jc w:val="both"/>
        <w:rPr>
          <w:rFonts w:ascii="Times New Roman" w:eastAsia="Times New Roman" w:hAnsi="Times New Roman" w:cs="Times New Roman"/>
          <w:sz w:val="24"/>
          <w:szCs w:val="24"/>
        </w:rPr>
      </w:pPr>
    </w:p>
    <w:sectPr w:rsidR="005B58B4">
      <w:pgSz w:w="11906" w:h="16838"/>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3C394" w14:textId="77777777" w:rsidR="00340F15" w:rsidRDefault="00340F15">
      <w:pPr>
        <w:spacing w:after="0" w:line="240" w:lineRule="auto"/>
      </w:pPr>
      <w:r>
        <w:separator/>
      </w:r>
    </w:p>
  </w:endnote>
  <w:endnote w:type="continuationSeparator" w:id="0">
    <w:p w14:paraId="724D328D" w14:textId="77777777" w:rsidR="00340F15" w:rsidRDefault="00340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swiss"/>
    <w:pitch w:val="variable"/>
    <w:sig w:usb0="00000003" w:usb1="0200E0A0" w:usb2="00000000" w:usb3="00000000" w:csb0="00000001" w:csb1="00000000"/>
    <w:embedRegular r:id="rId1" w:fontKey="{907697BE-7E93-4007-8A5D-67A7F8591D16}"/>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6021A59E-DA37-4C40-9EC8-9596EC331FFB}"/>
    <w:embedBold r:id="rId3" w:fontKey="{03BE1A6E-9181-447E-B0EA-C48B6EA65E1D}"/>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D31F47AF-09B5-46EB-B6A9-54A3606CF9F5}"/>
  </w:font>
  <w:font w:name="Segoe UI">
    <w:panose1 w:val="020B0502040204020203"/>
    <w:charset w:val="CC"/>
    <w:family w:val="swiss"/>
    <w:pitch w:val="variable"/>
    <w:sig w:usb0="E4002EFF" w:usb1="C000E47F" w:usb2="00000009" w:usb3="00000000" w:csb0="000001FF" w:csb1="00000000"/>
    <w:embedRegular r:id="rId5" w:fontKey="{9DA55E33-E39A-4C7B-B100-E172FA936FC5}"/>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6" w:fontKey="{5930BB4E-38EB-402A-A122-064DA9A33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BB434" w14:textId="05194FFB" w:rsidR="00791E23" w:rsidRDefault="00791E23">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0BE3">
      <w:rPr>
        <w:noProof/>
        <w:color w:val="000000"/>
      </w:rPr>
      <w:t>20</w:t>
    </w:r>
    <w:r>
      <w:rPr>
        <w:color w:val="000000"/>
      </w:rPr>
      <w:fldChar w:fldCharType="end"/>
    </w:r>
  </w:p>
  <w:p w14:paraId="0D9D103A" w14:textId="77777777" w:rsidR="00791E23" w:rsidRDefault="00791E23">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C55F0" w14:textId="77777777" w:rsidR="00340F15" w:rsidRDefault="00340F15">
      <w:pPr>
        <w:spacing w:after="0" w:line="240" w:lineRule="auto"/>
      </w:pPr>
      <w:r>
        <w:separator/>
      </w:r>
    </w:p>
  </w:footnote>
  <w:footnote w:type="continuationSeparator" w:id="0">
    <w:p w14:paraId="5E8CB8E5" w14:textId="77777777" w:rsidR="00340F15" w:rsidRDefault="00340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4EF7A" w14:textId="77777777" w:rsidR="00791E23" w:rsidRDefault="00791E23">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812F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2D5525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4A724B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5F6684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019539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4ECF12D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4FCA4BD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5A90148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6B1B2ED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7A491F2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9"/>
  </w:num>
  <w:num w:numId="2">
    <w:abstractNumId w:val="5"/>
  </w:num>
  <w:num w:numId="3">
    <w:abstractNumId w:val="8"/>
  </w:num>
  <w:num w:numId="4">
    <w:abstractNumId w:val="1"/>
  </w:num>
  <w:num w:numId="5">
    <w:abstractNumId w:val="0"/>
  </w:num>
  <w:num w:numId="6">
    <w:abstractNumId w:val="3"/>
  </w:num>
  <w:num w:numId="7">
    <w:abstractNumId w:val="6"/>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8B4"/>
    <w:rsid w:val="00010BE3"/>
    <w:rsid w:val="00064DB0"/>
    <w:rsid w:val="00340F15"/>
    <w:rsid w:val="0035318C"/>
    <w:rsid w:val="003A651B"/>
    <w:rsid w:val="005B58B4"/>
    <w:rsid w:val="00791E23"/>
    <w:rsid w:val="007C77C9"/>
    <w:rsid w:val="0080350B"/>
    <w:rsid w:val="00A832ED"/>
    <w:rsid w:val="00B24000"/>
    <w:rsid w:val="00B866EF"/>
    <w:rsid w:val="00BB37AA"/>
    <w:rsid w:val="00CC2E06"/>
    <w:rsid w:val="00E34A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2E1F4"/>
  <w15:docId w15:val="{13218DE1-F42D-044A-A5E9-A756EA2BD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uiPriority w:val="34"/>
    <w:qFormat/>
    <w:rsid w:val="0089783C"/>
    <w:pPr>
      <w:ind w:left="720"/>
      <w:contextualSpacing/>
    </w:pPr>
  </w:style>
  <w:style w:type="table" w:styleId="a5">
    <w:name w:val="Table Grid"/>
    <w:basedOn w:val="a1"/>
    <w:uiPriority w:val="39"/>
    <w:rsid w:val="0089783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semiHidden/>
    <w:unhideWhenUsed/>
    <w:rsid w:val="00352EA0"/>
    <w:rPr>
      <w:sz w:val="16"/>
      <w:szCs w:val="16"/>
    </w:rPr>
  </w:style>
  <w:style w:type="table" w:customStyle="1" w:styleId="10">
    <w:name w:val="Сетка таблицы1"/>
    <w:basedOn w:val="a1"/>
    <w:next w:val="a5"/>
    <w:uiPriority w:val="39"/>
    <w:rsid w:val="00CE071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5"/>
    <w:uiPriority w:val="39"/>
    <w:rsid w:val="00BA1C7C"/>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0E424D"/>
    <w:rPr>
      <w:color w:val="0563C1" w:themeColor="hyperlink"/>
      <w:u w:val="single"/>
    </w:rPr>
  </w:style>
  <w:style w:type="character" w:customStyle="1" w:styleId="11">
    <w:name w:val="Незакрита згадка1"/>
    <w:basedOn w:val="a0"/>
    <w:uiPriority w:val="99"/>
    <w:semiHidden/>
    <w:unhideWhenUsed/>
    <w:rsid w:val="000E424D"/>
    <w:rPr>
      <w:color w:val="605E5C"/>
      <w:shd w:val="clear" w:color="auto" w:fill="E1DFDD"/>
    </w:rPr>
  </w:style>
  <w:style w:type="paragraph" w:styleId="a8">
    <w:name w:val="header"/>
    <w:link w:val="a9"/>
    <w:uiPriority w:val="99"/>
    <w:unhideWhenUsed/>
    <w:rsid w:val="005F58B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F58B3"/>
  </w:style>
  <w:style w:type="paragraph" w:styleId="aa">
    <w:name w:val="footer"/>
    <w:link w:val="ab"/>
    <w:uiPriority w:val="99"/>
    <w:unhideWhenUsed/>
    <w:rsid w:val="005F58B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F58B3"/>
  </w:style>
  <w:style w:type="table" w:customStyle="1" w:styleId="30">
    <w:name w:val="Сетка таблицы3"/>
    <w:basedOn w:val="a1"/>
    <w:next w:val="a5"/>
    <w:uiPriority w:val="39"/>
    <w:rsid w:val="006D6D58"/>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1">
    <w:name w:val="PPTabellengitternetz1"/>
    <w:basedOn w:val="a1"/>
    <w:next w:val="a5"/>
    <w:uiPriority w:val="39"/>
    <w:rsid w:val="00A6607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2">
    <w:name w:val="PPTabellengitternetz2"/>
    <w:basedOn w:val="a1"/>
    <w:next w:val="a5"/>
    <w:uiPriority w:val="39"/>
    <w:rsid w:val="00F14B6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0">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1">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8">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9">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a">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b">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afd">
    <w:name w:val="Normal (Web)"/>
    <w:uiPriority w:val="99"/>
    <w:unhideWhenUsed/>
    <w:rsid w:val="003121E0"/>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e">
    <w:name w:val="Strong"/>
    <w:basedOn w:val="a0"/>
    <w:uiPriority w:val="22"/>
    <w:qFormat/>
    <w:rsid w:val="003121E0"/>
    <w:rPr>
      <w:b/>
      <w:bCs/>
    </w:rPr>
  </w:style>
  <w:style w:type="character" w:customStyle="1" w:styleId="12">
    <w:name w:val="Заголовок 1 Знак"/>
    <w:basedOn w:val="a0"/>
    <w:uiPriority w:val="9"/>
    <w:rsid w:val="009152B9"/>
    <w:rPr>
      <w:b/>
      <w:sz w:val="48"/>
      <w:szCs w:val="48"/>
    </w:rPr>
  </w:style>
  <w:style w:type="paragraph" w:styleId="aff">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aff9">
    <w:name w:val="Balloon Text"/>
    <w:basedOn w:val="a"/>
    <w:link w:val="affa"/>
    <w:uiPriority w:val="99"/>
    <w:semiHidden/>
    <w:unhideWhenUsed/>
    <w:rsid w:val="003A651B"/>
    <w:pPr>
      <w:spacing w:after="0" w:line="240" w:lineRule="auto"/>
    </w:pPr>
    <w:rPr>
      <w:rFonts w:ascii="Segoe UI" w:hAnsi="Segoe UI" w:cs="Segoe UI"/>
      <w:sz w:val="18"/>
      <w:szCs w:val="18"/>
    </w:rPr>
  </w:style>
  <w:style w:type="character" w:customStyle="1" w:styleId="affa">
    <w:name w:val="Текст выноски Знак"/>
    <w:basedOn w:val="a0"/>
    <w:link w:val="aff9"/>
    <w:uiPriority w:val="99"/>
    <w:semiHidden/>
    <w:rsid w:val="003A65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W7nAwfr/xNZ5hQc1a+sm+7f2w==">CgMxLjAaHwoBMBIaChgICVIUChJ0YWJsZS5ocmRhZXExbmxtOWwyDWgudTZ5NWg2cDZodG4yDmguM2xweTYzeDZxOHJ4Mg5oLnYweTRkMGVsYjJzMzIJaC4xZm9iOXRlMg5oLm95a2RsMDE0Z3prczIJaC4zem55c2g3MgloLjJldDkycDAyCGgudHlqY3d0MgloLjNkeTZ2a20yDmguMmxubmdsZGRudGdqMg5oLjZjYmNpb3M2OHp4MDIOaC5wNWVtaDZyNmgwcGYyDmgucnAwNnhiNHJ2Y216Mg1oLm9lNGRhc3JycjZwMg5oLm83NnJoNXg1YWk5djgAciExVjFTMVZPQWxZZTlxWlByOHFFdDJNNkR5MFEzdGg3L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6699</Words>
  <Characters>38187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6</cp:revision>
  <cp:lastPrinted>2025-12-23T12:00:00Z</cp:lastPrinted>
  <dcterms:created xsi:type="dcterms:W3CDTF">2025-12-16T12:47:00Z</dcterms:created>
  <dcterms:modified xsi:type="dcterms:W3CDTF">2025-12-24T11:54:00Z</dcterms:modified>
</cp:coreProperties>
</file>