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2E" w:rsidRPr="0047192E" w:rsidRDefault="0047192E" w:rsidP="0047192E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6"/>
          <w:lang w:val="ru-RU" w:eastAsia="ru-RU"/>
        </w:rPr>
        <w:t>ЗАТВЕРДЖЕНО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рішенням </w:t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>6</w:t>
      </w:r>
      <w:r w:rsidR="006A3527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сесії </w:t>
      </w:r>
      <w:r w:rsidR="004B3A96" w:rsidRPr="0047192E">
        <w:rPr>
          <w:rFonts w:ascii="Times New Roman" w:eastAsia="Times New Roman" w:hAnsi="Times New Roman" w:cs="Times New Roman"/>
          <w:sz w:val="26"/>
          <w:lang w:val="ru-RU" w:eastAsia="ru-RU"/>
        </w:rPr>
        <w:t>8 скликання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 ради</w:t>
      </w:r>
      <w:r w:rsidR="004B3A96">
        <w:rPr>
          <w:rFonts w:ascii="Times New Roman" w:eastAsia="Times New Roman" w:hAnsi="Times New Roman" w:cs="Times New Roman"/>
          <w:sz w:val="26"/>
          <w:lang w:val="ru-RU" w:eastAsia="ru-RU"/>
        </w:rPr>
        <w:t xml:space="preserve"> 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</w:t>
      </w:r>
      <w:r w:rsidR="006D65DD">
        <w:rPr>
          <w:rFonts w:ascii="Times New Roman" w:eastAsia="Times New Roman" w:hAnsi="Times New Roman" w:cs="Times New Roman"/>
          <w:sz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lang w:eastAsia="ru-RU"/>
        </w:rPr>
        <w:t>» лютого</w:t>
      </w:r>
      <w:r w:rsidRPr="0047192E">
        <w:rPr>
          <w:rFonts w:ascii="Times New Roman" w:eastAsia="Times New Roman" w:hAnsi="Times New Roman" w:cs="Times New Roman"/>
          <w:sz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lang w:eastAsia="ru-RU"/>
        </w:rPr>
        <w:t>2року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 </w:t>
      </w:r>
      <w:r w:rsidR="006D65DD">
        <w:rPr>
          <w:rFonts w:ascii="Times New Roman" w:eastAsia="Times New Roman" w:hAnsi="Times New Roman" w:cs="Times New Roman"/>
          <w:sz w:val="26"/>
          <w:lang w:val="ru-RU" w:eastAsia="ru-RU"/>
        </w:rPr>
        <w:t>№ __</w:t>
      </w:r>
      <w:bookmarkStart w:id="0" w:name="_GoBack"/>
      <w:bookmarkEnd w:id="0"/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spacing w:before="170"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Комплексна Програма </w:t>
      </w:r>
    </w:p>
    <w:p w:rsidR="0047192E" w:rsidRPr="0047192E" w:rsidRDefault="0047192E" w:rsidP="0047192E">
      <w:pPr>
        <w:spacing w:before="170"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розвитку освіти</w:t>
      </w:r>
    </w:p>
    <w:p w:rsidR="0047192E" w:rsidRPr="0047192E" w:rsidRDefault="0047192E" w:rsidP="0047192E">
      <w:pPr>
        <w:spacing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Брацлавської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 селищної  територіальної громади</w:t>
      </w:r>
    </w:p>
    <w:p w:rsidR="0047192E" w:rsidRPr="0047192E" w:rsidRDefault="0047192E" w:rsidP="0047192E">
      <w:pPr>
        <w:spacing w:before="1" w:after="200" w:line="598" w:lineRule="exact"/>
        <w:ind w:left="978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на 20</w:t>
      </w: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 w:rsidRPr="00471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</w:t>
      </w:r>
    </w:p>
    <w:p w:rsidR="0047192E" w:rsidRPr="0047192E" w:rsidRDefault="0047192E" w:rsidP="0047192E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  <w:sectPr w:rsidR="0047192E" w:rsidRPr="0047192E" w:rsidSect="0047192E">
          <w:pgSz w:w="11900" w:h="16840"/>
          <w:pgMar w:top="1135" w:right="707" w:bottom="280" w:left="1701" w:header="0" w:footer="0" w:gutter="0"/>
          <w:cols w:space="720"/>
        </w:sect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left="709" w:right="84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ПАСПОРТ</w:t>
      </w:r>
    </w:p>
    <w:p w:rsidR="0047192E" w:rsidRPr="0047192E" w:rsidRDefault="0047192E" w:rsidP="0047192E">
      <w:pPr>
        <w:spacing w:after="0" w:line="322" w:lineRule="exact"/>
        <w:ind w:left="709" w:right="8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Комплексної Програми розвитку освіти</w:t>
      </w:r>
    </w:p>
    <w:p w:rsidR="0047192E" w:rsidRPr="0047192E" w:rsidRDefault="0047192E" w:rsidP="0047192E">
      <w:pPr>
        <w:spacing w:after="0" w:line="276" w:lineRule="auto"/>
        <w:ind w:left="709" w:right="8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Брацла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вської селищної територіальної громади  на 20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d"/>
        <w:tblW w:w="99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6"/>
        <w:gridCol w:w="2269"/>
        <w:gridCol w:w="7096"/>
      </w:tblGrid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5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Тип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Програма розвитку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Підстава для розробки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Продовження програмно-цільового забезпечення розвитку системи освіти в громаді з урахуванням досягнутого в результаті виконання попередніх програм, переорієнтація освіти на забезпечення рівного доступу до якісної освіти, реалізації принципу безперервної освіти, задоволення освітніх запитівнаселення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ind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Нормативно-правова база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КонституціяУкраїни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ЗакониУкраїни: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дошкільну 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загальну середню освіту»;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позашкільну 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color w:val="212829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охорону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итинства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оздоровлення та відпочинок дітей»;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фізичну культуру та спорт»;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бібліотеки і бібліотечну справу»;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Національну програму інформатизації»;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молодіжні та дитячі громадські організації»;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захист інформації в інформаційно-телекомунікаційних системах»;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захист персональних даних»;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місцеве самоврядування в Україні»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Концепція національно-патріотичного виховання в системі освіти України;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3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Укази ПрезидентаУкраїни: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8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«Про Стратегію національно-патріотичного виховання »;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заходи щодо забезпечення пріоритетного розвитку освіти в Україні»;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заходи щодо розвитку системи виявлення та підтримки обдарованих і талановитих дітей та молоді»;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всеукраїнський конкурс «Учитель року»;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додаткові заходи щодо підвищення якості освіти в Україні»;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національну стратегію з оздоровчої рухової активності в Україні на період до 2025 року «Рухова активність – здоровий спосіб життя – здорова нація».</w:t>
            </w:r>
          </w:p>
          <w:p w:rsidR="0047192E" w:rsidRPr="0047192E" w:rsidRDefault="0047192E" w:rsidP="0047192E">
            <w:pPr>
              <w:numPr>
                <w:ilvl w:val="0"/>
                <w:numId w:val="3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України: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ведення обліку дітей шкільного віку та учнів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 №684 від 13.09.2017;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Порядку медичного обслуговування дітей у дошкільному навчальному закладі» № 826 від 14.06.2002;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Положення про заклад дошкільної освіти» № 305 від 12.03.2003;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 затвердження норм харчування у навчальних та оздоровчих закладах» № 1591 від 22.11.2004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Порядку створення групу подовженого дня у державних і комунальних закладах загальної середньої освіти» №667 від 25.06.2018 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«Питання штатного розпису дошкільних навчальних закладів» № 1122 від 05.10.2009;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Правил безпеки під час проведення занять з фізичної культури і спорту в загальноосвітніх навчальних закладах» № 521 від 01.06.2010;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Положення про освітній округ і опорний заклад освіти» № 532 від 19.06.2019;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«Про затвердження Порядку організації інклюзивного навчання у загальноосвітніх навчальних закладах» № 872 від 15.08.2011;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критеріїв, за якими оцінюється ступінь ризику від провадження господарської у сфері загальної середньої освіти та визначається періодичність проведення здійснення планових заходів державного нагляду (контролю) Державною службою якості освіти» № 338 від 17.04.2019;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внесення змін до Положення про дитячо-юнацьку спортивну школу» № 549 від 24.07.2013;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Державного стандарту початкової загальної освіти для дітей з особливими освітніми потребами» № 607 від 21.08.2013;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організацію харчування окремих категорій учнів загальноосвітніх навчальних закладів» №856 від 19.06.2002;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організації інклюзивного навчання у загальноосвітніх навчальних закладах</w:t>
            </w:r>
            <w:r w:rsidRPr="00471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872 від 15 серпня 2011;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затвердження Програми «Шкільний автобус» №31 від 16.01.2003;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 затвердження Положення про інклюзивно-ресурсний центр» № 545 від 12.07.2017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Наказ Міністерства освіти і науки України від 01.10.2010№ 912 «Про затвердження  концепції розвитку інклюзивного навчання»</w:t>
            </w:r>
          </w:p>
        </w:tc>
      </w:tr>
      <w:tr w:rsidR="0047192E" w:rsidRPr="0047192E" w:rsidTr="0047192E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Розробник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suppressLineNumbers/>
              <w:suppressAutoHyphens/>
              <w:autoSpaceDE w:val="0"/>
              <w:autoSpaceDN w:val="0"/>
              <w:ind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 освіти Брацлавської селищної ради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3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Відповідальний виконавець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73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освітиБрацлавськоїселищноїради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Учасники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AD229D">
            <w:pPr>
              <w:widowControl w:val="0"/>
              <w:autoSpaceDE w:val="0"/>
              <w:autoSpaceDN w:val="0"/>
              <w:ind w:left="103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освіти Брацлавської селищної ради,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заклади загальної середньої, дошкільної</w:t>
            </w:r>
            <w:r w:rsidR="00AD229D">
              <w:rPr>
                <w:rFonts w:ascii="Times New Roman" w:hAnsi="Times New Roman" w:cs="Times New Roman"/>
                <w:sz w:val="24"/>
                <w:szCs w:val="24"/>
              </w:rPr>
              <w:t>, мистецкої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освіти територіальної громади, громадські організації, батьки.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ета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умов для розвитку доступної та якісної системи освіти Брацлавської територіальної громади відповідно до вимог суспільства.</w:t>
            </w: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ефективного управління системою освіти територіальної громади.</w:t>
            </w:r>
          </w:p>
        </w:tc>
      </w:tr>
      <w:tr w:rsidR="0047192E" w:rsidRPr="0047192E" w:rsidTr="0047192E">
        <w:tc>
          <w:tcPr>
            <w:tcW w:w="596" w:type="dxa"/>
            <w:tcBorders>
              <w:bottom w:val="nil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Завдання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Програми</w:t>
            </w:r>
          </w:p>
        </w:tc>
        <w:tc>
          <w:tcPr>
            <w:tcW w:w="7096" w:type="dxa"/>
            <w:tcBorders>
              <w:bottom w:val="nil"/>
            </w:tcBorders>
          </w:tcPr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Розвиток загальноїсередньої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, дошкільної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2"/>
              </w:numPr>
              <w:tabs>
                <w:tab w:val="left" w:pos="473"/>
              </w:tabs>
              <w:autoSpaceDE w:val="0"/>
              <w:autoSpaceDN w:val="0"/>
              <w:ind w:left="103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механізмів державно-громадського регулювання якості регіональної освіти шляхом:</w:t>
            </w:r>
          </w:p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− чіткої координації діяльності державних органів управління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освітою та громадських інститутів освітньої політики;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1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урізноманітнення форм неперервної освіти педагогів та управлінців, запровадження системи їхнього стимулювання;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1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переходу на систему незалежного оцінювання навчальних досягнень здобувачів освіти.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 незалежної експертної оцінки та наукового супроводу на всіх рівнях реалізації Програми.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економічних і соціальних гарантій для професійної самореалізації педагогічних працівників, підвищення їхнього соціального статусу, професійного та загальнокультурного рівня, фахової майстерності.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Запровадження освітніх інновацій, інформаційних педагогічних технологій.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сприятливих умов для пошуку, підтримки та розвитку обдарованих дітей і молоді.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в здобувачів освіти здорового способу життя, розвиток дитячого та юнацького спорту і туризму.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консолідації та взаємодії соціальних і наукових партнерів з метою інтенсифікації розвитку системи освіти об’єднаної територіальної громади.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 міжрегіонального та міжнародного партнерства.</w:t>
            </w:r>
          </w:p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Приведення матеріально-технічного стану кожного закладу освіти до потреб модернізації галузі.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Терміни реалізації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роки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Ресурсне забезпечення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Розробка та реалізація механізмів залучення додаткових фінансових та матеріальних ресурсів (цільових соціальних проектів, інвестицій, благодійних внесків тощо);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ефективності використання бюджетних та позабюджетних коштів;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прозорість використання фінансів у системі освіти об’єднаної територіальної громади.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7096" w:type="dxa"/>
            <w:tcBorders>
              <w:bottom w:val="single" w:sz="4" w:space="0" w:color="000000"/>
            </w:tcBorders>
          </w:tcPr>
          <w:p w:rsidR="0047192E" w:rsidRPr="0047192E" w:rsidRDefault="0047192E" w:rsidP="006A3527">
            <w:pPr>
              <w:widowControl w:val="0"/>
              <w:autoSpaceDE w:val="0"/>
              <w:autoSpaceDN w:val="0"/>
              <w:ind w:left="103" w:right="9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Кошти місцев</w:t>
            </w:r>
            <w:r w:rsid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</w:t>
            </w:r>
            <w:r w:rsid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інші джерела фінансування не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заборонені чинним законодавством.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tabs>
                <w:tab w:val="left" w:pos="2552"/>
              </w:tabs>
              <w:autoSpaceDE w:val="0"/>
              <w:autoSpaceDN w:val="0"/>
              <w:ind w:left="103" w:right="2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7096" w:type="dxa"/>
          </w:tcPr>
          <w:p w:rsidR="006A3527" w:rsidRDefault="006A3527" w:rsidP="0047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27" w:rsidRDefault="006A3527" w:rsidP="0047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6A3527" w:rsidP="006A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67930,0  тис. грн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6A3527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9" w:type="dxa"/>
            <w:vAlign w:val="center"/>
          </w:tcPr>
          <w:p w:rsidR="0047192E" w:rsidRPr="006A3527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Очікувані результати Програми</w:t>
            </w:r>
          </w:p>
        </w:tc>
        <w:tc>
          <w:tcPr>
            <w:tcW w:w="7096" w:type="dxa"/>
          </w:tcPr>
          <w:p w:rsidR="0047192E" w:rsidRPr="008257BC" w:rsidRDefault="0047192E" w:rsidP="006A3527">
            <w:pPr>
              <w:widowControl w:val="0"/>
              <w:autoSpaceDE w:val="0"/>
              <w:autoSpaceDN w:val="0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длярозвитку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доступної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якісної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Брацлавської</w:t>
            </w:r>
            <w:r w:rsidR="006A3527" w:rsidRPr="006A3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r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A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суспільства</w:t>
            </w:r>
            <w:r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запитів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особистості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</w:t>
            </w:r>
            <w:r w:rsidR="006A3527"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r w:rsidRPr="0082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8257BC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Контроль, корекція та оцінювання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3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Системний моніторинг реалізації Програми та її фінансування; участь батьків і громадськості у незалежному оцінюванні якості освіти.</w:t>
            </w:r>
          </w:p>
        </w:tc>
      </w:tr>
    </w:tbl>
    <w:p w:rsidR="0047192E" w:rsidRPr="0047192E" w:rsidRDefault="0047192E" w:rsidP="0047192E">
      <w:pPr>
        <w:widowControl w:val="0"/>
        <w:tabs>
          <w:tab w:val="left" w:pos="41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І. Загальна характеристика Програми</w:t>
      </w:r>
    </w:p>
    <w:p w:rsidR="0047192E" w:rsidRPr="0047192E" w:rsidRDefault="0047192E" w:rsidP="0047192E">
      <w:pPr>
        <w:widowControl w:val="0"/>
        <w:suppressLineNumbers/>
        <w:tabs>
          <w:tab w:val="left" w:pos="0"/>
        </w:tabs>
        <w:suppressAutoHyphens/>
        <w:autoSpaceDE w:val="0"/>
        <w:autoSpaceDN w:val="0"/>
        <w:spacing w:after="0" w:line="240" w:lineRule="auto"/>
        <w:ind w:right="1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Комплексна програма розвитку освітньої галузі Брацлавської селищної територіальної громади на 2022-2024 роки (далі - Програма) розроблена відповідно до Конституції України, Законів України «Проосвіту», «Про дошкільну освіту», «Про загальну середню освіту» (зі змінами), «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позашкільну освіту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47192E">
        <w:rPr>
          <w:rFonts w:ascii="Times New Roman" w:eastAsia="Times New Roman" w:hAnsi="Times New Roman" w:cs="Times New Roman"/>
          <w:color w:val="212829"/>
          <w:sz w:val="24"/>
          <w:szCs w:val="24"/>
        </w:rPr>
        <w:t>«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Про охорону дитинства», «Про оздоровлення та відпочинок дітей», «Про фізичну культуру та спорт», «Про бібліотеки і бібліотечну справу», «Про забезпечення організаційно-правових умов соціального захисту дітей-сиріт та дітей, позбавлених батьківського піклування», «Про Національну програму інформатизації» (зі змінами), «Про молодіжні та дитячі громадські організації», «Про захист інформації в інформаційно-телекомунікаційних системах», «Про захист персональних даних», «Про місцеве самоврядування в Україні»; Указів ПрезидентаУкраїни 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«Про Стратегію національно-патріотичного виховання дітей та молоді на 2020 - 2025 роки»,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«Про Національну стратегію розвитку освіти в Україні на період до 2021року», «Про заходи щодо забезпечення пріоритетного розвитку освіти в Україні», «Про заходи щодо розвитку системи виявлення та підтримки обдарованих і талановитих дітей  та  молоді», «Про  всеукраїнський конкурс «Учитель року», «Про додаткові заходи щодо підвищення якості освіти в Україні», «Про національну стратегію з оздоровчої рухової активності в Україні на період до 2025 року «Рухова активність – здоровий спосіб життя – здорова нація»; Постанов Кабінету Міністрів України «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Порядку ведення обліку дітей шкільного віку та учнів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» №684 від 13.09.2017; «Про затвердження Порядку медичного обслуговування дітей у дошкільному навчальному закладі»№ 826 від 14.06.2002; «Про затвердження Положення про дошкільний навчальний заклад» № 305 від 12.03.2003; «Про затвердження норм харчування у навчальних та оздоровчих закладах» № 1591 від 22.11.2004; «Про затвердження Порядку створення групу подовженого дня у державних і комунальних закладах загальної середньої освіти» № 667 від 25.06.2018 ;«Питання штатного розпису дошкільних навчальних закладів» № 1122 від 05.10.2009; «Про затвердження Правил безпеки під час проведення занять з фізичної культури і спорту в загальноосвітніх навчальних закладах» № 521 від 01.06.2010; «Про затвердження Положення про освітній округ» № 777 від 27.08.2010; «Про затвердження Порядку організації інклюзивного навчання у загальноосвітніх навчальних закладах» № 872 від 15.08.2011; «Про затвердження критеріїв, за якими оцінюється ступінь ризику від провадження господарської діяльності з надання освітніх послуг у системі загальної середньої і професійно-технічної освіти та визначається періодичність здійснення заходів державного нагляду» № 311 від 30.03.2011; «Про внесення змін до Положення про дитячо-юнацьку спортивну школу» № 549 від 24.07.2013; «Про затвердження Державного стандарту початкової загальної освіти для дітей з особливими освітніми потребами» № 607 від 21.08.2013; «Про організацію харчування окремих категорій учнів загальноосвітніх навчальних закладів» №856 від 19.06.2002; «Про затвердження  Державної стратегії регіонального розвитку на період до 2020 року» № 385 від 06.08.2014;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Порядку організації інклюзивного навчання у загальноосвітніх навчальних закладах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872 від 15 серпня 2011;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«Про затвердження Положення про інклюзивно-ресурсний центр» № 545 від 12.07.2017; «Про затвердження Програми «Шкільний автобус» №31 від 16.01.2003; 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25.10.2005; Наказу Міністерства освіти і науки України від 01.10.2010 № 912 «Про затвердження Концепції розвитку інклюзивної освіти»і спрямована на забезпечення стійкого розвитку системи освіти в об’єднаній територіальній громаді,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особистості.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33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</w:rPr>
        <w:t>ІІ. Проблема, на розв'язання якої спрямована Програма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Підготовка Програми зумовлена стратегічним розвитком України, процесами модернізації національної системи освіти в Україні, підвищенням ролі регіонального компонента, забезпеченням наступності та неперервності в її розвитку.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lastRenderedPageBreak/>
        <w:t>Загальна спрямованість модернізації освіти територіальної громади полягає у приведенні її у відповідність до європейських стандартів, потреб сучасного життя, цілеспрямованої орієнтації на задоволення запитів жителів об’єднаної територіальної громади у якісній та доступній освіті.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Стратегічний курс суспільства на посилення ролі громад, урегулюванні суспільного життя та соціально-економічного розвитку зумовлює переоцінку традиційних факторів регіонального розвитку, у тому числі й переосмислення функції освіти, набуття нею першочергового значення як рушійної сили позитивних суспільних змін. Виважена та гнучка освітня політика має успішно реалізовуватися через Програму розвитку освіти, що своєю спрямованістю і змістом відповідає економічним, соціокультурним умовам і перспективам розвитку .</w:t>
      </w:r>
    </w:p>
    <w:p w:rsidR="0047192E" w:rsidRPr="0047192E" w:rsidRDefault="0047192E" w:rsidP="0047192E">
      <w:pPr>
        <w:widowControl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 ціннісним виміром якості сучасної освіти в територіальній громаді  є особистість, здатна успішно будувати власне життя і ефективно діяти в глобальному середовищі, вносити свідомий вклад у піднесення конкурентоздатності країни в європейському і світовому просторі.</w:t>
      </w:r>
    </w:p>
    <w:p w:rsidR="0047192E" w:rsidRPr="0047192E" w:rsidRDefault="0047192E" w:rsidP="0047192E">
      <w:pPr>
        <w:widowControl w:val="0"/>
        <w:spacing w:before="1"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визначає стратегічні пріоритети розвитку освіти  територіальної громади, створення освітнього середовища, що, задовольняючи запити в якісній освіті населення громади, водночас інтегруватиметься в єдиний державний освітній простір, відповідатиме міжнародним критеріям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започатковує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організаційні шляхи її реалізації, обґрунтовує ресурсні потреби, скеровує педагогічну спільноту до реалізації ціннісних пріоритетів особистості, суспільства, держави.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структурою Програма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є комплексом науково-методичних, матеріально-технічних, управлінських проектів із визначенням шляхів їх реалізації та джерел фінансування, усі підрозділи її взаємопов’язані, взаємозумовлені, взаємодоповнюючі і мають розглядатися лише комплексно у своїй цілісності. У ній максимально враховано суспільні потреби населення громади щодо рівня освіти, забезпечено отримання якісних послуг у  закладах загальної середньої освіти в сільській місцевості, забезпечено розвиток інтелектуального потенціалу молоді, розвиток науково-інформаційних технологій, досягнення в галузі педагогічних новацій.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суттєві зміни в законодавстві України про освіту, державній освітній політиці, в реальній соціально-економічній ситуації регіону, що вимагатимуть відповідного реагування системи освіти громади.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Провідна ідея Програми -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якісна освіта через відкритий доступ, оптимальність використання ресурсів, комфортність учасників освітнього процесу.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освіти, сприятиме удосконаленню діяльності закладів освіти об’єднаної територіальної громади, стимулюватиме розвитку творчого потенціалу вчителя, підвищення його професійної майстерності, розв’язання комплексу завдань у питаннях пошуку, розвитку, заохочення й підтримки обдарованих і талановитих дітей і підлітків, підготовки їх до Всеукраїнських учнівських олімпіад з навчальних предметів, проведення конкурсу «Учитель року».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ІІІ. Мета Програми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якісно нового рівня розвитку освіти територіальної громади;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рівної доступності населення регіону до сучасної якісної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суттєве підвищення якості освіти і виховання, приведення системи освітньої роботи у відповідність до потреб дитини;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реалізації прав дітей з особливими освітніми потребами на отримання рівного доступу до якісної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3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раціональне використання кадрового потенціалу педагогічних працівників закладів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загальної середньої освіти у сільській місцевості;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 закладах загальної середньої, дошкільної, позашкільної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громади умов, які відповідають сучасним вимогам розвитку освіти та забезпечують якісне проведення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в територіальній громаді єдиного інформаційно- навчального простору освіти для забезпечення нової якості навчання та забезпечення комплексного підходу до використання сучасних інформаційно-комунікаційних технологій в освітньому процесі;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впровадження сучасних управлінськихсистем;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удосконалення позашкільної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мистецької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створення можливостей для духовного, інтелектуального, фізичного розвитку особистості у позаурочний час;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сприятливих умов для виявлення, підтримки інтелектуально і творчо обдарованих дітей та молоді, їх самореалізації в сучасному суспільстві через участь у предметних олімпіадах, конкурсах, фестивалях, змаганнях;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відповідального ставлення здобувачів освіти до особистого здоров’я, вміння протистояти шкідливим звичкам та неадекватній поведінці;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налагодження освітніх контактів, співпраця у міжнародних програмах і проектах, активізація партнерських зв’язків між освітянами різних країн, створення туристичних маршрутів;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регулярного безоплатного підвезення до місця навчання і додому здобувачів освіти та педагогічних працівників;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 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якісного харчування дітей у освітніх закладах громади;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ефективності використання фінансових та матеріально- технічних ресурсів, які залучаються для забезпечення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закладах загальної середньої, дошкільної, позашкільної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стратегії впровадження сучасних енергозберігаючих технологій.</w:t>
      </w:r>
    </w:p>
    <w:p w:rsidR="0047192E" w:rsidRPr="0047192E" w:rsidRDefault="0047192E" w:rsidP="0047192E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2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Шляхи та засоби виконання Програми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Основними засобами розв’язання окреслених проблем є: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освіти, збагачення освітнього середовища;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впровадження інноваційних моделей управління на основі мережевого підходу та технології управління освітніми округами;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мережі закладів загальної середньої освіти, розвиток опорних шкіл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,закладів </w:t>
      </w:r>
      <w:r w:rsidR="001C0CEF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дошкільної, позашкільної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мистецької </w:t>
      </w:r>
      <w:r w:rsidR="001C0CEF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системи роботи з національно-патріотичного виховання;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заохочення і підтримка обдарованих дітей, запровадження сучасних методик виявлення, навчання і виховання обдарованої молоді, впровадження дієвого механізму стимулювання здобувачів освіти та їх наставників. Популяризація досягнень здобувачів освіти та поширення досвіду роботи педагогічних і науково- педагогічнихпрацівників;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здобуття якісної освіти дітьми з особливими освітніми потребами. Запровадження у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закладах освіти посад учитель-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ассистент та вихователь-асистент.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науково-методичного забезпечення освітнього процесу на основі інноваційних моделей формування освітніх компетентностей;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вивчення проблемних питань щодо виховання молоді за сучасних соціальних умов;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поглиблення міжнародного співробітництва з питань реалізації кращих зразків європейської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оновлення змісту і форм професійної діяльності педагогічних працівників, підвищення педагогічної культури педагогічних 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працівників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розвиток педагогічної творчості в освіті, удосконалення системи підготовки педагогічних кадрів, їх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професійної  діяльності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та післядипломно їосвіти.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4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доступності дітей і молоді до якісної позашкільної освіти шляхом розширення та розвитку мережі гуртків та секцій на базі навчальнихзакладів;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забезпечення закладів загальної середньої, дошкільної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>,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освіти громади сучасним матеріально-технічним оснащенням, навчально-методичною, краєзнавчою, довідниковою, художньою літературою;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оздоровлення дітей пільговихкатегорій;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забезпечення якісного харчування дітей відповідно до норм в закладах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загальноїсередньої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об’єднаної територіальної громади, активізація  участі територіальної  громади в йогоорганізації;</w:t>
      </w:r>
    </w:p>
    <w:p w:rsidR="0047192E" w:rsidRPr="0047192E" w:rsidRDefault="0047192E" w:rsidP="001C0CE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їдалень (технологічного, холодильного устаткування, інвентарю для харчоблоків, посуду, меблів, тощо);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оснащення закладів освіти громади сучасними навчально- комп’ютерними комплексами та системними і прикладними програмними продуктами;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та забезпечення належного технічного стану шкільних автобусів;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матеріально-технічної бази на основі сучасних технологій та енергозбереження.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 виконується в один етап.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Строк реалізації Програми – 2022-2024 роки.</w:t>
      </w:r>
    </w:p>
    <w:p w:rsidR="0047192E" w:rsidRPr="0047192E" w:rsidRDefault="0047192E" w:rsidP="0047192E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-6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Завдання Програми та результативні показники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629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І. Дошкільна освіта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 Розвиток дошкільної освіти</w:t>
      </w:r>
    </w:p>
    <w:p w:rsidR="0047192E" w:rsidRPr="0047192E" w:rsidRDefault="00CE5C04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максимального охоплення дітей дошкільною освітою та поліпшення її якості;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мережі закладів освіти для дітей дошкільного віку з урахуванням демографічних показників;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обов’язкової дошкільної освіти дітей старшого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системи додаткових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комп’ютеризація, впровадження інноваційних методик навчання дітей, створення сайтів дошкільних 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нових форм дошкільної освіти відповідно до запитів населення;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доступності дошкільної освіти для дітей з особливими потребами, дітей з інвалідністю;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815"/>
          <w:tab w:val="left" w:pos="4894"/>
          <w:tab w:val="left" w:pos="6231"/>
          <w:tab w:val="left" w:pos="6924"/>
          <w:tab w:val="left" w:pos="8741"/>
        </w:tabs>
        <w:autoSpaceDE w:val="0"/>
        <w:autoSpaceDN w:val="0"/>
        <w:spacing w:before="2"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інтегрованого підходу до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розв’язання проблем психологічного розвитку дитини;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інтелектуального розвитку, підтримки обдарованих і талановитих дітей дошкільноговіку;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у практиці роботи здоров’язберігаючих технологій;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соціально-педагогічного патронату сім’ї;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посилення соціального захисту дітей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збільшення кількості працівників з дошкільною педагогічною освітою;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підвищення кваліфікації медичних працівників дошкільних 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активізація участі батьків у освітньому процесі дошкільного навчального закладу, підвищення їх загальної педагогічної культури;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590"/>
          <w:tab w:val="left" w:pos="3055"/>
          <w:tab w:val="left" w:pos="4491"/>
          <w:tab w:val="left" w:pos="7373"/>
          <w:tab w:val="left" w:pos="8338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та зміцнення матеріально-технічної бази закладів дошкільної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покращення  системихарчування;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впровадження енергозберігаючихтехнологій;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767"/>
          <w:tab w:val="left" w:pos="5177"/>
          <w:tab w:val="left" w:pos="6447"/>
          <w:tab w:val="left" w:pos="7836"/>
          <w:tab w:val="left" w:pos="8443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протипожежного захисту будівель та приміщень закладів дошкільної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5571"/>
          <w:tab w:val="left" w:pos="7191"/>
          <w:tab w:val="left" w:pos="8770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мережі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закладів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різних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типів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60FE4" w:rsidRPr="0086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100%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охопленнядітей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річноговікудошкільноюосвітою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color w:val="006FC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показника охоплення різними видами дошкільної освіти, забезпечення її якості та доступності;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273"/>
          <w:tab w:val="left" w:pos="2635"/>
          <w:tab w:val="left" w:pos="4287"/>
          <w:tab w:val="left" w:pos="5897"/>
          <w:tab w:val="left" w:pos="7174"/>
          <w:tab w:val="left" w:pos="8182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створення в закладах дошкільної освіти груп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інтенсивного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 для обдарованихдітей;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розроблення програми планування здоров’язберігаючих технологій у всіх видах пізнавальної діяльності;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95"/>
          <w:tab w:val="left" w:pos="896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підготовка педагогічних кадрів для дошкільної освіти відповідно до сучасних потреб.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якісних показників здоров’я дітей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631"/>
          <w:tab w:val="left" w:pos="3823"/>
          <w:tab w:val="left" w:pos="5417"/>
          <w:tab w:val="left" w:pos="6605"/>
          <w:tab w:val="left" w:pos="7704"/>
          <w:tab w:val="left" w:pos="9214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системи додаткових освітніх послуг, спрямованих на створення умов розвитку особистості;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4183"/>
          <w:tab w:val="left" w:pos="6415"/>
          <w:tab w:val="left" w:pos="7234"/>
          <w:tab w:val="left" w:pos="895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розвивального середовища для дітей дошкільного віку з урахуванням їх вікових та індивідуальних особливостей;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закладів дошкільної освіти сучасним обладнанням, навчально-методичними матеріалами;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впровадження енергозберігаючих технологій (заміна вікон, дверей, дахів, утеплення фасадів);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зміцнення матеріально-технічної бази закладів дошкільної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765"/>
          <w:tab w:val="left" w:pos="4195"/>
          <w:tab w:val="left" w:pos="5527"/>
          <w:tab w:val="left" w:pos="7733"/>
          <w:tab w:val="left" w:pos="8338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розвитку системи перепідготовки та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підвищення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кваліфікації педагогічних кадрів закладів дошкільної освіти.</w:t>
      </w:r>
    </w:p>
    <w:p w:rsidR="0047192E" w:rsidRPr="0047192E" w:rsidRDefault="0047192E" w:rsidP="0047192E">
      <w:pPr>
        <w:widowControl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Обсяг фінансування завдань, визначених у розділі програми уточнюється щороку при формуванні відповідних бюджетів. 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ІІ. Розвиток загальної середньої освіти</w:t>
      </w: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2.1. Підвищення якості шкільної освіти</w:t>
      </w:r>
    </w:p>
    <w:p w:rsidR="0047192E" w:rsidRPr="0047192E" w:rsidRDefault="00CE5C04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89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для населення територіальної громади державних гарантій доступності та рівних можливостей отримання якісної та повноцінної освіти незалежно від місця проживання і матеріального статку: безоплатності повної загальної середньої освіти в межах державних стандартів;</w:t>
      </w:r>
    </w:p>
    <w:p w:rsidR="0047192E" w:rsidRPr="0047192E" w:rsidRDefault="0047192E" w:rsidP="0047192E">
      <w:pPr>
        <w:widowControl w:val="0"/>
        <w:tabs>
          <w:tab w:val="left" w:pos="543"/>
          <w:tab w:val="left" w:pos="544"/>
          <w:tab w:val="left" w:pos="4709"/>
        </w:tabs>
        <w:autoSpaceDE w:val="0"/>
        <w:autoSpaceDN w:val="0"/>
        <w:spacing w:before="89"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досягнення нової сучасної якості загальної середньої освіти з варіативною соціальною адресністю умов її здобуття відповідно до запитів та можливостей здобувачів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403"/>
          <w:tab w:val="left" w:pos="405"/>
        </w:tabs>
        <w:autoSpaceDE w:val="0"/>
        <w:autoSpaceDN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максимальне наближення навчання і виховання кожного учня до їх сутності, здібностей та особливостей;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64"/>
          <w:tab w:val="left" w:pos="565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якісний розвиток мережі загальної середньої освіти, впровадження різних форм навчання (у т.ч. екстернатного, дистанційного);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26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наступності між дошкільною та початковою освітою;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618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відпрацювання нових моделей («Шкіл майбутнього»), ефективного використання наявних матеріально-технічних, кадрових, навчально-методичних, інформаційно-комп’ютерних та інших ресурсів, широкого доступу до інформаційних ресурсів Інтернету;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265"/>
        </w:tabs>
        <w:autoSpaceDE w:val="0"/>
        <w:autoSpaceDN w:val="0"/>
        <w:spacing w:before="1"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сучасного інформаційно-комунікаційного, матеріально-технічного оснащення освітнього процесу в кожномузакладі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91"/>
          <w:tab w:val="left" w:pos="592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організації навчально-виховного процесу з фізичної культури та спорту;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забезпечення умов для апробації та ефективного впровадження прогресивних технологій інноваційного розвитку, сучасних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принципів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організації навчально-виховного процесу в усіх ланкахосвіти;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left="0" w:right="12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якісних змін інформаційних потоків та комунікацій в усіх ланках системи освіти, в освітньому процесі та вуправлінні;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 сучасних технологій створення баз даних про освіту та освітні середовища, оперативного збору, обробки і обміну інформації;</w:t>
      </w:r>
    </w:p>
    <w:p w:rsidR="0047192E" w:rsidRPr="0047192E" w:rsidRDefault="0047192E" w:rsidP="0047192E">
      <w:pPr>
        <w:widowControl w:val="0"/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оновлення й удосконалення матеріально-технічної та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навчально-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методичної бази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закладів загальної середньої освіти.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Очікувані результати</w:t>
      </w:r>
      <w:r w:rsidRPr="0047192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мережі всіх типів закладів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впровадження нових державних стандартів загальної середньої 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8623"/>
        </w:tabs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створення рівних умов для доступності здобувачів освіти до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якісної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загальної середньої 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266"/>
          <w:tab w:val="left" w:pos="3315"/>
          <w:tab w:val="left" w:pos="6192"/>
          <w:tab w:val="left" w:pos="7479"/>
          <w:tab w:val="left" w:pos="7908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підвищення якості навчально-виховного процесу з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урахуванням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досягнень педагогічної науки та якості надання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якості навчання і виховання шляхом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 кадрів;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підтримка лідерів освітніх інновацій, стимулювання педагогічних колективів, що здійснюють експериментальну роботу з упровадження інноваційних технологій навчання;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навчальних закладів сучасним обладнанням, навчально- методичними матеріалами; покращення матеріально-технічної та навчальної бази закладів загальної середньої освіти.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</w:tabs>
        <w:autoSpaceDE w:val="0"/>
        <w:autoSpaceDN w:val="0"/>
        <w:spacing w:after="24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Обсяг фінансування завдань, визначених у розділах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програми,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уточнюється щороку при формуванні відповідних бюджетів.</w:t>
      </w:r>
    </w:p>
    <w:p w:rsidR="0047192E" w:rsidRPr="0047192E" w:rsidRDefault="0047192E" w:rsidP="00CC25CE">
      <w:pPr>
        <w:widowControl w:val="0"/>
        <w:numPr>
          <w:ilvl w:val="1"/>
          <w:numId w:val="6"/>
        </w:numPr>
        <w:autoSpaceDE w:val="0"/>
        <w:autoSpaceDN w:val="0"/>
        <w:spacing w:before="1"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Робота з обдарованими і талановитими дітьми та молоддю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створення умов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удосконалення та оновлення науково-методичного забезпечення змісту, форм і методів роботи з обдарованими і талановитими дітьми та молоддю, створення умов для забезпечення рівного доступу обдарованих і талановитих дітей та молоді до якісноїосвіти;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3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удосконалення напрямків роботи з обдарованими і талановитими дітьми та молоддю, розвиток ефективних систем виявлення, навчання, виховання і професійної орієнтації обдарованих і талановитих дітей тамолоді;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удосконалити систему соціальної підтримки і заохочення талановитих здобувачів освіти та педагогічних працівників, які працюють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здійснювати видавництво кращих робіт здобувачів освіти та методичних матеріалів педагогічних працівників;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обладнання у закладах освіти з метою створення умов для роботи з обдарованою молоддю;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1C0CEF" w:rsidP="0047192E">
      <w:pPr>
        <w:widowControl w:val="0"/>
        <w:numPr>
          <w:ilvl w:val="1"/>
          <w:numId w:val="7"/>
        </w:numPr>
        <w:tabs>
          <w:tab w:val="left" w:pos="896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color w:val="006FC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ефективної системи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виявлення та </w:t>
      </w:r>
      <w:r w:rsidR="00860F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підтримки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обдарованих    і талановитих дітей та 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інтелектуального розвитку і творчої самореалізації обдарованої учнівської 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рівного доступу обдарованих і талановитих дітей до якісної освіти у навчальних закладах;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розширення мережі навчальних закладів з поглибленим і профільним вивченням окремих предметів;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результативності учнів у олімпіадах, змаганнях та конкурсах;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консолідація зусиль місцевих органів виконавчої влади, закладів освіти, установ та організацій через різні форми роботи з обдарованою молоддю;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професійної компетентності педагогічних працівників та підготовка їх до роботи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якості науково-методичних, інформаційно-організаційних послуг, які надаються учителям, що працюють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та поповнення інформаційної бази «Обдарована дитина»;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видавництво науково-дослідницьких робіт здобувачів освіти, збірників методичних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матеріалів педагогічних працівників;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узагальнювати передовий педагогічний досвід педагогічних працівників, що мають систему роботи з обдарованими дітьми та поповнювати відповідний інформаційно-ресурсний банк даних;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розробляти електронні програмно-методичні комплекси для навчання обдарованих дітей у контексті інформаційно-навчального середовища та переходу до профільного навчання;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матеріально-технічної бази закладів освіти територіальної громади.</w:t>
      </w:r>
    </w:p>
    <w:p w:rsidR="0047192E" w:rsidRPr="0047192E" w:rsidRDefault="0047192E" w:rsidP="0047192E">
      <w:pPr>
        <w:widowControl w:val="0"/>
        <w:tabs>
          <w:tab w:val="left" w:pos="0"/>
        </w:tabs>
        <w:autoSpaceDE w:val="0"/>
        <w:autoSpaceDN w:val="0"/>
        <w:spacing w:after="24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Обсяг фінансування завдань, визначених у розділі програми, уточнюється щороку при формуванні відповідних бюджетів.</w:t>
      </w:r>
    </w:p>
    <w:p w:rsidR="0047192E" w:rsidRPr="0047192E" w:rsidRDefault="0047192E" w:rsidP="0047192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Збереження та розвиток здоров’я через освіту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333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здоров’язберігаючого середовища у закладах освіти на основі наступності і безперервності 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розширювати мережу факультативів, гуртків, спецкурсів для здобувачів 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безпечної життєдіяльності та здорового способу життя, виховання в дітей, здобувачів освіти та молоді особистої відповідальності за власне здоров’я і здоров’я родини, навичок само-збереження;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 налагодження раціональної організації освітнього процесу, що базується на оптимальних для збереження і розвитку здоров’я здобувачів освіти матеріально-технічних і санітарно-гігієнічних умовах;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проводити профілактичну, оздоровчу та еколого-валеологічну освітню діяльність;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 об’єднати зусилля педагогічних колективів, медичних працівників, батьків для реалізації права дітей і підлітків на збереження та зміцнення фізичного і психічного здоров’я;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before="2"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навчити школярів відповідальному ставленню до власного здоров’я та здоров’я оточуючих як до найвищих індивідуальних та суспільних цінностей;</w:t>
      </w:r>
    </w:p>
    <w:p w:rsidR="0047192E" w:rsidRPr="0047192E" w:rsidRDefault="0047192E" w:rsidP="0047192E">
      <w:pPr>
        <w:widowControl w:val="0"/>
        <w:tabs>
          <w:tab w:val="left" w:pos="11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організація активного дозвіллядітей;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удосконалити систему роботи з профілактики та запобігання дитячого травматизму;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професійного потенціалу педагогічних працівників громади щодо використання здоров’язберігаючих технологій;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популяризація здорового способу життя через єдиний інформаційний простір;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навчальних закладів науково-методичними матеріалами та фаховою літературою з питань фізичної культури і спорту;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розвитку матеріально-технічної бази для підтримки відповідних санітарно-гігієнічних умов у закладах освіти з метою збереження здоров’я учасників освітнього середовища;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утримувати на належному рівні стадіони та спортивні майданчики навчальних закладів, регулярно поновлювати спортивний інвентар;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та поновлення обладнання медичних кабінетів;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харчуванням учнів дошкільних груп при закладах загальної середньої освіти за рахунок бюджету міської ради.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201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дієвості та ефективності роботи системи оздоровчих заходів у закладах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формування здорового способу життя в здобувачів освіти через підвищення якості викладання основ здоров’я на основі методики розвитку життєвих навичок;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профілактика </w:t>
      </w:r>
      <w:r w:rsidRPr="0047192E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шкідливих звичок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збереження та зміцнення здоров’я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валеологічної освіченості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організація роботи оздоровчих таборів із денним перебуванням дітей на базі закладів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ознайомлення педагогів з інноваційними методами формування здорового способу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життя;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поінформованості освітян з питань здоров’язбережувальних 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якісних показників фізичної підготовки дітей тапідлітків;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24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активна участь здобувачів освіти в спортивних змаганнях, заходах з протипожежної безпеки, безпеки руху, захисту людей від техногенних небезпек, природних небезпек.</w:t>
      </w:r>
    </w:p>
    <w:p w:rsidR="0047192E" w:rsidRPr="0047192E" w:rsidRDefault="0047192E" w:rsidP="001C0CEF">
      <w:pPr>
        <w:widowControl w:val="0"/>
        <w:numPr>
          <w:ilvl w:val="1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right="301" w:firstLine="567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Інклюзивна освіта дітей з особливими освітніми потребами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49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раннє виявлення, психолого-педагогічне вивчення та повне охоплення дітей з особливостями психофізичного розвитку спеціальною освітою;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поновлювати банк даних дітей з особливими потребами;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здійснювати навчально-методичний супровід корекційно-розвивального навчання;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упроваджувати комп’ютерно-орієнтовані корекційні педагогічні технології;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організації підготовки педагогічних працівників закладів освіти територіальної громади для роботи з дітьми, які мають особливі освітні потреби;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в закладах освіти соціально-психологічні та організаційно-педагогічні умови для навчання, розвитку, адаптації в суспільстві та підготовки до трудової діяльності дітей з особливостями психофізичного розвитку, дітей-сиріт та дітей, позбавлених батьківського піклування;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пропагування та популяризація культури здорового способу життя;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поширювати інклюзивну модель освіти в систему діяльності закладів освіти громади.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683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прав дітей із особливими потребами щодо здобуття ними рівного доступу до якісноїо 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85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системи соціального захисту дітей пільгових категорій і тих, які перебувають у несприятливих умовах та екстремальних ситуаціях;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поповнення матеріально-технічної і навчально-методичної бази та створення належних умов роботи логопеда, навчальних кабінетів практичних психологів та соціальних педагогів закладів освіти для організації роботи дітей з особливими освітніми потребами;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якісного психолого-медико-педагогічного супроводу, адаптації та інтеграції у суспільство осіб із обмеженими можливостями.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Обсяг фінансування завдань, визначених у розділі програми, уточнюється  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щороку при формуванні відповідних бюджетів.</w:t>
      </w:r>
    </w:p>
    <w:p w:rsidR="0047192E" w:rsidRPr="0047192E" w:rsidRDefault="0047192E" w:rsidP="0047192E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right="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2.5 Організація харчування здобувачів освіти закладів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загальної середньої освіти</w:t>
      </w:r>
    </w:p>
    <w:p w:rsidR="0047192E" w:rsidRPr="0047192E" w:rsidRDefault="001C0CEF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47192E" w:rsidRPr="0047192E" w:rsidRDefault="001C0CEF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організація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якісного, збалансованого та дієтичного харчування;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безкоштовним харчуванням здобувачів освіти 1-11 класів пільгових категорій, а саме: дітей-сиріт, дітей, позбавлених батьківського піклування, дітей із сімей, які отримують допомогу відповідно до Закону України «Про державну соціальну допомогу малозабезпеченим сім’ям», дітей, батьки яких є учасниками антитерористичної операції або мобілізовані в зону антитерористичної операції, дітей-переселенців, дітей з особливими освітніми потребами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впровадження вимог НАССР;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витрат комунальних послуг та енергоносіїв для приготування обідів з організації харчування здобувачів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шкільні їдальні енергозберігаючим, технологічним та холодильним обладнанням, інвентарем для харчоблоків, посудом для приготування їжі та харчування дітей, меблями;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санітарним одягом, миючими та дезинфікуючими засобами;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удосконалювати естетичне оформлення обідніх залів.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33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проведення ремонту електромереж, водогонів, каналізацій, заміни вентиляційних систем.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поліпшення якостіхарчування;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поліпшення показників здоров’я 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здобувачів 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кладів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, створення сприятливих умов для його збереження й зміцнення, нормального росту і розвитку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впровадження системи НАССР;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створення в їдальнях і на харчоблоках умов, що відповідають вимогам санітарно-епідеміологічних правил і норм, естетичне оформлення обідніх залів;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комплексного підходу до оснащення їдалень та харчоблоків відповідно до сучасних вимог технології харчового виробництва.</w:t>
      </w:r>
    </w:p>
    <w:p w:rsidR="0047192E" w:rsidRPr="001C0CEF" w:rsidRDefault="0047192E" w:rsidP="001C0CEF">
      <w:pPr>
        <w:pStyle w:val="a5"/>
        <w:numPr>
          <w:ilvl w:val="1"/>
          <w:numId w:val="34"/>
        </w:numPr>
        <w:tabs>
          <w:tab w:val="left" w:pos="3673"/>
        </w:tabs>
        <w:spacing w:before="240"/>
        <w:outlineLvl w:val="2"/>
        <w:rPr>
          <w:b/>
          <w:bCs/>
          <w:i/>
          <w:sz w:val="24"/>
          <w:szCs w:val="24"/>
          <w:lang w:val="ru-RU"/>
        </w:rPr>
      </w:pPr>
      <w:r w:rsidRPr="001C0CEF">
        <w:rPr>
          <w:b/>
          <w:bCs/>
          <w:i/>
          <w:sz w:val="24"/>
          <w:szCs w:val="24"/>
          <w:lang w:val="ru-RU"/>
        </w:rPr>
        <w:t>«</w:t>
      </w:r>
      <w:r w:rsidRPr="001C0CEF">
        <w:rPr>
          <w:b/>
          <w:bCs/>
          <w:sz w:val="24"/>
          <w:szCs w:val="24"/>
          <w:lang w:val="ru-RU"/>
        </w:rPr>
        <w:t>Шкільнийавтобус»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прав громадян на доступність здобуття загальної середньої освіти шляхом організації безперебійного, безпечного, безоплатного перевезення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дошкільної, загальної середньої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та педагогічних працівників, які мешкають за межами пішохідної доступності до навчальних закладів і додому;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підвезення здобувачів освіти та педагогічних працівників на олімпіади, турніри, конкурси, гуртки, спортивні змагання, захист науково-дослідницьких робіт, конкурси фахової майстерності, до пунктів тестування, за маршрутами туристичних екскурсій;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3"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вирішення питань матеріально-технічного, кадрового забезпечення транспортних перевезень автобусами;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місць постійного зберігання автобусів;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врегулювання питань організації випуску на лінію та безпечної експлуатації транспортних засобів;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розроблення та затвердження спеціалізованих транспортних маршрутів відповідно до діючого порядку;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організація режиму роботи навчальних закладів з врахуванням графіка підвезення дітей;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придбання шкільних автобусів для забезпечення регулярного перевезення.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соціального захисту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позитивних зрушень у забезпеченні життєдіяльності сільського населення;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наявність необхідної кількості шкільних автобусів;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оптимальної мережі закладів загальної середньої освіти у сільській місцевості;</w:t>
      </w:r>
    </w:p>
    <w:p w:rsidR="0047192E" w:rsidRPr="0047192E" w:rsidRDefault="0047192E" w:rsidP="0047192E">
      <w:pPr>
        <w:widowControl w:val="0"/>
        <w:tabs>
          <w:tab w:val="left" w:pos="527"/>
        </w:tabs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створення належних умов дляздобуття повної загальноїсередньої освіти.</w:t>
      </w:r>
    </w:p>
    <w:p w:rsidR="0047192E" w:rsidRPr="001C0CEF" w:rsidRDefault="0047192E" w:rsidP="001C0CEF">
      <w:pPr>
        <w:pStyle w:val="a5"/>
        <w:numPr>
          <w:ilvl w:val="1"/>
          <w:numId w:val="34"/>
        </w:numPr>
        <w:tabs>
          <w:tab w:val="left" w:pos="851"/>
        </w:tabs>
        <w:spacing w:before="240"/>
        <w:ind w:right="1"/>
        <w:outlineLvl w:val="1"/>
        <w:rPr>
          <w:b/>
          <w:bCs/>
          <w:sz w:val="24"/>
          <w:szCs w:val="24"/>
          <w:lang w:val="ru-RU"/>
        </w:rPr>
      </w:pPr>
      <w:r w:rsidRPr="001C0CEF">
        <w:rPr>
          <w:b/>
          <w:bCs/>
          <w:sz w:val="24"/>
          <w:szCs w:val="24"/>
          <w:lang w:val="ru-RU"/>
        </w:rPr>
        <w:t>Організація оздоровлення та відпочинку дітей та здобувачів освітина 2022 – 2024 роки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Запорукою майбутнього кожної держави є здоров’я її населення. Екологічні, економічні, соціальні проблеми в суспільстві зумовлюють негативну тенденцію до погіршення фізичного, морального, психічного благополуччя громадян.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Важливим постає питання в забезпеченні соціального захисту дитинства, турботі про здоров’я підростаючого покоління, реалізації конституційного 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дітей на оздоровлення та відпочинок, як невід’ємної складової  державної політики.  В зв’язку з впливом різних факторів стан здоров’я дітей погіршується. Стресові перевантаження під час навчання у дітей шкільного віку сприяють розвитку у них різних хронічних захворювань. В  громаді проживає 627 дітей  шкільного віку,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14 %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 перебуває на диспансерному обліку.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Економічні негаразди у державі викликають стрімке погіршення рівня життя багатьох сімей об’єднаної громади. Зростає кількість сімей з дітьми, сімейний бюджет яких не дозволяє оздоровити дитину. Залишається тенденція до збільшення кількості дітей-сиріт та дітей, позбавлених батьківського піклування.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tabs>
          <w:tab w:val="left" w:pos="-64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покращення якості оздоровлення та відпочинку дітей та молоді, збільшення кількості дітей, охоплених організованими формами оздоровлення та відпочинку, в першу чергу дітей, які потребують особливої соціальної уваги та підтримки;</w:t>
      </w:r>
    </w:p>
    <w:p w:rsidR="0047192E" w:rsidRPr="0047192E" w:rsidRDefault="0047192E" w:rsidP="0047192E">
      <w:pPr>
        <w:widowControl w:val="0"/>
        <w:tabs>
          <w:tab w:val="left" w:pos="-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розвиток творчих здібностей дітей та молоді, формування здорового способу життя та патріотичне виховання.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Фінансове забезпечення 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Видатки, пов’язані з відпочинком та оздоровленням дітей, здійснюються за рахунок виділених в установленому порядку коштів з державного, обласного, районного та міського бюджетів, коштів підприємств, установ, організацій, професійних спілок, Фонду соціального страхування з тимчасової втрати працездатності, а також добровільних внесків юридичних і фізичних осіб та інших джерел, не заборонених законодавством.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 результати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збільшити кількість дітей, охоплених організованими формами оздоровлення  та відпочинку, у тому числі дітей, які потребують особливої соціальної уваги та підтримки;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якість оздоровчих послуг;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забезпечити оздоровчі заклади висококваліфікованими підготовленими кадрами;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рівень інформаційного забезпечення діяльності дитячих закладів оздоровлення та відпочинку.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Надання допомоги дітям сиротам, позбавленим батьківського піклування, яким виповнюється 18 років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надання одноразової матеріальної допомоги дітям-сиротам та дітям, позбавленим батьківського піклування, яким виповнюється 18 років.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Матеріальне забезпечення дітей-сиріт та дітей, позбавлених батьківського піклування.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ІІІ. Інформаційно-освітнє середовище системи освіти</w:t>
      </w:r>
    </w:p>
    <w:p w:rsidR="0047192E" w:rsidRPr="0047192E" w:rsidRDefault="0047192E" w:rsidP="001C0CEF">
      <w:pPr>
        <w:widowControl w:val="0"/>
        <w:numPr>
          <w:ilvl w:val="1"/>
          <w:numId w:val="33"/>
        </w:numPr>
        <w:tabs>
          <w:tab w:val="left" w:pos="1134"/>
        </w:tabs>
        <w:autoSpaceDE w:val="0"/>
        <w:autoSpaceDN w:val="0"/>
        <w:spacing w:before="89"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Єдиний інформаційно-освітнійпростір</w:t>
      </w:r>
    </w:p>
    <w:p w:rsidR="0047192E" w:rsidRPr="0047192E" w:rsidRDefault="001C0CEF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якості освіти через подальше впровадження інформаційно- комунікаційних технологій, які надають стимулюючий вплив на творчий розвиток особистості;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7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комплексної інформатизації освіти регіону через створення інформаційно-навчального середовища, запровадження новітніх інформаційних технологій у навчальний процес, систему тестового оцінювання знань;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проводити заміну технічно застарілої комп’ютерної техніки;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доступності до інформаційних ресурсів та медіаосвіти;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розробка механізму електронного управлінняосвітою;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вільного доступу до якісної освіти через інтернет;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89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 інформації та знань на регіональному рівні;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інформаційної компетентності учасників освітнього процесу;</w:t>
      </w:r>
    </w:p>
    <w:p w:rsidR="0047192E" w:rsidRPr="0047192E" w:rsidRDefault="001C0CEF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модернізація</w:t>
      </w:r>
      <w:proofErr w:type="gramEnd"/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управління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освітою.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якісного рівня освітнього процесу в закладах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матеріально-технічної бази в закладах загальної середньої освіти громади;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доведення показника підключення закладів освіти до глобальних інформаційних ресурсів з використанням високошвидкісних каналів до 100%;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завершення створення єдиної освітньої мережі Інтернет в регіоні для доступу закладів загальної середньої освіти до світових інформаційних ресурсів татехнологій;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вдосконалення дистанційного навчання здобувачів освіти та вчителів, що надасть можливість створення умов для отримання повноцінної освіти, соціальної адаптації та реабілітації дітей з особливи освітніми потребами, які перебувають на довготривалому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лікуванні, виявлення обдарованих учнів, налагодження їх ефективного електронного зв’язку з провідними фахівцями тавченими;</w:t>
      </w:r>
    </w:p>
    <w:p w:rsidR="0047192E" w:rsidRPr="0047192E" w:rsidRDefault="0047192E" w:rsidP="0047192E">
      <w:pPr>
        <w:widowControl w:val="0"/>
        <w:tabs>
          <w:tab w:val="left" w:pos="385"/>
        </w:tabs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створення мережі електронних бібліотек і ресурсних центрів, що забезпечать інформаційну та науково-методичну підтримку навчального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інформаційної компетентності та культури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системи підготовки та підвищення кваліфікації педагогічних кадрів;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24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локальних інформаційних мереж закладів освіти та установ, єдиного інформаційного освітнього простору громади з комп’ютерною технологією збирання та опрацювання інформації.</w:t>
      </w:r>
    </w:p>
    <w:p w:rsidR="0047192E" w:rsidRPr="0047192E" w:rsidRDefault="001C0CEF" w:rsidP="001C0CEF">
      <w:pPr>
        <w:widowControl w:val="0"/>
        <w:numPr>
          <w:ilvl w:val="1"/>
          <w:numId w:val="33"/>
        </w:numPr>
        <w:autoSpaceDE w:val="0"/>
        <w:autoSpaceDN w:val="0"/>
        <w:spacing w:before="89"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47192E"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Шкільна бібліотека»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абезпечити заклади освіти громади навчально-методичними комплексами нового покоління, які відповідають державним та освітнім стандартам і спрямовані на розвиток особистості здобувачів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обладнати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бібліотеки </w:t>
      </w: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закладів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комп'ютерами та </w:t>
      </w: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створити сучасні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індивідуальні робочі місця для самостійного пошуку і опрацювання інформації здобувачами освіти та вчителями;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реалізувати можливість замовлення необхідної літератури за допомогою електронного документообігу та Інтернет-технологій;</w:t>
      </w:r>
    </w:p>
    <w:p w:rsidR="0047192E" w:rsidRPr="0047192E" w:rsidRDefault="0047192E" w:rsidP="0047192E">
      <w:pPr>
        <w:widowControl w:val="0"/>
        <w:tabs>
          <w:tab w:val="left" w:pos="385"/>
        </w:tabs>
        <w:spacing w:after="0" w:line="240" w:lineRule="auto"/>
        <w:ind w:right="11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удосконалити матеріально-технічну базу шкільних бібліотек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 </w:t>
      </w: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сприяти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утворенню єд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иної бібліотечно-інформаційної 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мережі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107"/>
          <w:tab w:val="left" w:pos="4054"/>
          <w:tab w:val="left" w:pos="5429"/>
          <w:tab w:val="left" w:pos="6895"/>
        </w:tabs>
        <w:autoSpaceDE w:val="0"/>
        <w:autoSpaceDN w:val="0"/>
        <w:spacing w:before="47"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підвищити інформаційну культуру учасників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освітнього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створити автоматизовані робочі місця бібліотекарів.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Очікувані результати: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083"/>
          <w:tab w:val="left" w:pos="2535"/>
          <w:tab w:val="left" w:pos="3948"/>
          <w:tab w:val="left" w:pos="6682"/>
          <w:tab w:val="left" w:pos="8578"/>
        </w:tabs>
        <w:autoSpaceDE w:val="0"/>
        <w:autoSpaceDN w:val="0"/>
        <w:spacing w:after="0" w:line="24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створення в кожному закладі загальної середньої освіти бібліотечно-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інформаційного  медіацентру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забезпечення інформаційного супроводу освітнього процесу</w:t>
      </w:r>
      <w:r w:rsidRPr="0047192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єдиного освітньо-інформаційного простору регіону.</w:t>
      </w:r>
    </w:p>
    <w:p w:rsidR="0047192E" w:rsidRPr="0047192E" w:rsidRDefault="0047192E" w:rsidP="0047192E">
      <w:pPr>
        <w:widowControl w:val="0"/>
        <w:autoSpaceDE w:val="0"/>
        <w:autoSpaceDN w:val="0"/>
        <w:spacing w:before="264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Розділ І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Позашкільна </w:t>
      </w:r>
      <w:r w:rsidR="00CC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 мистецька 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освіта</w:t>
      </w:r>
    </w:p>
    <w:p w:rsidR="0047192E" w:rsidRPr="0047192E" w:rsidRDefault="0047192E" w:rsidP="0047192E">
      <w:pPr>
        <w:widowControl w:val="0"/>
        <w:tabs>
          <w:tab w:val="left" w:pos="408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4.1. Позашкільна </w:t>
      </w:r>
      <w:r w:rsidR="00CC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 мистецька 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покращення умов для доступності здобувачів освіти до якісної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збереження та розширення мережі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гурткової роботи відповідно до потреб вихованців та їх батьків;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сприяння підвищенню кваліфікації педагогічних працівників системи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розробка та впровадження нових виховних програм, 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збереження та подальше зміцнення матеріально-технічної бази позашкільних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мистецьких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навчальних закладів різнихтипів;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формування банку даних щодо нормативно-правової бази функціонування та розвитку позашкільної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системи моніторингу якості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якісно нових форм організації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освіти, задоволення освітніх потреб дітей шляхом залучення до науково-експериментальної, дослідницької, технічно-конструктивної, художньої, декоративно-прикладної, еколого-прикладної, туристсько-краєзнавчої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, музичної, хореографічної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та інших видівтворчості;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збереження та розвиток існуючої мережі гуртківзакладів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із забезпеченням організаційно-методичного супроводу їхдіяльності;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забезпечення соціально-педагогічного захисту неповнолітніх та організації їх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дозвілля через систему позашкільно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1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залучення до гурткової роботи дітей з девіантною поведінкою, схильних до правопорушень, дітей соціально-незахищених категорій (з багатодітних та малозабезпечених сімей, сиріт, напівсиріт, тих, які потрапили у скрутні життєві обставини, дітей з особливими освітнімипотребами);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розширення у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закладах загальної середньої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, що розташовані у сільській місцевості, мережі гуртків, клубів та творчих об’єднань в тому числі за рахунок вирішення питання підвезення фахівців з позашкільної освіти до сільських 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закладів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науково-методичними матеріалами;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зміцнення матеріально-технічної бази закладів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дієвих систем багатоканального фінансування галузі, інформатизації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орієнтація позашкільної </w:t>
      </w:r>
      <w:r w:rsidR="003807BA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та виховання на трудову діяльність у ринкових умовах;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розробки педагогічними працівниками закладів позашкільної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освіти модифікованих та авторських програм гурткової роботи, участь в обласних та всеукраїнських конкурсах науково-методичних розробок за напрямами позашкільної </w:t>
      </w:r>
      <w:r w:rsidR="003807BA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2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налагодження співробітництва та обміну досвідом з питань розвитку талантів і здібностей дітей із закладами освіти в Україні та закордоном.</w:t>
      </w:r>
    </w:p>
    <w:p w:rsidR="0047192E" w:rsidRPr="0047192E" w:rsidRDefault="0047192E" w:rsidP="0047192E">
      <w:pPr>
        <w:widowControl w:val="0"/>
        <w:autoSpaceDE w:val="0"/>
        <w:autoSpaceDN w:val="0"/>
        <w:spacing w:before="1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28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Розділ 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Кадрове забезпечення</w:t>
      </w:r>
    </w:p>
    <w:p w:rsidR="0047192E" w:rsidRPr="0047192E" w:rsidRDefault="0047192E" w:rsidP="0047192E">
      <w:pPr>
        <w:widowControl w:val="0"/>
        <w:tabs>
          <w:tab w:val="left" w:pos="707"/>
        </w:tabs>
        <w:autoSpaceDE w:val="0"/>
        <w:autoSpaceDN w:val="0"/>
        <w:spacing w:after="0" w:line="240" w:lineRule="auto"/>
        <w:ind w:right="288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5.1. Кадри</w:t>
      </w:r>
    </w:p>
    <w:p w:rsidR="0047192E" w:rsidRPr="0047192E" w:rsidRDefault="0047192E" w:rsidP="0047192E">
      <w:pPr>
        <w:widowControl w:val="0"/>
        <w:autoSpaceDE w:val="0"/>
        <w:autoSpaceDN w:val="0"/>
        <w:spacing w:before="2" w:after="0" w:line="240" w:lineRule="auto"/>
        <w:ind w:right="6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оптимізації кадрового забезпечення закладів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0"/>
          <w:tab w:val="left" w:pos="471"/>
        </w:tabs>
        <w:autoSpaceDE w:val="0"/>
        <w:autoSpaceDN w:val="0"/>
        <w:spacing w:after="0" w:line="240" w:lineRule="auto"/>
        <w:ind w:left="0" w:right="9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своєчасному підвищенню кваліфікації та атестації педагогічних працівників;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належні та комфортні умови організаційно-педагогічної роботи;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формуванню систем психологічної та правової освіти, підвищенню компетентності педагогічних працівників;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розвивати єдине інформаційне середовище системи освіти громади на базі порталу відділу освіти, що дасть можливість оперативного доступу до необхідної інформації споживачам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здійснювати підготовку педагогічних кадрів до роботи за новим змістом і програмами;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забезпечувати науково-методичний супровід та навчально-методичне забезпечення професійної діяльності педагогів, які працюють з дітьми з особливими освітніми потребами, обдарованими учнями.</w:t>
      </w:r>
    </w:p>
    <w:p w:rsidR="0047192E" w:rsidRPr="0047192E" w:rsidRDefault="0047192E" w:rsidP="0047192E">
      <w:pPr>
        <w:widowControl w:val="0"/>
        <w:autoSpaceDE w:val="0"/>
        <w:autoSpaceDN w:val="0"/>
        <w:spacing w:before="7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професійного розвитку педагогічних, управлінських і методичних кадрів;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before="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науково-методичного супроводу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мотивації до неперервної педагогічної освіти протягом усього життя з урахуванням вимог сучасного інформаційно-технологічногосуспільства;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стабілізація кадрового складу закладів дошкільної, загальної середньої,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системи професійно-педагогічної адаптації молодих фахівців;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поліпшення соціально-економічного становища педагогічних працівників, морального і матеріального стимулювання їхньої професійної діяльності.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7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7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Розділ 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І. Партнерство та співпраця</w:t>
      </w:r>
    </w:p>
    <w:p w:rsidR="0047192E" w:rsidRPr="0047192E" w:rsidRDefault="0047192E" w:rsidP="0047192E">
      <w:pPr>
        <w:widowControl w:val="0"/>
        <w:spacing w:before="47" w:after="0" w:line="240" w:lineRule="auto"/>
        <w:ind w:right="260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.1 Освіта без кордонів</w:t>
      </w:r>
    </w:p>
    <w:p w:rsidR="0047192E" w:rsidRPr="0047192E" w:rsidRDefault="0047192E" w:rsidP="0047192E">
      <w:pPr>
        <w:widowControl w:val="0"/>
        <w:autoSpaceDE w:val="0"/>
        <w:autoSpaceDN w:val="0"/>
        <w:spacing w:before="49" w:after="0" w:line="240" w:lineRule="auto"/>
        <w:ind w:right="4092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забезпечити дієву організаційну, методичну підтримку комплексних змістовних програм регіонального та міжнародного освітнього партнерства;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9"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налагодити міжнародне і міжрегіональне співробітництво з метою обміну та поширення педагогічного досвіду;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посилювати інтеграційні зв’язки з вітчизняними та зарубіжними науково- дослідницькими установами, закладами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брати участь у науково-практичних конференціях, симпозіумах, семінарах, тренінгах, круглих столах, Інтернет-конференціях, вебінарах;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удосконалювати форми й методи партнерської співпраці;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залучати здобувачів освіти та педагогічних працівників громади до участі у міжнародних освітніх проектах, програмах та конкурсах.</w:t>
      </w:r>
    </w:p>
    <w:p w:rsidR="0047192E" w:rsidRPr="0047192E" w:rsidRDefault="0047192E" w:rsidP="0047192E">
      <w:pPr>
        <w:widowControl w:val="0"/>
        <w:autoSpaceDE w:val="0"/>
        <w:autoSpaceDN w:val="0"/>
        <w:spacing w:before="9" w:after="0" w:line="240" w:lineRule="auto"/>
        <w:ind w:right="2600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та якості освіти в закладах загальної середньої освіти через поширення прогресивного міжнародного досвіду;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налагодження безпосередніх контактів і партнерських зв’язків між закладами освіти громади та закордонними українськими школами й освітніми центрами зарубіжжя;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зростання рівня поінформованості педагогів громади щодо європейського освітнього простору;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рзробка та реалізація спільних міжнародних освітніх проектів.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Перелік завдань і заходів та очікувані результати виконання Програми</w:t>
      </w:r>
    </w:p>
    <w:p w:rsidR="0047192E" w:rsidRPr="0047192E" w:rsidRDefault="003807BA" w:rsidP="0047192E">
      <w:pPr>
        <w:widowControl w:val="0"/>
        <w:numPr>
          <w:ilvl w:val="2"/>
          <w:numId w:val="4"/>
        </w:numPr>
        <w:tabs>
          <w:tab w:val="left" w:pos="1095"/>
        </w:tabs>
        <w:autoSpaceDE w:val="0"/>
        <w:autoSpaceDN w:val="0"/>
        <w:spacing w:before="1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для 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населення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  держ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авних   гарантій   доступності </w:t>
      </w:r>
      <w:proofErr w:type="gramStart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та  рівних</w:t>
      </w:r>
      <w:proofErr w:type="gramEnd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можливостей   отримання   повноцінної   освіти  незалежно  від  місця  проживання  і  матеріального  статку:  безоплатності   повної загальної середньої освіти в межах державнихстандартів.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79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нової сучасної якості дошкільної, загальної середньої, позашкільної</w:t>
      </w:r>
      <w:r w:rsidR="00B00057">
        <w:rPr>
          <w:rFonts w:ascii="Times New Roman" w:eastAsia="Times New Roman" w:hAnsi="Times New Roman" w:cs="Times New Roman"/>
          <w:sz w:val="24"/>
          <w:szCs w:val="24"/>
          <w:lang w:val="ru-RU"/>
        </w:rPr>
        <w:t>,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освіти з варіативною соціальною адресністю умов її здобуття відповідно до запитів та можливостей споживачів освітніх послуг; максимальне наближення навчання івиховання кожного здобувача освітидо їх сутності, здібностей та особливостей.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Забезпеченняумов здобуття освіти в умовах, що гарантують здоров'я, захист прав особистості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здобувачів 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 освітньому процесі, їх психологічну і фізичну безпеку.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24"/>
        </w:tabs>
        <w:autoSpaceDE w:val="0"/>
        <w:autoSpaceDN w:val="0"/>
        <w:spacing w:before="89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 освіти.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для апробації та ефективного впровадження прогресивних технологій інноваційного розвитку, сучасних принципів організації освітнього процесу в усіх ланках освіти.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якісних змін інформаційних потоків   та   комунікацій   в   усіх ланках системи освіти, в</w:t>
      </w:r>
      <w:r w:rsidR="0038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освітньому процесі</w:t>
      </w:r>
      <w:r w:rsidR="00CE5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  управлінні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  застосування сучасних технологій створення баз даних про освіту та освітні середовища, оперативного збору, обробки і обміну інформації.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58"/>
        </w:tabs>
        <w:autoSpaceDE w:val="0"/>
        <w:autoSpaceDN w:val="0"/>
        <w:spacing w:before="2"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Піднесення соціального статусу і професіоналізму педагогічних працівників; приведення змісту фундаментальної, психолого-педагогічної, методичної, інформаційно-технологічної практичної та соціально-гуманітарної підготовки і підвищення кваліфікації педагогічних працівників у відповідність до вимог інформаційно-технологічного суспільства і змін, що відбуваються у соціально-економічній, духовній та гуманітарній сферах; орієнтація підготовки та перепідготовки педагогічних кадрів на інноваційні підходи до освіти, упровадження сучасних форм, методів і технологій, вибудовування демократичних комунікацій, ділового партнерства, визнання унікальної цінності особистості учасників освітнього процесу в закладах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 узагальнюючим результативним чинником виконання Програми має стати збалансована відповідність: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65"/>
        </w:tabs>
        <w:autoSpaceDE w:val="0"/>
        <w:autoSpaceDN w:val="0"/>
        <w:spacing w:before="1"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якості освітнього процесу в закладах освіти відповідно до цілей і стандартів освіти в державі;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71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задоволеності очікувань учасників процесу освіти від якості наданих закладами освіти послуг.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Ці результати конкретизуватимуться у: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69"/>
        </w:tabs>
        <w:autoSpaceDE w:val="0"/>
        <w:autoSpaceDN w:val="0"/>
        <w:spacing w:before="1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створенні механізмів сталого розвитку системи освіти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Брацлавської селищної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територіальної громади;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98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досягненні якості мережі закладів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 змістом освіти, формами і мовою її здобуття; безпечністю та сприятливістю умов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освітнього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процесу для здоров'яучасників;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наступності і безперервності освіти у всіх її ланках;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89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розвинутості сучасного ресурсного забезпечення закладів освіти у регіоні, у тому числі матеріально-технічного, навчально-методичного, інформаційно-комунікаційного оснащення, кадрового забезпечення;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створенні комфортних соціально-психологічних умов діяльності для всіх учасників освітнього процесу, що ґрунтуватимуться на впровадженні в життя колективів закладів освіти ідей людиноцентризму;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91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досягненні ефективної моделі управління якістю освіти в громаді на підставі розбудови системного моніторингу стану та результатів функціонування і розвитку системи освіти на всіх рівнях, адаптивності управління, прийнятті ефективних управлінських рішень за результатами;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відповідності державним стандартам, конкурентноздатності здобутої випускниками закладів освіти незалежно від їх соціального статусу, фізичних та особистих можливостей.</w:t>
      </w:r>
    </w:p>
    <w:p w:rsidR="0047192E" w:rsidRDefault="0047192E" w:rsidP="0047192E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 метою системного аналізу реалізації Програми буде проводитись щорічний моніторинг виконання передбачених заходів.</w:t>
      </w:r>
    </w:p>
    <w:p w:rsidR="00B64D77" w:rsidRPr="0047192E" w:rsidRDefault="00B64D77" w:rsidP="00B64D77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Ресурсне забезпечення, напрям діяльності та заходи Програми відобрпжені в додатку 2 </w:t>
      </w:r>
      <w:r w:rsidR="008257BC" w:rsidRPr="008257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Програми. </w:t>
      </w:r>
    </w:p>
    <w:p w:rsidR="0047192E" w:rsidRPr="0047192E" w:rsidRDefault="0047192E" w:rsidP="0047192E">
      <w:pPr>
        <w:widowControl w:val="0"/>
        <w:tabs>
          <w:tab w:val="left" w:pos="46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ІІ. Система управління та контролю за ходом виконання Програми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Організаційний супровід та координація діяльності щодо виконання Програми здійснюється відділом освіти Брацлавської селищної ради;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Відділ освіти Брацлавської селищної ради здійснює аналіз стану реалізації Програми і надає інформацію про її виконання селищному голові.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 селищної ради                                                      Тетяна НЕПИЙВОДА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Додаток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до Комплексної Програми 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розвитку освіти Брацлавської селищної  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 громади на 20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порядок призначення та виплату одноразової грошової винагороди обдарованим дітям та преміювання педагогічним працівникам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tabs>
          <w:tab w:val="left" w:pos="36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.Загальні положення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призначення та виплату грошової винагороди Брацлавської селищної територіальної громади обдарованим дітям (далі - Положення) регламентує порядок призначення та виплати грошової винагороди переможцям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етапів Всеукраїнських учнівських олімпіад з навчальних предметів та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етапу Всеукраїнського конкурсу-захисту науково-дослідницьких робіт учнів-членів Малої академії наук України, переможцям обласної спартакіади школярів з фізичної культури, туризму  та за високі досягнення у навчанні, а також переможцям Міжнародних, Всеукраїнських, обласних творчих конкурсів, турнірів, чемпіонатів тощо.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Грошова винагорода для обдарованих дітей – це фінансова підтримка, що надається з метою заохочення дітей та молоді шкільного віку до участі у науковій, культурній,  творчій, спортивній, громадській діяльності та реалізації проектів, забезпечення економічних і соціальних гарантій самореалізації особистості.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Преміювання педагогічним працівникам є мотивуючим засобом для педагогів,  які здійснювали підготовку дітей  і матеріальним заохоченням до подальшої роботи з обдарованими дітьми.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грошової винагороди дітям  спрямоване на реалізацію права кожної дитини брати участь у науковому, спортивному,  культурному і творчому житті суспільства, про що зазначено в статті 31 Конвенції ООН про права дитини, виховання громадянина України  та патріота малої Батьківщини, залучення підростаючого покоління до розкриття свого творчого потенціалу, формування інтелекту, духовності як ефективного засобу соціалізації дітей і підлітків.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 грошової винагороди здійснюється впродовж навчального року з 1 вересня до 31 травня.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Виплата грошових винагород дітям та преміювання педагогічним працівникам здійснюється за підсумками результатів олімпіад, конкурсів, спартакіад, чемпіонатів тощо.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Виплата одноразових премій та одноразових грошових винагород починається після подання клопотання  адміністрацією загальноосвітніх  навчальних закладів та видачі наказу начальника відділу освіти Брацлавської селищної ради.</w:t>
      </w:r>
    </w:p>
    <w:p w:rsidR="0047192E" w:rsidRPr="0047192E" w:rsidRDefault="0047192E" w:rsidP="0047192E">
      <w:pPr>
        <w:widowControl w:val="0"/>
        <w:tabs>
          <w:tab w:val="left" w:pos="27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призначення </w:t>
      </w:r>
    </w:p>
    <w:p w:rsidR="0047192E" w:rsidRPr="0047192E" w:rsidRDefault="0047192E" w:rsidP="0047192E">
      <w:pPr>
        <w:widowControl w:val="0"/>
        <w:tabs>
          <w:tab w:val="left" w:pos="27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грошових винагород  обдарованим дітям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 освіти Брацлавської селищно ради формує списки претендентів на виплату грошових винагород, премій на підставі клопотань адміністрації навчальних закладів. </w:t>
      </w:r>
    </w:p>
    <w:p w:rsidR="0047192E" w:rsidRPr="0047192E" w:rsidRDefault="0047192E" w:rsidP="0047192E">
      <w:pPr>
        <w:widowControl w:val="0"/>
        <w:tabs>
          <w:tab w:val="left" w:pos="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Інтелектуальний напрямок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етапу Всеукраїнських учнівських олімпіад з навчальних предметів отримують грошову винагороду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1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2 місце –800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3 місце – 500 грн.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етапу Всеукраїнських учнівських олімпіад з навчальних предметів отримують одноразові  премії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1 місце –1500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2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3 місце – 800 грн.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II етапу  Всеукраїнського конкурсу-захисту науково-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lastRenderedPageBreak/>
        <w:t>дослідницьких робіт учнів-членів Малої академії наук України отримують стипендії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місце –800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3 місце –500 грн.</w:t>
      </w:r>
    </w:p>
    <w:p w:rsidR="0047192E" w:rsidRPr="0047192E" w:rsidRDefault="0047192E" w:rsidP="0047192E">
      <w:pPr>
        <w:widowControl w:val="0"/>
        <w:tabs>
          <w:tab w:val="left" w:pos="3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Творчий напрямок</w:t>
      </w:r>
    </w:p>
    <w:p w:rsidR="0047192E" w:rsidRPr="0047192E" w:rsidRDefault="0047192E" w:rsidP="0047192E">
      <w:pPr>
        <w:widowControl w:val="0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обласних та республіканських конкурсів, чемпіонатів, турнірів, фестивалів отримують одноразові премії в розмірі: </w:t>
      </w:r>
    </w:p>
    <w:p w:rsidR="0047192E" w:rsidRPr="0047192E" w:rsidRDefault="0047192E" w:rsidP="0047192E">
      <w:pPr>
        <w:widowControl w:val="0"/>
        <w:tabs>
          <w:tab w:val="left" w:pos="67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     Один учасник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ab/>
        <w:t>Команда</w:t>
      </w:r>
    </w:p>
    <w:p w:rsidR="0047192E" w:rsidRPr="0047192E" w:rsidRDefault="0047192E" w:rsidP="0047192E">
      <w:pPr>
        <w:widowControl w:val="0"/>
        <w:tabs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1 місце – 500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місце – 1000 грн.</w:t>
      </w:r>
    </w:p>
    <w:p w:rsidR="0047192E" w:rsidRPr="0047192E" w:rsidRDefault="0047192E" w:rsidP="0047192E">
      <w:pPr>
        <w:widowControl w:val="0"/>
        <w:tabs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 місце – 300 грн.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7192E" w:rsidRPr="0047192E" w:rsidRDefault="0047192E" w:rsidP="0047192E">
      <w:pPr>
        <w:widowControl w:val="0"/>
        <w:tabs>
          <w:tab w:val="left" w:pos="1276"/>
          <w:tab w:val="left" w:pos="1418"/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3 місце – 200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</w:t>
      </w:r>
    </w:p>
    <w:p w:rsidR="0047192E" w:rsidRPr="0047192E" w:rsidRDefault="0047192E" w:rsidP="0047192E">
      <w:pPr>
        <w:widowControl w:val="0"/>
        <w:tabs>
          <w:tab w:val="left" w:pos="1418"/>
          <w:tab w:val="left" w:pos="21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Фізична культура, спорт, туризм</w:t>
      </w:r>
    </w:p>
    <w:p w:rsidR="0047192E" w:rsidRPr="0047192E" w:rsidRDefault="0047192E" w:rsidP="0047192E">
      <w:pPr>
        <w:widowControl w:val="0"/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Переможці обласних та республіканських спартакіад школярів отримують одноразові премії в розмірі: </w:t>
      </w:r>
    </w:p>
    <w:p w:rsidR="0047192E" w:rsidRPr="0047192E" w:rsidRDefault="0047192E" w:rsidP="0047192E">
      <w:pPr>
        <w:widowControl w:val="0"/>
        <w:tabs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учасник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Команда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1 місце – 500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місце – 1000 грн.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 місце – 300 грн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3 місце – 200 гр</w:t>
      </w: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призначення одноразових </w:t>
      </w: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</w:rPr>
        <w:t>грошових винагород педагогічним працівникам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За підготовку учнів переможців  III або IV етапів Всеукраїнських учнівських олімпіад з навчальних предметів та II, III етапу Всеукраїнського конкурсу-захисту науково-дослідницьких робіт учнів-членів Малої академії наук України педагогічні працівники  отримують одноразові  грошові винагороди  в розмірі 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 випадку, якщо педагогічний працівник підготував двох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грн</w:t>
      </w:r>
      <w:r w:rsidRPr="004719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7192E" w:rsidRPr="0047192E" w:rsidRDefault="0047192E" w:rsidP="0047192E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У випадку, якщо  педагогічний працівник підготував трьох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8257BC">
      <w:pPr>
        <w:widowControl w:val="0"/>
        <w:tabs>
          <w:tab w:val="left" w:pos="739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</w:t>
      </w:r>
      <w:r w:rsidR="008257BC" w:rsidRPr="008257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Тетяна НЕПИЙВОДА</w:t>
      </w: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8257BC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92E" w:rsidRDefault="0047192E" w:rsidP="0047192E">
      <w:pPr>
        <w:widowControl w:val="0"/>
        <w:ind w:firstLine="567"/>
      </w:pPr>
    </w:p>
    <w:sectPr w:rsidR="0047192E" w:rsidSect="001C0CE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BF5"/>
    <w:multiLevelType w:val="hybridMultilevel"/>
    <w:tmpl w:val="F2D8FF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438"/>
    <w:multiLevelType w:val="multilevel"/>
    <w:tmpl w:val="091A69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2160"/>
      </w:pPr>
      <w:rPr>
        <w:rFonts w:hint="default"/>
      </w:rPr>
    </w:lvl>
  </w:abstractNum>
  <w:abstractNum w:abstractNumId="2">
    <w:nsid w:val="066622B9"/>
    <w:multiLevelType w:val="hybridMultilevel"/>
    <w:tmpl w:val="28025EAA"/>
    <w:lvl w:ilvl="0" w:tplc="C632238A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520DF82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2EF85B02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C2F85BE4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9ADEB1B0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38B60DFA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ACCC7C9A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8ECC9F9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1E3A128E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3">
    <w:nsid w:val="08C04BC7"/>
    <w:multiLevelType w:val="hybridMultilevel"/>
    <w:tmpl w:val="CC0C5C8C"/>
    <w:lvl w:ilvl="0" w:tplc="D9E4A990">
      <w:numFmt w:val="bullet"/>
      <w:lvlText w:val="−"/>
      <w:lvlJc w:val="left"/>
      <w:pPr>
        <w:ind w:left="561" w:hanging="250"/>
      </w:pPr>
      <w:rPr>
        <w:rFonts w:ascii="Arial" w:eastAsia="Arial" w:hAnsi="Arial" w:cs="Arial" w:hint="default"/>
        <w:w w:val="100"/>
        <w:sz w:val="28"/>
        <w:szCs w:val="28"/>
      </w:rPr>
    </w:lvl>
    <w:lvl w:ilvl="1" w:tplc="96E8DE48">
      <w:numFmt w:val="bullet"/>
      <w:lvlText w:val="•"/>
      <w:lvlJc w:val="left"/>
      <w:pPr>
        <w:ind w:left="953" w:hanging="250"/>
      </w:pPr>
      <w:rPr>
        <w:rFonts w:hint="default"/>
      </w:rPr>
    </w:lvl>
    <w:lvl w:ilvl="2" w:tplc="F79EFE70">
      <w:numFmt w:val="bullet"/>
      <w:lvlText w:val="•"/>
      <w:lvlJc w:val="left"/>
      <w:pPr>
        <w:ind w:left="1347" w:hanging="250"/>
      </w:pPr>
      <w:rPr>
        <w:rFonts w:hint="default"/>
      </w:rPr>
    </w:lvl>
    <w:lvl w:ilvl="3" w:tplc="C6683E34">
      <w:numFmt w:val="bullet"/>
      <w:lvlText w:val="•"/>
      <w:lvlJc w:val="left"/>
      <w:pPr>
        <w:ind w:left="1740" w:hanging="250"/>
      </w:pPr>
      <w:rPr>
        <w:rFonts w:hint="default"/>
      </w:rPr>
    </w:lvl>
    <w:lvl w:ilvl="4" w:tplc="A58A216A">
      <w:numFmt w:val="bullet"/>
      <w:lvlText w:val="•"/>
      <w:lvlJc w:val="left"/>
      <w:pPr>
        <w:ind w:left="2134" w:hanging="250"/>
      </w:pPr>
      <w:rPr>
        <w:rFonts w:hint="default"/>
      </w:rPr>
    </w:lvl>
    <w:lvl w:ilvl="5" w:tplc="1FC634AC">
      <w:numFmt w:val="bullet"/>
      <w:lvlText w:val="•"/>
      <w:lvlJc w:val="left"/>
      <w:pPr>
        <w:ind w:left="2527" w:hanging="250"/>
      </w:pPr>
      <w:rPr>
        <w:rFonts w:hint="default"/>
      </w:rPr>
    </w:lvl>
    <w:lvl w:ilvl="6" w:tplc="FCAA9EB4">
      <w:numFmt w:val="bullet"/>
      <w:lvlText w:val="•"/>
      <w:lvlJc w:val="left"/>
      <w:pPr>
        <w:ind w:left="2921" w:hanging="250"/>
      </w:pPr>
      <w:rPr>
        <w:rFonts w:hint="default"/>
      </w:rPr>
    </w:lvl>
    <w:lvl w:ilvl="7" w:tplc="0B6A247A">
      <w:numFmt w:val="bullet"/>
      <w:lvlText w:val="•"/>
      <w:lvlJc w:val="left"/>
      <w:pPr>
        <w:ind w:left="3314" w:hanging="250"/>
      </w:pPr>
      <w:rPr>
        <w:rFonts w:hint="default"/>
      </w:rPr>
    </w:lvl>
    <w:lvl w:ilvl="8" w:tplc="9DEE4A94">
      <w:numFmt w:val="bullet"/>
      <w:lvlText w:val="•"/>
      <w:lvlJc w:val="left"/>
      <w:pPr>
        <w:ind w:left="3708" w:hanging="250"/>
      </w:pPr>
      <w:rPr>
        <w:rFonts w:hint="default"/>
      </w:rPr>
    </w:lvl>
  </w:abstractNum>
  <w:abstractNum w:abstractNumId="4">
    <w:nsid w:val="14BB71E4"/>
    <w:multiLevelType w:val="hybridMultilevel"/>
    <w:tmpl w:val="30B0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EB4EE3"/>
    <w:multiLevelType w:val="hybridMultilevel"/>
    <w:tmpl w:val="249CEAAE"/>
    <w:lvl w:ilvl="0" w:tplc="9EE8BDA2">
      <w:numFmt w:val="bullet"/>
      <w:lvlText w:val="-"/>
      <w:lvlJc w:val="left"/>
      <w:pPr>
        <w:ind w:left="401" w:hanging="425"/>
      </w:pPr>
      <w:rPr>
        <w:rFonts w:hint="default"/>
        <w:w w:val="100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6">
    <w:nsid w:val="1C701A77"/>
    <w:multiLevelType w:val="multilevel"/>
    <w:tmpl w:val="1B24A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>
    <w:nsid w:val="24BB51F4"/>
    <w:multiLevelType w:val="multilevel"/>
    <w:tmpl w:val="89424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9C80EA5"/>
    <w:multiLevelType w:val="multilevel"/>
    <w:tmpl w:val="CD1E7790"/>
    <w:lvl w:ilvl="0">
      <w:start w:val="4"/>
      <w:numFmt w:val="decimal"/>
      <w:lvlText w:val="%1"/>
      <w:lvlJc w:val="left"/>
      <w:pPr>
        <w:ind w:left="2901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1" w:hanging="3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11" w:hanging="356"/>
      </w:pPr>
      <w:rPr>
        <w:rFonts w:hint="default"/>
        <w:b/>
        <w:spacing w:val="0"/>
        <w:w w:val="100"/>
      </w:rPr>
    </w:lvl>
    <w:lvl w:ilvl="4">
      <w:start w:val="1"/>
      <w:numFmt w:val="decimal"/>
      <w:lvlText w:val="%4.%5."/>
      <w:lvlJc w:val="left"/>
      <w:pPr>
        <w:ind w:left="112" w:hanging="61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5">
      <w:numFmt w:val="bullet"/>
      <w:lvlText w:val="•"/>
      <w:lvlJc w:val="left"/>
      <w:pPr>
        <w:ind w:left="6117" w:hanging="610"/>
      </w:pPr>
      <w:rPr>
        <w:rFonts w:hint="default"/>
      </w:rPr>
    </w:lvl>
    <w:lvl w:ilvl="6">
      <w:numFmt w:val="bullet"/>
      <w:lvlText w:val="•"/>
      <w:lvlJc w:val="left"/>
      <w:pPr>
        <w:ind w:left="6922" w:hanging="610"/>
      </w:pPr>
      <w:rPr>
        <w:rFonts w:hint="default"/>
      </w:rPr>
    </w:lvl>
    <w:lvl w:ilvl="7">
      <w:numFmt w:val="bullet"/>
      <w:lvlText w:val="•"/>
      <w:lvlJc w:val="left"/>
      <w:pPr>
        <w:ind w:left="7726" w:hanging="610"/>
      </w:pPr>
      <w:rPr>
        <w:rFonts w:hint="default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</w:rPr>
    </w:lvl>
  </w:abstractNum>
  <w:abstractNum w:abstractNumId="9">
    <w:nsid w:val="30DE7FEE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3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0">
    <w:nsid w:val="33AE5769"/>
    <w:multiLevelType w:val="hybridMultilevel"/>
    <w:tmpl w:val="3DF42536"/>
    <w:lvl w:ilvl="0" w:tplc="097E9404">
      <w:numFmt w:val="bullet"/>
      <w:lvlText w:val=""/>
      <w:lvlJc w:val="left"/>
      <w:pPr>
        <w:ind w:left="359" w:hanging="51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FA01E8">
      <w:numFmt w:val="bullet"/>
      <w:lvlText w:val="-"/>
      <w:lvlJc w:val="left"/>
      <w:pPr>
        <w:ind w:left="801" w:hanging="718"/>
      </w:pPr>
      <w:rPr>
        <w:rFonts w:ascii="Arial" w:eastAsia="Arial" w:hAnsi="Arial" w:cs="Arial" w:hint="default"/>
        <w:w w:val="100"/>
        <w:sz w:val="28"/>
        <w:szCs w:val="28"/>
      </w:rPr>
    </w:lvl>
    <w:lvl w:ilvl="2" w:tplc="A0D23734">
      <w:numFmt w:val="bullet"/>
      <w:lvlText w:val="-"/>
      <w:lvlJc w:val="left"/>
      <w:pPr>
        <w:ind w:left="955" w:hanging="564"/>
      </w:pPr>
      <w:rPr>
        <w:rFonts w:ascii="Arial" w:eastAsia="Arial" w:hAnsi="Arial" w:cs="Arial" w:hint="default"/>
        <w:w w:val="100"/>
        <w:sz w:val="28"/>
        <w:szCs w:val="28"/>
      </w:rPr>
    </w:lvl>
    <w:lvl w:ilvl="3" w:tplc="1A9C1392">
      <w:numFmt w:val="bullet"/>
      <w:lvlText w:val="•"/>
      <w:lvlJc w:val="left"/>
      <w:pPr>
        <w:ind w:left="1401" w:hanging="564"/>
      </w:pPr>
      <w:rPr>
        <w:rFonts w:hint="default"/>
      </w:rPr>
    </w:lvl>
    <w:lvl w:ilvl="4" w:tplc="16A2C69E">
      <w:numFmt w:val="bullet"/>
      <w:lvlText w:val="•"/>
      <w:lvlJc w:val="left"/>
      <w:pPr>
        <w:ind w:left="1843" w:hanging="564"/>
      </w:pPr>
      <w:rPr>
        <w:rFonts w:hint="default"/>
      </w:rPr>
    </w:lvl>
    <w:lvl w:ilvl="5" w:tplc="0E22AFF4">
      <w:numFmt w:val="bullet"/>
      <w:lvlText w:val="•"/>
      <w:lvlJc w:val="left"/>
      <w:pPr>
        <w:ind w:left="2285" w:hanging="564"/>
      </w:pPr>
      <w:rPr>
        <w:rFonts w:hint="default"/>
      </w:rPr>
    </w:lvl>
    <w:lvl w:ilvl="6" w:tplc="AD56629E">
      <w:numFmt w:val="bullet"/>
      <w:lvlText w:val="•"/>
      <w:lvlJc w:val="left"/>
      <w:pPr>
        <w:ind w:left="2727" w:hanging="564"/>
      </w:pPr>
      <w:rPr>
        <w:rFonts w:hint="default"/>
      </w:rPr>
    </w:lvl>
    <w:lvl w:ilvl="7" w:tplc="E22A13C6">
      <w:numFmt w:val="bullet"/>
      <w:lvlText w:val="•"/>
      <w:lvlJc w:val="left"/>
      <w:pPr>
        <w:ind w:left="3169" w:hanging="564"/>
      </w:pPr>
      <w:rPr>
        <w:rFonts w:hint="default"/>
      </w:rPr>
    </w:lvl>
    <w:lvl w:ilvl="8" w:tplc="F57AD39C">
      <w:numFmt w:val="bullet"/>
      <w:lvlText w:val="•"/>
      <w:lvlJc w:val="left"/>
      <w:pPr>
        <w:ind w:left="3611" w:hanging="564"/>
      </w:pPr>
      <w:rPr>
        <w:rFonts w:hint="default"/>
      </w:rPr>
    </w:lvl>
  </w:abstractNum>
  <w:abstractNum w:abstractNumId="11">
    <w:nsid w:val="35891418"/>
    <w:multiLevelType w:val="hybridMultilevel"/>
    <w:tmpl w:val="3F68C90A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>
    <w:nsid w:val="397B7600"/>
    <w:multiLevelType w:val="hybridMultilevel"/>
    <w:tmpl w:val="66FC35D0"/>
    <w:lvl w:ilvl="0" w:tplc="D9E4A990">
      <w:numFmt w:val="bullet"/>
      <w:lvlText w:val="−"/>
      <w:lvlJc w:val="left"/>
      <w:pPr>
        <w:ind w:left="425" w:hanging="425"/>
      </w:pPr>
      <w:rPr>
        <w:rFonts w:ascii="Arial" w:eastAsia="Arial" w:hAnsi="Arial" w:cs="Arial" w:hint="default"/>
        <w:w w:val="100"/>
        <w:sz w:val="28"/>
        <w:szCs w:val="28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13">
    <w:nsid w:val="3FA26510"/>
    <w:multiLevelType w:val="multilevel"/>
    <w:tmpl w:val="B2FE3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13557F1"/>
    <w:multiLevelType w:val="hybridMultilevel"/>
    <w:tmpl w:val="1E2E1FC0"/>
    <w:lvl w:ilvl="0" w:tplc="8A5A15DA">
      <w:numFmt w:val="bullet"/>
      <w:lvlText w:val=""/>
      <w:lvlJc w:val="left"/>
      <w:pPr>
        <w:ind w:left="360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C528DB4">
      <w:numFmt w:val="bullet"/>
      <w:lvlText w:val="•"/>
      <w:lvlJc w:val="left"/>
      <w:pPr>
        <w:ind w:left="560" w:hanging="452"/>
      </w:pPr>
      <w:rPr>
        <w:rFonts w:hint="default"/>
      </w:rPr>
    </w:lvl>
    <w:lvl w:ilvl="2" w:tplc="A51EDA00">
      <w:numFmt w:val="bullet"/>
      <w:lvlText w:val="•"/>
      <w:lvlJc w:val="left"/>
      <w:pPr>
        <w:ind w:left="997" w:hanging="452"/>
      </w:pPr>
      <w:rPr>
        <w:rFonts w:hint="default"/>
      </w:rPr>
    </w:lvl>
    <w:lvl w:ilvl="3" w:tplc="C5A4C6C0">
      <w:numFmt w:val="bullet"/>
      <w:lvlText w:val="•"/>
      <w:lvlJc w:val="left"/>
      <w:pPr>
        <w:ind w:left="1434" w:hanging="452"/>
      </w:pPr>
      <w:rPr>
        <w:rFonts w:hint="default"/>
      </w:rPr>
    </w:lvl>
    <w:lvl w:ilvl="4" w:tplc="3D7AE3E6">
      <w:numFmt w:val="bullet"/>
      <w:lvlText w:val="•"/>
      <w:lvlJc w:val="left"/>
      <w:pPr>
        <w:ind w:left="1871" w:hanging="452"/>
      </w:pPr>
      <w:rPr>
        <w:rFonts w:hint="default"/>
      </w:rPr>
    </w:lvl>
    <w:lvl w:ilvl="5" w:tplc="9D5C7920">
      <w:numFmt w:val="bullet"/>
      <w:lvlText w:val="•"/>
      <w:lvlJc w:val="left"/>
      <w:pPr>
        <w:ind w:left="2308" w:hanging="452"/>
      </w:pPr>
      <w:rPr>
        <w:rFonts w:hint="default"/>
      </w:rPr>
    </w:lvl>
    <w:lvl w:ilvl="6" w:tplc="230CFA4E">
      <w:numFmt w:val="bullet"/>
      <w:lvlText w:val="•"/>
      <w:lvlJc w:val="left"/>
      <w:pPr>
        <w:ind w:left="2746" w:hanging="452"/>
      </w:pPr>
      <w:rPr>
        <w:rFonts w:hint="default"/>
      </w:rPr>
    </w:lvl>
    <w:lvl w:ilvl="7" w:tplc="15164ACC">
      <w:numFmt w:val="bullet"/>
      <w:lvlText w:val="•"/>
      <w:lvlJc w:val="left"/>
      <w:pPr>
        <w:ind w:left="3183" w:hanging="452"/>
      </w:pPr>
      <w:rPr>
        <w:rFonts w:hint="default"/>
      </w:rPr>
    </w:lvl>
    <w:lvl w:ilvl="8" w:tplc="D1CE856A">
      <w:numFmt w:val="bullet"/>
      <w:lvlText w:val="•"/>
      <w:lvlJc w:val="left"/>
      <w:pPr>
        <w:ind w:left="3620" w:hanging="452"/>
      </w:pPr>
      <w:rPr>
        <w:rFonts w:hint="default"/>
      </w:rPr>
    </w:lvl>
  </w:abstractNum>
  <w:abstractNum w:abstractNumId="15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9701BBE"/>
    <w:multiLevelType w:val="hybridMultilevel"/>
    <w:tmpl w:val="0F7C8298"/>
    <w:lvl w:ilvl="0" w:tplc="86563200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62AF6B6">
      <w:numFmt w:val="bullet"/>
      <w:lvlText w:val="•"/>
      <w:lvlJc w:val="left"/>
      <w:pPr>
        <w:ind w:left="555" w:hanging="248"/>
      </w:pPr>
      <w:rPr>
        <w:rFonts w:hint="default"/>
      </w:rPr>
    </w:lvl>
    <w:lvl w:ilvl="2" w:tplc="4A181024">
      <w:numFmt w:val="bullet"/>
      <w:lvlText w:val="•"/>
      <w:lvlJc w:val="left"/>
      <w:pPr>
        <w:ind w:left="751" w:hanging="248"/>
      </w:pPr>
      <w:rPr>
        <w:rFonts w:hint="default"/>
      </w:rPr>
    </w:lvl>
    <w:lvl w:ilvl="3" w:tplc="855A5C6A">
      <w:numFmt w:val="bullet"/>
      <w:lvlText w:val="•"/>
      <w:lvlJc w:val="left"/>
      <w:pPr>
        <w:ind w:left="947" w:hanging="248"/>
      </w:pPr>
      <w:rPr>
        <w:rFonts w:hint="default"/>
      </w:rPr>
    </w:lvl>
    <w:lvl w:ilvl="4" w:tplc="DD98B16C">
      <w:numFmt w:val="bullet"/>
      <w:lvlText w:val="•"/>
      <w:lvlJc w:val="left"/>
      <w:pPr>
        <w:ind w:left="1143" w:hanging="248"/>
      </w:pPr>
      <w:rPr>
        <w:rFonts w:hint="default"/>
      </w:rPr>
    </w:lvl>
    <w:lvl w:ilvl="5" w:tplc="24C88568">
      <w:numFmt w:val="bullet"/>
      <w:lvlText w:val="•"/>
      <w:lvlJc w:val="left"/>
      <w:pPr>
        <w:ind w:left="1339" w:hanging="248"/>
      </w:pPr>
      <w:rPr>
        <w:rFonts w:hint="default"/>
      </w:rPr>
    </w:lvl>
    <w:lvl w:ilvl="6" w:tplc="6A386B9E">
      <w:numFmt w:val="bullet"/>
      <w:lvlText w:val="•"/>
      <w:lvlJc w:val="left"/>
      <w:pPr>
        <w:ind w:left="1535" w:hanging="248"/>
      </w:pPr>
      <w:rPr>
        <w:rFonts w:hint="default"/>
      </w:rPr>
    </w:lvl>
    <w:lvl w:ilvl="7" w:tplc="0BB43684">
      <w:numFmt w:val="bullet"/>
      <w:lvlText w:val="•"/>
      <w:lvlJc w:val="left"/>
      <w:pPr>
        <w:ind w:left="1731" w:hanging="248"/>
      </w:pPr>
      <w:rPr>
        <w:rFonts w:hint="default"/>
      </w:rPr>
    </w:lvl>
    <w:lvl w:ilvl="8" w:tplc="B760890A">
      <w:numFmt w:val="bullet"/>
      <w:lvlText w:val="•"/>
      <w:lvlJc w:val="left"/>
      <w:pPr>
        <w:ind w:left="1927" w:hanging="248"/>
      </w:pPr>
      <w:rPr>
        <w:rFonts w:hint="default"/>
      </w:rPr>
    </w:lvl>
  </w:abstractNum>
  <w:abstractNum w:abstractNumId="17">
    <w:nsid w:val="4C7275B0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8">
    <w:nsid w:val="4D503599"/>
    <w:multiLevelType w:val="multilevel"/>
    <w:tmpl w:val="62BA0208"/>
    <w:lvl w:ilvl="0">
      <w:start w:val="7"/>
      <w:numFmt w:val="decimal"/>
      <w:lvlText w:val="%1"/>
      <w:lvlJc w:val="left"/>
      <w:pPr>
        <w:ind w:left="403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264" w:hanging="492"/>
      </w:pPr>
      <w:rPr>
        <w:rFonts w:hint="default"/>
      </w:rPr>
    </w:lvl>
    <w:lvl w:ilvl="3">
      <w:numFmt w:val="bullet"/>
      <w:lvlText w:val="•"/>
      <w:lvlJc w:val="left"/>
      <w:pPr>
        <w:ind w:left="5876" w:hanging="492"/>
      </w:pPr>
      <w:rPr>
        <w:rFonts w:hint="default"/>
      </w:rPr>
    </w:lvl>
    <w:lvl w:ilvl="4">
      <w:numFmt w:val="bullet"/>
      <w:lvlText w:val="•"/>
      <w:lvlJc w:val="left"/>
      <w:pPr>
        <w:ind w:left="6488" w:hanging="492"/>
      </w:pPr>
      <w:rPr>
        <w:rFonts w:hint="default"/>
      </w:rPr>
    </w:lvl>
    <w:lvl w:ilvl="5">
      <w:numFmt w:val="bullet"/>
      <w:lvlText w:val="•"/>
      <w:lvlJc w:val="left"/>
      <w:pPr>
        <w:ind w:left="7100" w:hanging="492"/>
      </w:pPr>
      <w:rPr>
        <w:rFonts w:hint="default"/>
      </w:rPr>
    </w:lvl>
    <w:lvl w:ilvl="6">
      <w:numFmt w:val="bullet"/>
      <w:lvlText w:val="•"/>
      <w:lvlJc w:val="left"/>
      <w:pPr>
        <w:ind w:left="7712" w:hanging="492"/>
      </w:pPr>
      <w:rPr>
        <w:rFonts w:hint="default"/>
      </w:rPr>
    </w:lvl>
    <w:lvl w:ilvl="7">
      <w:numFmt w:val="bullet"/>
      <w:lvlText w:val="•"/>
      <w:lvlJc w:val="left"/>
      <w:pPr>
        <w:ind w:left="8324" w:hanging="492"/>
      </w:pPr>
      <w:rPr>
        <w:rFonts w:hint="default"/>
      </w:rPr>
    </w:lvl>
    <w:lvl w:ilvl="8">
      <w:numFmt w:val="bullet"/>
      <w:lvlText w:val="•"/>
      <w:lvlJc w:val="left"/>
      <w:pPr>
        <w:ind w:left="8936" w:hanging="492"/>
      </w:pPr>
      <w:rPr>
        <w:rFonts w:hint="default"/>
      </w:rPr>
    </w:lvl>
  </w:abstractNum>
  <w:abstractNum w:abstractNumId="19">
    <w:nsid w:val="4D754C3C"/>
    <w:multiLevelType w:val="hybridMultilevel"/>
    <w:tmpl w:val="EE9C73E8"/>
    <w:lvl w:ilvl="0" w:tplc="C270D2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D0D7A"/>
    <w:multiLevelType w:val="hybridMultilevel"/>
    <w:tmpl w:val="8F88CCCC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1">
    <w:nsid w:val="52A251C0"/>
    <w:multiLevelType w:val="hybridMultilevel"/>
    <w:tmpl w:val="7A1E5896"/>
    <w:lvl w:ilvl="0" w:tplc="00C274BA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>
      <w:start w:val="1"/>
      <w:numFmt w:val="decimal"/>
      <w:lvlText w:val="%4."/>
      <w:lvlJc w:val="left"/>
      <w:pPr>
        <w:ind w:left="2275" w:hanging="360"/>
      </w:pPr>
    </w:lvl>
    <w:lvl w:ilvl="4" w:tplc="04190019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2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23">
    <w:nsid w:val="5F5D4BA2"/>
    <w:multiLevelType w:val="hybridMultilevel"/>
    <w:tmpl w:val="1478BCF0"/>
    <w:lvl w:ilvl="0" w:tplc="A1D4CCE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014258C"/>
    <w:multiLevelType w:val="hybridMultilevel"/>
    <w:tmpl w:val="34306AF6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5">
    <w:nsid w:val="672007A8"/>
    <w:multiLevelType w:val="multilevel"/>
    <w:tmpl w:val="CD0A8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75328F6"/>
    <w:multiLevelType w:val="hybridMultilevel"/>
    <w:tmpl w:val="3B64EB42"/>
    <w:lvl w:ilvl="0" w:tplc="EB8AAD44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336B800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52BED9D0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B0DC835C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C0027FC4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F81E2648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1EC844E0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B0EAB43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511C1280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27">
    <w:nsid w:val="6BE16F89"/>
    <w:multiLevelType w:val="hybridMultilevel"/>
    <w:tmpl w:val="30D47E32"/>
    <w:lvl w:ilvl="0" w:tplc="DBA4CEF2">
      <w:numFmt w:val="bullet"/>
      <w:lvlText w:val=""/>
      <w:lvlJc w:val="left"/>
      <w:pPr>
        <w:ind w:left="811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7EE56BE">
      <w:numFmt w:val="bullet"/>
      <w:lvlText w:val="•"/>
      <w:lvlJc w:val="left"/>
      <w:pPr>
        <w:ind w:left="1187" w:hanging="452"/>
      </w:pPr>
      <w:rPr>
        <w:rFonts w:hint="default"/>
      </w:rPr>
    </w:lvl>
    <w:lvl w:ilvl="2" w:tplc="209E95C4">
      <w:numFmt w:val="bullet"/>
      <w:lvlText w:val="•"/>
      <w:lvlJc w:val="left"/>
      <w:pPr>
        <w:ind w:left="1555" w:hanging="452"/>
      </w:pPr>
      <w:rPr>
        <w:rFonts w:hint="default"/>
      </w:rPr>
    </w:lvl>
    <w:lvl w:ilvl="3" w:tplc="0FD015AA">
      <w:numFmt w:val="bullet"/>
      <w:lvlText w:val="•"/>
      <w:lvlJc w:val="left"/>
      <w:pPr>
        <w:ind w:left="1922" w:hanging="452"/>
      </w:pPr>
      <w:rPr>
        <w:rFonts w:hint="default"/>
      </w:rPr>
    </w:lvl>
    <w:lvl w:ilvl="4" w:tplc="5E147AC6">
      <w:numFmt w:val="bullet"/>
      <w:lvlText w:val="•"/>
      <w:lvlJc w:val="left"/>
      <w:pPr>
        <w:ind w:left="2290" w:hanging="452"/>
      </w:pPr>
      <w:rPr>
        <w:rFonts w:hint="default"/>
      </w:rPr>
    </w:lvl>
    <w:lvl w:ilvl="5" w:tplc="8272F67C">
      <w:numFmt w:val="bullet"/>
      <w:lvlText w:val="•"/>
      <w:lvlJc w:val="left"/>
      <w:pPr>
        <w:ind w:left="2657" w:hanging="452"/>
      </w:pPr>
      <w:rPr>
        <w:rFonts w:hint="default"/>
      </w:rPr>
    </w:lvl>
    <w:lvl w:ilvl="6" w:tplc="9CB8C154">
      <w:numFmt w:val="bullet"/>
      <w:lvlText w:val="•"/>
      <w:lvlJc w:val="left"/>
      <w:pPr>
        <w:ind w:left="3025" w:hanging="452"/>
      </w:pPr>
      <w:rPr>
        <w:rFonts w:hint="default"/>
      </w:rPr>
    </w:lvl>
    <w:lvl w:ilvl="7" w:tplc="4936183C">
      <w:numFmt w:val="bullet"/>
      <w:lvlText w:val="•"/>
      <w:lvlJc w:val="left"/>
      <w:pPr>
        <w:ind w:left="3392" w:hanging="452"/>
      </w:pPr>
      <w:rPr>
        <w:rFonts w:hint="default"/>
      </w:rPr>
    </w:lvl>
    <w:lvl w:ilvl="8" w:tplc="30964026">
      <w:numFmt w:val="bullet"/>
      <w:lvlText w:val="•"/>
      <w:lvlJc w:val="left"/>
      <w:pPr>
        <w:ind w:left="3760" w:hanging="452"/>
      </w:pPr>
      <w:rPr>
        <w:rFonts w:hint="default"/>
      </w:rPr>
    </w:lvl>
  </w:abstractNum>
  <w:abstractNum w:abstractNumId="28">
    <w:nsid w:val="6D396E25"/>
    <w:multiLevelType w:val="hybridMultilevel"/>
    <w:tmpl w:val="CDB8A4F4"/>
    <w:lvl w:ilvl="0" w:tplc="17BE28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17C7B88"/>
    <w:multiLevelType w:val="hybridMultilevel"/>
    <w:tmpl w:val="E5103CBA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0">
    <w:nsid w:val="73FA1ABC"/>
    <w:multiLevelType w:val="hybridMultilevel"/>
    <w:tmpl w:val="84BA4904"/>
    <w:lvl w:ilvl="0" w:tplc="A838146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884B9A0">
      <w:numFmt w:val="bullet"/>
      <w:lvlText w:val="•"/>
      <w:lvlJc w:val="left"/>
      <w:pPr>
        <w:ind w:left="330" w:hanging="116"/>
      </w:pPr>
      <w:rPr>
        <w:rFonts w:hint="default"/>
      </w:rPr>
    </w:lvl>
    <w:lvl w:ilvl="2" w:tplc="A32408D0">
      <w:numFmt w:val="bullet"/>
      <w:lvlText w:val="•"/>
      <w:lvlJc w:val="left"/>
      <w:pPr>
        <w:ind w:left="560" w:hanging="116"/>
      </w:pPr>
      <w:rPr>
        <w:rFonts w:hint="default"/>
      </w:rPr>
    </w:lvl>
    <w:lvl w:ilvl="3" w:tplc="661E2004">
      <w:numFmt w:val="bullet"/>
      <w:lvlText w:val="•"/>
      <w:lvlJc w:val="left"/>
      <w:pPr>
        <w:ind w:left="790" w:hanging="116"/>
      </w:pPr>
      <w:rPr>
        <w:rFonts w:hint="default"/>
      </w:rPr>
    </w:lvl>
    <w:lvl w:ilvl="4" w:tplc="A4E6BB72">
      <w:numFmt w:val="bullet"/>
      <w:lvlText w:val="•"/>
      <w:lvlJc w:val="left"/>
      <w:pPr>
        <w:ind w:left="1020" w:hanging="116"/>
      </w:pPr>
      <w:rPr>
        <w:rFonts w:hint="default"/>
      </w:rPr>
    </w:lvl>
    <w:lvl w:ilvl="5" w:tplc="762047BE">
      <w:numFmt w:val="bullet"/>
      <w:lvlText w:val="•"/>
      <w:lvlJc w:val="left"/>
      <w:pPr>
        <w:ind w:left="1249" w:hanging="116"/>
      </w:pPr>
      <w:rPr>
        <w:rFonts w:hint="default"/>
      </w:rPr>
    </w:lvl>
    <w:lvl w:ilvl="6" w:tplc="AE30E3BA">
      <w:numFmt w:val="bullet"/>
      <w:lvlText w:val="•"/>
      <w:lvlJc w:val="left"/>
      <w:pPr>
        <w:ind w:left="1479" w:hanging="116"/>
      </w:pPr>
      <w:rPr>
        <w:rFonts w:hint="default"/>
      </w:rPr>
    </w:lvl>
    <w:lvl w:ilvl="7" w:tplc="FFD2DBE6">
      <w:numFmt w:val="bullet"/>
      <w:lvlText w:val="•"/>
      <w:lvlJc w:val="left"/>
      <w:pPr>
        <w:ind w:left="1709" w:hanging="116"/>
      </w:pPr>
      <w:rPr>
        <w:rFonts w:hint="default"/>
      </w:rPr>
    </w:lvl>
    <w:lvl w:ilvl="8" w:tplc="A09032E4">
      <w:numFmt w:val="bullet"/>
      <w:lvlText w:val="•"/>
      <w:lvlJc w:val="left"/>
      <w:pPr>
        <w:ind w:left="1939" w:hanging="116"/>
      </w:pPr>
      <w:rPr>
        <w:rFonts w:hint="default"/>
      </w:rPr>
    </w:lvl>
  </w:abstractNum>
  <w:abstractNum w:abstractNumId="31">
    <w:nsid w:val="750D4CBA"/>
    <w:multiLevelType w:val="hybridMultilevel"/>
    <w:tmpl w:val="69B4AE3E"/>
    <w:lvl w:ilvl="0" w:tplc="86D4D1CE">
      <w:start w:val="1"/>
      <w:numFmt w:val="decimal"/>
      <w:lvlText w:val="%1."/>
      <w:lvlJc w:val="left"/>
      <w:pPr>
        <w:ind w:left="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6" w:hanging="360"/>
      </w:pPr>
    </w:lvl>
    <w:lvl w:ilvl="2" w:tplc="0419001B" w:tentative="1">
      <w:start w:val="1"/>
      <w:numFmt w:val="lowerRoman"/>
      <w:lvlText w:val="%3."/>
      <w:lvlJc w:val="right"/>
      <w:pPr>
        <w:ind w:left="6826" w:hanging="180"/>
      </w:pPr>
    </w:lvl>
    <w:lvl w:ilvl="3" w:tplc="0419000F" w:tentative="1">
      <w:start w:val="1"/>
      <w:numFmt w:val="decimal"/>
      <w:lvlText w:val="%4."/>
      <w:lvlJc w:val="left"/>
      <w:pPr>
        <w:ind w:left="7546" w:hanging="360"/>
      </w:pPr>
    </w:lvl>
    <w:lvl w:ilvl="4" w:tplc="04190019" w:tentative="1">
      <w:start w:val="1"/>
      <w:numFmt w:val="lowerLetter"/>
      <w:lvlText w:val="%5."/>
      <w:lvlJc w:val="left"/>
      <w:pPr>
        <w:ind w:left="8266" w:hanging="360"/>
      </w:pPr>
    </w:lvl>
    <w:lvl w:ilvl="5" w:tplc="0419001B" w:tentative="1">
      <w:start w:val="1"/>
      <w:numFmt w:val="lowerRoman"/>
      <w:lvlText w:val="%6."/>
      <w:lvlJc w:val="right"/>
      <w:pPr>
        <w:ind w:left="8986" w:hanging="180"/>
      </w:pPr>
    </w:lvl>
    <w:lvl w:ilvl="6" w:tplc="0419000F" w:tentative="1">
      <w:start w:val="1"/>
      <w:numFmt w:val="decimal"/>
      <w:lvlText w:val="%7."/>
      <w:lvlJc w:val="left"/>
      <w:pPr>
        <w:ind w:left="9706" w:hanging="360"/>
      </w:pPr>
    </w:lvl>
    <w:lvl w:ilvl="7" w:tplc="04190019" w:tentative="1">
      <w:start w:val="1"/>
      <w:numFmt w:val="lowerLetter"/>
      <w:lvlText w:val="%8."/>
      <w:lvlJc w:val="left"/>
      <w:pPr>
        <w:ind w:left="10426" w:hanging="360"/>
      </w:pPr>
    </w:lvl>
    <w:lvl w:ilvl="8" w:tplc="0419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32">
    <w:nsid w:val="779134F7"/>
    <w:multiLevelType w:val="multilevel"/>
    <w:tmpl w:val="7D84C492"/>
    <w:lvl w:ilvl="0">
      <w:start w:val="3"/>
      <w:numFmt w:val="decimal"/>
      <w:lvlText w:val="%1"/>
      <w:lvlJc w:val="left"/>
      <w:pPr>
        <w:ind w:left="2511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numFmt w:val="bullet"/>
      <w:lvlText w:val="•"/>
      <w:lvlJc w:val="left"/>
      <w:pPr>
        <w:ind w:left="3932" w:hanging="423"/>
      </w:pPr>
      <w:rPr>
        <w:rFonts w:hint="default"/>
      </w:rPr>
    </w:lvl>
    <w:lvl w:ilvl="3">
      <w:numFmt w:val="bullet"/>
      <w:lvlText w:val="•"/>
      <w:lvlJc w:val="left"/>
      <w:pPr>
        <w:ind w:left="4638" w:hanging="423"/>
      </w:pPr>
      <w:rPr>
        <w:rFonts w:hint="default"/>
      </w:rPr>
    </w:lvl>
    <w:lvl w:ilvl="4">
      <w:numFmt w:val="bullet"/>
      <w:lvlText w:val="•"/>
      <w:lvlJc w:val="left"/>
      <w:pPr>
        <w:ind w:left="5344" w:hanging="423"/>
      </w:pPr>
      <w:rPr>
        <w:rFonts w:hint="default"/>
      </w:rPr>
    </w:lvl>
    <w:lvl w:ilvl="5">
      <w:numFmt w:val="bullet"/>
      <w:lvlText w:val="•"/>
      <w:lvlJc w:val="left"/>
      <w:pPr>
        <w:ind w:left="6050" w:hanging="423"/>
      </w:pPr>
      <w:rPr>
        <w:rFonts w:hint="default"/>
      </w:rPr>
    </w:lvl>
    <w:lvl w:ilvl="6">
      <w:numFmt w:val="bullet"/>
      <w:lvlText w:val="•"/>
      <w:lvlJc w:val="left"/>
      <w:pPr>
        <w:ind w:left="6756" w:hanging="423"/>
      </w:pPr>
      <w:rPr>
        <w:rFonts w:hint="default"/>
      </w:rPr>
    </w:lvl>
    <w:lvl w:ilvl="7">
      <w:numFmt w:val="bullet"/>
      <w:lvlText w:val="•"/>
      <w:lvlJc w:val="left"/>
      <w:pPr>
        <w:ind w:left="7462" w:hanging="423"/>
      </w:pPr>
      <w:rPr>
        <w:rFonts w:hint="default"/>
      </w:rPr>
    </w:lvl>
    <w:lvl w:ilvl="8">
      <w:numFmt w:val="bullet"/>
      <w:lvlText w:val="•"/>
      <w:lvlJc w:val="left"/>
      <w:pPr>
        <w:ind w:left="8168" w:hanging="423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8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5"/>
  </w:num>
  <w:num w:numId="9">
    <w:abstractNumId w:val="26"/>
  </w:num>
  <w:num w:numId="10">
    <w:abstractNumId w:val="2"/>
  </w:num>
  <w:num w:numId="11">
    <w:abstractNumId w:val="3"/>
  </w:num>
  <w:num w:numId="12">
    <w:abstractNumId w:val="14"/>
  </w:num>
  <w:num w:numId="13">
    <w:abstractNumId w:val="27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0"/>
  </w:num>
  <w:num w:numId="19">
    <w:abstractNumId w:val="20"/>
  </w:num>
  <w:num w:numId="20">
    <w:abstractNumId w:val="29"/>
  </w:num>
  <w:num w:numId="21">
    <w:abstractNumId w:val="24"/>
  </w:num>
  <w:num w:numId="22">
    <w:abstractNumId w:val="12"/>
  </w:num>
  <w:num w:numId="23">
    <w:abstractNumId w:val="21"/>
  </w:num>
  <w:num w:numId="24">
    <w:abstractNumId w:val="6"/>
  </w:num>
  <w:num w:numId="25">
    <w:abstractNumId w:val="31"/>
  </w:num>
  <w:num w:numId="26">
    <w:abstractNumId w:val="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1"/>
  </w:num>
  <w:num w:numId="32">
    <w:abstractNumId w:val="25"/>
  </w:num>
  <w:num w:numId="33">
    <w:abstractNumId w:val="1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192E"/>
    <w:rsid w:val="001C0CEF"/>
    <w:rsid w:val="003807BA"/>
    <w:rsid w:val="0047192E"/>
    <w:rsid w:val="004B3A96"/>
    <w:rsid w:val="00613761"/>
    <w:rsid w:val="006A3527"/>
    <w:rsid w:val="006D65DD"/>
    <w:rsid w:val="006E6896"/>
    <w:rsid w:val="008257BC"/>
    <w:rsid w:val="00860FE4"/>
    <w:rsid w:val="009A7F48"/>
    <w:rsid w:val="00AD229D"/>
    <w:rsid w:val="00AD5B21"/>
    <w:rsid w:val="00AE58C6"/>
    <w:rsid w:val="00B00057"/>
    <w:rsid w:val="00B64D77"/>
    <w:rsid w:val="00CC25CE"/>
    <w:rsid w:val="00CD3CAF"/>
    <w:rsid w:val="00CE5C04"/>
    <w:rsid w:val="00D939DE"/>
    <w:rsid w:val="00E5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B4CB3-B600-47BE-9400-ACD1C39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96"/>
    <w:rPr>
      <w:lang w:val="uk-UA"/>
    </w:rPr>
  </w:style>
  <w:style w:type="paragraph" w:styleId="1">
    <w:name w:val="heading 1"/>
    <w:basedOn w:val="a"/>
    <w:link w:val="10"/>
    <w:uiPriority w:val="1"/>
    <w:qFormat/>
    <w:rsid w:val="0047192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47192E"/>
    <w:pPr>
      <w:widowControl w:val="0"/>
      <w:autoSpaceDE w:val="0"/>
      <w:autoSpaceDN w:val="0"/>
      <w:spacing w:after="0" w:line="240" w:lineRule="auto"/>
      <w:ind w:left="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7192E"/>
    <w:pPr>
      <w:widowControl w:val="0"/>
      <w:autoSpaceDE w:val="0"/>
      <w:autoSpaceDN w:val="0"/>
      <w:spacing w:after="0" w:line="240" w:lineRule="auto"/>
      <w:ind w:left="11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192E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7192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7192E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7192E"/>
  </w:style>
  <w:style w:type="table" w:customStyle="1" w:styleId="TableNormal">
    <w:name w:val="Table Normal"/>
    <w:uiPriority w:val="2"/>
    <w:semiHidden/>
    <w:unhideWhenUsed/>
    <w:qFormat/>
    <w:rsid w:val="00471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719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7192E"/>
    <w:pPr>
      <w:widowControl w:val="0"/>
      <w:autoSpaceDE w:val="0"/>
      <w:autoSpaceDN w:val="0"/>
      <w:spacing w:after="0" w:line="240" w:lineRule="auto"/>
      <w:ind w:left="4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7192E"/>
    <w:pPr>
      <w:widowControl w:val="0"/>
      <w:autoSpaceDE w:val="0"/>
      <w:autoSpaceDN w:val="0"/>
      <w:spacing w:after="0" w:line="223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71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7192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47192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192E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7192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7192E"/>
    <w:rPr>
      <w:rFonts w:eastAsia="Times New Roman"/>
      <w:lang w:eastAsia="ru-RU"/>
    </w:rPr>
  </w:style>
  <w:style w:type="paragraph" w:styleId="21">
    <w:name w:val="Body Text 2"/>
    <w:basedOn w:val="a"/>
    <w:link w:val="22"/>
    <w:rsid w:val="00471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471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59"/>
    <w:rsid w:val="004719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8482</Words>
  <Characters>48350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2022-10-28T11:15:00Z</cp:lastPrinted>
  <dcterms:created xsi:type="dcterms:W3CDTF">2022-02-13T13:57:00Z</dcterms:created>
  <dcterms:modified xsi:type="dcterms:W3CDTF">2022-10-28T12:22:00Z</dcterms:modified>
</cp:coreProperties>
</file>