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04" w:rsidRDefault="00256504" w:rsidP="00256504">
      <w:pPr>
        <w:shd w:val="clear" w:color="auto" w:fill="FFFFFF"/>
        <w:jc w:val="right"/>
        <w:textAlignment w:val="baseline"/>
        <w:rPr>
          <w:color w:val="000000"/>
          <w:sz w:val="26"/>
          <w:szCs w:val="26"/>
          <w:lang w:val="uk-UA"/>
        </w:rPr>
      </w:pPr>
      <w:r w:rsidRPr="003333BF">
        <w:rPr>
          <w:sz w:val="26"/>
          <w:szCs w:val="26"/>
        </w:rPr>
        <w:t xml:space="preserve">                   </w:t>
      </w:r>
      <w:r w:rsidRPr="003333BF">
        <w:rPr>
          <w:sz w:val="26"/>
          <w:szCs w:val="26"/>
        </w:rPr>
        <w:tab/>
        <w:t xml:space="preserve">                                                              </w:t>
      </w:r>
      <w:r w:rsidRPr="003333BF">
        <w:rPr>
          <w:color w:val="000000"/>
          <w:sz w:val="26"/>
          <w:szCs w:val="26"/>
        </w:rPr>
        <w:t>Додаток 2</w:t>
      </w:r>
    </w:p>
    <w:p w:rsidR="00256504" w:rsidRDefault="00256504" w:rsidP="00256504">
      <w:pPr>
        <w:shd w:val="clear" w:color="auto" w:fill="FFFFFF"/>
        <w:jc w:val="right"/>
        <w:textAlignment w:val="baseline"/>
        <w:rPr>
          <w:color w:val="000000"/>
          <w:sz w:val="26"/>
          <w:szCs w:val="26"/>
          <w:lang w:val="uk-UA"/>
        </w:rPr>
      </w:pPr>
      <w:r>
        <w:rPr>
          <w:color w:val="000000"/>
          <w:sz w:val="26"/>
          <w:szCs w:val="26"/>
          <w:lang w:val="uk-UA"/>
        </w:rPr>
        <w:t>до рішення виконкому</w:t>
      </w:r>
    </w:p>
    <w:p w:rsidR="00256504" w:rsidRDefault="00256504" w:rsidP="00256504">
      <w:pPr>
        <w:shd w:val="clear" w:color="auto" w:fill="FFFFFF"/>
        <w:jc w:val="right"/>
        <w:textAlignment w:val="baseline"/>
        <w:rPr>
          <w:color w:val="000000"/>
          <w:sz w:val="26"/>
          <w:szCs w:val="26"/>
          <w:lang w:val="uk-UA"/>
        </w:rPr>
      </w:pPr>
      <w:r>
        <w:rPr>
          <w:color w:val="000000"/>
          <w:sz w:val="26"/>
          <w:szCs w:val="26"/>
          <w:lang w:val="uk-UA"/>
        </w:rPr>
        <w:t>Радехівської міської ради</w:t>
      </w:r>
    </w:p>
    <w:p w:rsidR="00256504" w:rsidRPr="005838B8" w:rsidRDefault="00256504" w:rsidP="00256504">
      <w:pPr>
        <w:shd w:val="clear" w:color="auto" w:fill="FFFFFF"/>
        <w:jc w:val="right"/>
        <w:textAlignment w:val="baseline"/>
        <w:rPr>
          <w:color w:val="000000"/>
          <w:sz w:val="26"/>
          <w:szCs w:val="26"/>
          <w:lang w:val="uk-UA"/>
        </w:rPr>
      </w:pPr>
      <w:r>
        <w:rPr>
          <w:color w:val="000000"/>
          <w:sz w:val="26"/>
          <w:szCs w:val="26"/>
          <w:lang w:val="uk-UA"/>
        </w:rPr>
        <w:t>№</w:t>
      </w:r>
      <w:r w:rsidR="0042239D">
        <w:rPr>
          <w:color w:val="000000"/>
          <w:sz w:val="26"/>
          <w:szCs w:val="26"/>
          <w:lang w:val="uk-UA"/>
        </w:rPr>
        <w:t>144</w:t>
      </w:r>
      <w:r>
        <w:rPr>
          <w:color w:val="000000"/>
          <w:sz w:val="26"/>
          <w:szCs w:val="26"/>
          <w:lang w:val="uk-UA"/>
        </w:rPr>
        <w:t xml:space="preserve"> від </w:t>
      </w:r>
      <w:r w:rsidR="009A6C69">
        <w:rPr>
          <w:color w:val="000000"/>
          <w:sz w:val="26"/>
          <w:szCs w:val="26"/>
          <w:lang w:val="uk-UA"/>
        </w:rPr>
        <w:t>06</w:t>
      </w:r>
      <w:r>
        <w:rPr>
          <w:color w:val="000000"/>
          <w:sz w:val="26"/>
          <w:szCs w:val="26"/>
          <w:lang w:val="uk-UA"/>
        </w:rPr>
        <w:t>.</w:t>
      </w:r>
      <w:r w:rsidR="009A6C69">
        <w:rPr>
          <w:color w:val="000000"/>
          <w:sz w:val="26"/>
          <w:szCs w:val="26"/>
          <w:lang w:val="uk-UA"/>
        </w:rPr>
        <w:t>09</w:t>
      </w:r>
      <w:r>
        <w:rPr>
          <w:color w:val="000000"/>
          <w:sz w:val="26"/>
          <w:szCs w:val="26"/>
          <w:lang w:val="uk-UA"/>
        </w:rPr>
        <w:t>.202</w:t>
      </w:r>
      <w:r w:rsidR="009A6C69">
        <w:rPr>
          <w:color w:val="000000"/>
          <w:sz w:val="26"/>
          <w:szCs w:val="26"/>
          <w:lang w:val="uk-UA"/>
        </w:rPr>
        <w:t>3</w:t>
      </w:r>
      <w:r>
        <w:rPr>
          <w:color w:val="000000"/>
          <w:sz w:val="26"/>
          <w:szCs w:val="26"/>
          <w:lang w:val="uk-UA"/>
        </w:rPr>
        <w:t>р.</w:t>
      </w:r>
    </w:p>
    <w:p w:rsidR="00256504" w:rsidRPr="005838B8" w:rsidRDefault="00256504" w:rsidP="00256504">
      <w:pPr>
        <w:shd w:val="clear" w:color="auto" w:fill="FFFFFF"/>
        <w:jc w:val="right"/>
        <w:textAlignment w:val="baseline"/>
        <w:rPr>
          <w:color w:val="000000"/>
          <w:sz w:val="26"/>
          <w:szCs w:val="26"/>
          <w:lang w:val="uk-UA"/>
        </w:rPr>
      </w:pPr>
    </w:p>
    <w:p w:rsidR="00256504" w:rsidRDefault="00256504" w:rsidP="00256504">
      <w:pPr>
        <w:autoSpaceDE w:val="0"/>
        <w:autoSpaceDN w:val="0"/>
        <w:adjustRightInd w:val="0"/>
        <w:ind w:hanging="142"/>
        <w:jc w:val="center"/>
        <w:rPr>
          <w:rFonts w:eastAsia="Calibri"/>
          <w:b/>
          <w:bCs/>
          <w:sz w:val="26"/>
          <w:szCs w:val="26"/>
          <w:lang w:val="uk-UA" w:eastAsia="en-US"/>
        </w:rPr>
      </w:pPr>
    </w:p>
    <w:p w:rsidR="00256504" w:rsidRPr="003333BF" w:rsidRDefault="00256504" w:rsidP="00256504">
      <w:pPr>
        <w:autoSpaceDE w:val="0"/>
        <w:autoSpaceDN w:val="0"/>
        <w:adjustRightInd w:val="0"/>
        <w:ind w:hanging="142"/>
        <w:jc w:val="center"/>
        <w:rPr>
          <w:rFonts w:eastAsia="Calibri"/>
          <w:b/>
          <w:bCs/>
          <w:sz w:val="26"/>
          <w:szCs w:val="26"/>
          <w:lang w:eastAsia="en-US"/>
        </w:rPr>
      </w:pPr>
      <w:r w:rsidRPr="003333BF">
        <w:rPr>
          <w:rFonts w:eastAsia="Calibri"/>
          <w:b/>
          <w:bCs/>
          <w:sz w:val="26"/>
          <w:szCs w:val="26"/>
          <w:lang w:eastAsia="en-US"/>
        </w:rPr>
        <w:t>ПОЛОЖЕННЯ</w:t>
      </w:r>
    </w:p>
    <w:p w:rsidR="00256504" w:rsidRPr="003333BF" w:rsidRDefault="00256504" w:rsidP="00256504">
      <w:pPr>
        <w:autoSpaceDE w:val="0"/>
        <w:autoSpaceDN w:val="0"/>
        <w:adjustRightInd w:val="0"/>
        <w:jc w:val="center"/>
        <w:rPr>
          <w:b/>
          <w:bCs/>
          <w:sz w:val="26"/>
          <w:szCs w:val="26"/>
        </w:rPr>
      </w:pPr>
      <w:r w:rsidRPr="003333BF">
        <w:rPr>
          <w:b/>
          <w:bCs/>
          <w:sz w:val="26"/>
          <w:szCs w:val="26"/>
        </w:rPr>
        <w:t xml:space="preserve">про Комісію  з питань забезпечення житлом дітей-сиріт, дітей, </w:t>
      </w:r>
    </w:p>
    <w:p w:rsidR="00256504" w:rsidRPr="003333BF" w:rsidRDefault="00256504" w:rsidP="00256504">
      <w:pPr>
        <w:autoSpaceDE w:val="0"/>
        <w:autoSpaceDN w:val="0"/>
        <w:adjustRightInd w:val="0"/>
        <w:jc w:val="center"/>
        <w:rPr>
          <w:b/>
          <w:bCs/>
          <w:sz w:val="26"/>
          <w:szCs w:val="26"/>
        </w:rPr>
      </w:pPr>
      <w:r w:rsidRPr="003333BF">
        <w:rPr>
          <w:b/>
          <w:bCs/>
          <w:sz w:val="26"/>
          <w:szCs w:val="26"/>
        </w:rPr>
        <w:t>позбавлених батьківського піклування та осіб з їх числа у</w:t>
      </w:r>
    </w:p>
    <w:p w:rsidR="00256504" w:rsidRPr="003333BF" w:rsidRDefault="00256504" w:rsidP="00256504">
      <w:pPr>
        <w:autoSpaceDE w:val="0"/>
        <w:autoSpaceDN w:val="0"/>
        <w:adjustRightInd w:val="0"/>
        <w:jc w:val="center"/>
        <w:rPr>
          <w:b/>
          <w:bCs/>
          <w:sz w:val="26"/>
          <w:szCs w:val="26"/>
        </w:rPr>
      </w:pPr>
      <w:r w:rsidRPr="003333BF">
        <w:rPr>
          <w:b/>
          <w:bCs/>
          <w:sz w:val="26"/>
          <w:szCs w:val="26"/>
        </w:rPr>
        <w:t xml:space="preserve"> Радехівській  територіальній громаді</w:t>
      </w:r>
    </w:p>
    <w:p w:rsidR="00256504" w:rsidRPr="003333BF" w:rsidRDefault="00256504" w:rsidP="00256504">
      <w:pPr>
        <w:autoSpaceDE w:val="0"/>
        <w:autoSpaceDN w:val="0"/>
        <w:adjustRightInd w:val="0"/>
        <w:spacing w:line="360" w:lineRule="auto"/>
        <w:jc w:val="center"/>
        <w:rPr>
          <w:rFonts w:ascii="TimesNewRomanPS-BoldMT" w:eastAsia="Calibri" w:hAnsi="TimesNewRomanPS-BoldMT" w:cs="TimesNewRomanPS-BoldMT"/>
          <w:bCs/>
          <w:sz w:val="26"/>
          <w:szCs w:val="26"/>
          <w:lang w:eastAsia="en-US"/>
        </w:rPr>
      </w:pPr>
    </w:p>
    <w:p w:rsidR="00256504" w:rsidRPr="003333BF" w:rsidRDefault="00256504" w:rsidP="00256504">
      <w:pPr>
        <w:autoSpaceDE w:val="0"/>
        <w:autoSpaceDN w:val="0"/>
        <w:adjustRightInd w:val="0"/>
        <w:spacing w:after="120"/>
        <w:jc w:val="center"/>
        <w:rPr>
          <w:rFonts w:eastAsia="Calibri"/>
          <w:b/>
          <w:bCs/>
          <w:i/>
          <w:sz w:val="26"/>
          <w:szCs w:val="26"/>
          <w:lang w:eastAsia="en-US"/>
        </w:rPr>
      </w:pPr>
      <w:r w:rsidRPr="003333BF">
        <w:rPr>
          <w:rFonts w:eastAsia="Calibri"/>
          <w:b/>
          <w:bCs/>
          <w:i/>
          <w:sz w:val="26"/>
          <w:szCs w:val="26"/>
          <w:lang w:eastAsia="en-US"/>
        </w:rPr>
        <w:t>І. Загальні положення</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xml:space="preserve">1.1. </w:t>
      </w:r>
      <w:r w:rsidRPr="003333BF">
        <w:rPr>
          <w:bCs/>
          <w:sz w:val="26"/>
          <w:szCs w:val="26"/>
        </w:rPr>
        <w:t xml:space="preserve"> Комісія з питань забезпечення житлом  дітей-сиріт, дітей, позбавлених батьківського піклування, осіб з їх числа у Радехівській територіальній громаді   </w:t>
      </w:r>
      <w:r w:rsidRPr="003333BF">
        <w:rPr>
          <w:rFonts w:eastAsia="Calibri"/>
          <w:sz w:val="26"/>
          <w:szCs w:val="26"/>
          <w:lang w:eastAsia="en-US"/>
        </w:rPr>
        <w:t xml:space="preserve"> (далі – Комісія)  є  робочим органом, що утворюється  Радехівською міською радою з метою виконання завдань, передбачених Програмою </w:t>
      </w:r>
      <w:r w:rsidRPr="003333BF">
        <w:rPr>
          <w:bCs/>
          <w:color w:val="000000"/>
          <w:sz w:val="26"/>
          <w:szCs w:val="26"/>
          <w:shd w:val="clear" w:color="auto" w:fill="FFFFFF"/>
        </w:rPr>
        <w:t>забезпечення дітей-сиріт, дітей, позбавлених батьківського піклування, осіб з їх числа житлом у Радехівській  територіальній громаді    на 202</w:t>
      </w:r>
      <w:r w:rsidR="00971628">
        <w:rPr>
          <w:bCs/>
          <w:color w:val="000000"/>
          <w:sz w:val="26"/>
          <w:szCs w:val="26"/>
          <w:shd w:val="clear" w:color="auto" w:fill="FFFFFF"/>
          <w:lang w:val="uk-UA"/>
        </w:rPr>
        <w:t>3</w:t>
      </w:r>
      <w:r w:rsidR="009A6C69">
        <w:rPr>
          <w:bCs/>
          <w:color w:val="000000"/>
          <w:sz w:val="26"/>
          <w:szCs w:val="26"/>
          <w:shd w:val="clear" w:color="auto" w:fill="FFFFFF"/>
          <w:lang w:val="uk-UA"/>
        </w:rPr>
        <w:t xml:space="preserve"> </w:t>
      </w:r>
      <w:r w:rsidRPr="003333BF">
        <w:rPr>
          <w:bCs/>
          <w:color w:val="000000"/>
          <w:sz w:val="26"/>
          <w:szCs w:val="26"/>
          <w:shd w:val="clear" w:color="auto" w:fill="FFFFFF"/>
        </w:rPr>
        <w:t xml:space="preserve">рік, затвердженої рішенням сесії Радехівської міської ради  від </w:t>
      </w:r>
      <w:r w:rsidR="009A6C69">
        <w:rPr>
          <w:bCs/>
          <w:color w:val="000000"/>
          <w:sz w:val="26"/>
          <w:szCs w:val="26"/>
          <w:shd w:val="clear" w:color="auto" w:fill="FFFFFF"/>
          <w:lang w:val="uk-UA"/>
        </w:rPr>
        <w:t>29</w:t>
      </w:r>
      <w:r w:rsidRPr="003333BF">
        <w:rPr>
          <w:bCs/>
          <w:color w:val="000000"/>
          <w:sz w:val="26"/>
          <w:szCs w:val="26"/>
          <w:shd w:val="clear" w:color="auto" w:fill="FFFFFF"/>
        </w:rPr>
        <w:t xml:space="preserve"> </w:t>
      </w:r>
      <w:r w:rsidR="009A6C69">
        <w:rPr>
          <w:bCs/>
          <w:color w:val="000000"/>
          <w:sz w:val="26"/>
          <w:szCs w:val="26"/>
          <w:shd w:val="clear" w:color="auto" w:fill="FFFFFF"/>
          <w:lang w:val="uk-UA"/>
        </w:rPr>
        <w:t>березня</w:t>
      </w:r>
      <w:r w:rsidRPr="003333BF">
        <w:rPr>
          <w:bCs/>
          <w:color w:val="000000"/>
          <w:sz w:val="26"/>
          <w:szCs w:val="26"/>
          <w:shd w:val="clear" w:color="auto" w:fill="FFFFFF"/>
        </w:rPr>
        <w:t xml:space="preserve"> 202</w:t>
      </w:r>
      <w:r w:rsidR="009A6C69">
        <w:rPr>
          <w:bCs/>
          <w:color w:val="000000"/>
          <w:sz w:val="26"/>
          <w:szCs w:val="26"/>
          <w:shd w:val="clear" w:color="auto" w:fill="FFFFFF"/>
          <w:lang w:val="uk-UA"/>
        </w:rPr>
        <w:t>3</w:t>
      </w:r>
      <w:r w:rsidRPr="003333BF">
        <w:rPr>
          <w:bCs/>
          <w:color w:val="000000"/>
          <w:sz w:val="26"/>
          <w:szCs w:val="26"/>
          <w:shd w:val="clear" w:color="auto" w:fill="FFFFFF"/>
        </w:rPr>
        <w:t xml:space="preserve"> року</w:t>
      </w:r>
      <w:r w:rsidR="009A6C69">
        <w:rPr>
          <w:bCs/>
          <w:color w:val="000000"/>
          <w:sz w:val="26"/>
          <w:szCs w:val="26"/>
          <w:shd w:val="clear" w:color="auto" w:fill="FFFFFF"/>
          <w:lang w:val="uk-UA"/>
        </w:rPr>
        <w:t xml:space="preserve"> №3</w:t>
      </w:r>
      <w:r w:rsidRPr="003333BF">
        <w:rPr>
          <w:bCs/>
          <w:color w:val="000000"/>
          <w:sz w:val="26"/>
          <w:szCs w:val="26"/>
          <w:shd w:val="clear" w:color="auto" w:fill="FFFFFF"/>
        </w:rPr>
        <w:t>.</w:t>
      </w:r>
    </w:p>
    <w:p w:rsidR="00256504" w:rsidRPr="003333BF" w:rsidRDefault="00256504" w:rsidP="00256504">
      <w:pPr>
        <w:ind w:firstLine="567"/>
        <w:jc w:val="both"/>
        <w:rPr>
          <w:bCs/>
          <w:color w:val="000000"/>
          <w:sz w:val="26"/>
          <w:szCs w:val="26"/>
          <w:shd w:val="clear" w:color="auto" w:fill="FFFFFF"/>
        </w:rPr>
      </w:pPr>
      <w:r w:rsidRPr="003333BF">
        <w:rPr>
          <w:rFonts w:eastAsia="Calibri"/>
          <w:sz w:val="26"/>
          <w:szCs w:val="26"/>
          <w:lang w:eastAsia="en-US"/>
        </w:rPr>
        <w:t xml:space="preserve">1.2. У своїй діяльності Комісія керується Конституцією України, Житловим кодексом Української РСР, законами України, постановами Верховної Ради України, актами Президента України, Кабінету Міністрів України, зокрема Правилами обліку громадян, які потребують поліпшення житлових умов, і надання їм жилих приміщень в Українській РСР, затвердженими постановою Ради Міністрів Української РСР і Української республіканської ради професійних спілок від 11.12.1984 № 470 (зі змінами),  </w:t>
      </w:r>
      <w:r w:rsidR="009A6C69">
        <w:rPr>
          <w:rFonts w:eastAsia="Calibri"/>
          <w:sz w:val="26"/>
          <w:szCs w:val="26"/>
          <w:lang w:val="uk-UA" w:eastAsia="en-US"/>
        </w:rPr>
        <w:t xml:space="preserve"> </w:t>
      </w:r>
      <w:r w:rsidR="009A6C69" w:rsidRPr="009A6C69">
        <w:rPr>
          <w:rFonts w:eastAsia="Calibri"/>
          <w:sz w:val="26"/>
          <w:szCs w:val="26"/>
          <w:lang w:val="uk-UA" w:eastAsia="en-US"/>
        </w:rPr>
        <w:t>відповідними розпорядженнями голови обласної державної адміністрації та міського голови, рішеннями обласної, районної та міської рад, цим Положенням.</w:t>
      </w:r>
    </w:p>
    <w:p w:rsidR="00256504" w:rsidRPr="003333BF" w:rsidRDefault="00256504" w:rsidP="00256504">
      <w:pPr>
        <w:ind w:firstLine="567"/>
        <w:jc w:val="both"/>
        <w:rPr>
          <w:bCs/>
          <w:color w:val="000000"/>
          <w:sz w:val="26"/>
          <w:szCs w:val="26"/>
          <w:shd w:val="clear" w:color="auto" w:fill="FFFFFF"/>
        </w:rPr>
      </w:pPr>
      <w:r w:rsidRPr="003333BF">
        <w:rPr>
          <w:bCs/>
          <w:color w:val="000000"/>
          <w:sz w:val="26"/>
          <w:szCs w:val="26"/>
          <w:shd w:val="clear" w:color="auto" w:fill="FFFFFF"/>
        </w:rPr>
        <w:t>1.3. Метою роботи Комісії  є реалізація  функцій і повноважень щодо вирішення питань пов’язаних із забезпеченням повноцінним житлом дітей – сиріт, дітей,  позбавлених батьківського піклування, та осіб з їх числа, та з метою забезпечення громадського контролю і додержання гласності та прозорості.</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1.4. Комісія має право одержувати в установленому порядку необхідну інформацію з питань, що належать до її компетенції.</w:t>
      </w:r>
    </w:p>
    <w:p w:rsidR="0042239D" w:rsidRDefault="0042239D" w:rsidP="00256504">
      <w:pPr>
        <w:autoSpaceDE w:val="0"/>
        <w:autoSpaceDN w:val="0"/>
        <w:adjustRightInd w:val="0"/>
        <w:spacing w:after="120"/>
        <w:jc w:val="center"/>
        <w:rPr>
          <w:rFonts w:eastAsia="Calibri"/>
          <w:b/>
          <w:bCs/>
          <w:i/>
          <w:sz w:val="26"/>
          <w:szCs w:val="26"/>
          <w:lang w:val="uk-UA" w:eastAsia="en-US"/>
        </w:rPr>
      </w:pPr>
    </w:p>
    <w:p w:rsidR="00256504" w:rsidRDefault="00256504" w:rsidP="00256504">
      <w:pPr>
        <w:autoSpaceDE w:val="0"/>
        <w:autoSpaceDN w:val="0"/>
        <w:adjustRightInd w:val="0"/>
        <w:spacing w:after="120"/>
        <w:jc w:val="center"/>
        <w:rPr>
          <w:rFonts w:eastAsia="Calibri"/>
          <w:b/>
          <w:bCs/>
          <w:i/>
          <w:sz w:val="26"/>
          <w:szCs w:val="26"/>
          <w:lang w:val="uk-UA" w:eastAsia="en-US"/>
        </w:rPr>
      </w:pPr>
      <w:r w:rsidRPr="003333BF">
        <w:rPr>
          <w:rFonts w:eastAsia="Calibri"/>
          <w:b/>
          <w:bCs/>
          <w:i/>
          <w:sz w:val="26"/>
          <w:szCs w:val="26"/>
          <w:lang w:eastAsia="en-US"/>
        </w:rPr>
        <w:t>ІІ. Склад та порядок створення Комісії</w:t>
      </w:r>
    </w:p>
    <w:p w:rsidR="0042239D" w:rsidRPr="0042239D" w:rsidRDefault="0042239D" w:rsidP="00256504">
      <w:pPr>
        <w:autoSpaceDE w:val="0"/>
        <w:autoSpaceDN w:val="0"/>
        <w:adjustRightInd w:val="0"/>
        <w:spacing w:after="120"/>
        <w:jc w:val="center"/>
        <w:rPr>
          <w:rFonts w:eastAsia="Calibri"/>
          <w:b/>
          <w:bCs/>
          <w:i/>
          <w:sz w:val="26"/>
          <w:szCs w:val="26"/>
          <w:lang w:val="uk-UA" w:eastAsia="en-US"/>
        </w:rPr>
      </w:pP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2.1. Склад Комісії  та зміни до складу  Комісії затверджується розпорядженням міського голови.</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xml:space="preserve">2.2.  Головою Комісії є  міський голова, заступником голови Комісії  -перший заступник міського голови. </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2.3. У разі відсутності голови Комісії його обов’язки виконує  заступник голови Комісії</w:t>
      </w:r>
      <w:bookmarkStart w:id="0" w:name="_GoBack"/>
      <w:bookmarkEnd w:id="0"/>
    </w:p>
    <w:p w:rsidR="00256504" w:rsidRPr="009A6C69" w:rsidRDefault="00256504" w:rsidP="00256504">
      <w:pPr>
        <w:ind w:firstLine="567"/>
        <w:jc w:val="both"/>
        <w:rPr>
          <w:rFonts w:eastAsia="Calibri"/>
          <w:color w:val="000000"/>
          <w:sz w:val="26"/>
          <w:szCs w:val="26"/>
          <w:lang w:val="uk-UA" w:eastAsia="en-US"/>
        </w:rPr>
      </w:pPr>
      <w:r w:rsidRPr="003333BF">
        <w:rPr>
          <w:rFonts w:eastAsia="Calibri"/>
          <w:color w:val="000000"/>
          <w:sz w:val="26"/>
          <w:szCs w:val="26"/>
          <w:lang w:eastAsia="en-US"/>
        </w:rPr>
        <w:t>2.4. До складу Комісії входять представники структурних підрозділів  Радехівської міської ради, а також голова постійної комісії з питань                                                   планування, бюджету, фінансів, енергозбереження, інвестицій та                                                            транспорту  та  голова постійної комісії з питань соціально-гуманітарного розвитку територій, інформаційного забезпечення, освіти, охорони здоров’я, культури, молоді і спорту та ЖКГ Радехівської  міської  ради (за згодою)</w:t>
      </w:r>
      <w:r w:rsidR="009A6C69">
        <w:rPr>
          <w:rFonts w:eastAsia="Calibri"/>
          <w:color w:val="000000"/>
          <w:sz w:val="26"/>
          <w:szCs w:val="26"/>
          <w:lang w:val="uk-UA" w:eastAsia="en-US"/>
        </w:rPr>
        <w:t>.</w:t>
      </w:r>
    </w:p>
    <w:p w:rsidR="00256504" w:rsidRPr="003333BF" w:rsidRDefault="00256504" w:rsidP="00256504">
      <w:pPr>
        <w:ind w:firstLine="567"/>
        <w:jc w:val="both"/>
        <w:rPr>
          <w:rFonts w:eastAsia="Calibri"/>
          <w:color w:val="000000"/>
          <w:sz w:val="26"/>
          <w:szCs w:val="26"/>
          <w:lang w:eastAsia="en-US"/>
        </w:rPr>
      </w:pPr>
      <w:r w:rsidRPr="003333BF">
        <w:rPr>
          <w:rFonts w:eastAsia="Calibri"/>
          <w:color w:val="000000"/>
          <w:sz w:val="26"/>
          <w:szCs w:val="26"/>
          <w:lang w:eastAsia="en-US"/>
        </w:rPr>
        <w:lastRenderedPageBreak/>
        <w:t>2.5. У разі відсутності членів Комісії у зв’язку  з відпусткою, хворобою чи інших поважних причин, у роботі Комісії беруть участь особи, які виконують обов’язки.</w:t>
      </w:r>
    </w:p>
    <w:p w:rsidR="00256504" w:rsidRPr="003333BF" w:rsidRDefault="00256504" w:rsidP="00256504">
      <w:pPr>
        <w:ind w:firstLine="567"/>
        <w:jc w:val="both"/>
        <w:rPr>
          <w:rFonts w:eastAsia="Calibri"/>
          <w:color w:val="000000"/>
          <w:sz w:val="26"/>
          <w:szCs w:val="26"/>
          <w:lang w:eastAsia="en-US"/>
        </w:rPr>
      </w:pPr>
      <w:r w:rsidRPr="003333BF">
        <w:rPr>
          <w:rFonts w:eastAsia="Calibri"/>
          <w:color w:val="000000"/>
          <w:sz w:val="26"/>
          <w:szCs w:val="26"/>
          <w:lang w:eastAsia="en-US"/>
        </w:rPr>
        <w:t>2.6. Члени Комісії виконують свої  обов’язки на громадських засадах.</w:t>
      </w:r>
    </w:p>
    <w:p w:rsidR="00256504" w:rsidRPr="003333BF" w:rsidRDefault="00256504" w:rsidP="00256504">
      <w:pPr>
        <w:ind w:firstLine="567"/>
        <w:jc w:val="both"/>
        <w:rPr>
          <w:rFonts w:eastAsia="Calibri"/>
          <w:color w:val="000000"/>
          <w:sz w:val="26"/>
          <w:szCs w:val="26"/>
          <w:lang w:eastAsia="en-US"/>
        </w:rPr>
      </w:pPr>
      <w:r w:rsidRPr="003333BF">
        <w:rPr>
          <w:rFonts w:eastAsia="Calibri"/>
          <w:color w:val="000000"/>
          <w:sz w:val="26"/>
          <w:szCs w:val="26"/>
          <w:lang w:eastAsia="en-US"/>
        </w:rPr>
        <w:t>2.7.Формою роботи комісії є її засідання, що скликається головою Комісії, який веде засідання.</w:t>
      </w:r>
    </w:p>
    <w:p w:rsidR="00256504" w:rsidRDefault="00256504" w:rsidP="00256504">
      <w:pPr>
        <w:tabs>
          <w:tab w:val="left" w:pos="4080"/>
        </w:tabs>
        <w:autoSpaceDE w:val="0"/>
        <w:autoSpaceDN w:val="0"/>
        <w:adjustRightInd w:val="0"/>
        <w:ind w:firstLine="567"/>
        <w:rPr>
          <w:rFonts w:eastAsia="Calibri"/>
          <w:b/>
          <w:bCs/>
          <w:sz w:val="26"/>
          <w:szCs w:val="26"/>
          <w:lang w:val="uk-UA" w:eastAsia="en-US"/>
        </w:rPr>
      </w:pPr>
    </w:p>
    <w:p w:rsidR="0042239D" w:rsidRPr="0042239D" w:rsidRDefault="0042239D" w:rsidP="00256504">
      <w:pPr>
        <w:tabs>
          <w:tab w:val="left" w:pos="4080"/>
        </w:tabs>
        <w:autoSpaceDE w:val="0"/>
        <w:autoSpaceDN w:val="0"/>
        <w:adjustRightInd w:val="0"/>
        <w:ind w:firstLine="567"/>
        <w:rPr>
          <w:rFonts w:eastAsia="Calibri"/>
          <w:b/>
          <w:bCs/>
          <w:sz w:val="26"/>
          <w:szCs w:val="26"/>
          <w:lang w:val="uk-UA" w:eastAsia="en-US"/>
        </w:rPr>
      </w:pPr>
    </w:p>
    <w:p w:rsidR="00256504" w:rsidRDefault="00256504" w:rsidP="00256504">
      <w:pPr>
        <w:autoSpaceDE w:val="0"/>
        <w:autoSpaceDN w:val="0"/>
        <w:adjustRightInd w:val="0"/>
        <w:spacing w:after="120"/>
        <w:jc w:val="center"/>
        <w:rPr>
          <w:rFonts w:eastAsia="Calibri"/>
          <w:b/>
          <w:bCs/>
          <w:i/>
          <w:sz w:val="26"/>
          <w:szCs w:val="26"/>
          <w:lang w:val="uk-UA" w:eastAsia="en-US"/>
        </w:rPr>
      </w:pPr>
      <w:r w:rsidRPr="003333BF">
        <w:rPr>
          <w:rFonts w:eastAsia="Calibri"/>
          <w:b/>
          <w:bCs/>
          <w:i/>
          <w:sz w:val="26"/>
          <w:szCs w:val="26"/>
          <w:lang w:eastAsia="en-US"/>
        </w:rPr>
        <w:t>ІІІ. Завдання  та повноваження Комісії</w:t>
      </w:r>
    </w:p>
    <w:p w:rsidR="0042239D" w:rsidRPr="0042239D" w:rsidRDefault="0042239D" w:rsidP="00256504">
      <w:pPr>
        <w:autoSpaceDE w:val="0"/>
        <w:autoSpaceDN w:val="0"/>
        <w:adjustRightInd w:val="0"/>
        <w:spacing w:after="120"/>
        <w:jc w:val="center"/>
        <w:rPr>
          <w:rFonts w:eastAsia="Calibri"/>
          <w:b/>
          <w:bCs/>
          <w:i/>
          <w:sz w:val="26"/>
          <w:szCs w:val="26"/>
          <w:lang w:val="uk-UA" w:eastAsia="en-US"/>
        </w:rPr>
      </w:pPr>
    </w:p>
    <w:p w:rsidR="00256504" w:rsidRPr="003333BF" w:rsidRDefault="00256504" w:rsidP="00256504">
      <w:pPr>
        <w:ind w:firstLine="567"/>
        <w:jc w:val="both"/>
        <w:rPr>
          <w:color w:val="000000"/>
          <w:sz w:val="26"/>
          <w:szCs w:val="26"/>
        </w:rPr>
      </w:pPr>
      <w:r w:rsidRPr="003333BF">
        <w:rPr>
          <w:color w:val="000000"/>
          <w:sz w:val="26"/>
          <w:szCs w:val="26"/>
        </w:rPr>
        <w:t xml:space="preserve"> 3.1 Розгляд пропозицій  щодо придбання  житла дітям-сиротам, дітям, позбавленим батьківського піклування, та особам з їх числа.</w:t>
      </w:r>
    </w:p>
    <w:p w:rsidR="00256504" w:rsidRPr="003333BF" w:rsidRDefault="00256504" w:rsidP="00256504">
      <w:pPr>
        <w:ind w:firstLine="567"/>
        <w:jc w:val="both"/>
        <w:rPr>
          <w:color w:val="000000"/>
          <w:sz w:val="26"/>
          <w:szCs w:val="26"/>
        </w:rPr>
      </w:pPr>
      <w:r w:rsidRPr="003333BF">
        <w:rPr>
          <w:color w:val="000000"/>
          <w:sz w:val="26"/>
          <w:szCs w:val="26"/>
        </w:rPr>
        <w:t xml:space="preserve"> 3.2. Визначення переліку житлових об’єктів  для забезпечення житлом дітей-сиріт, дітей , позбавлених батьківського піклування, та осіб з їх числа.</w:t>
      </w:r>
    </w:p>
    <w:p w:rsidR="00256504" w:rsidRPr="003333BF" w:rsidRDefault="00256504" w:rsidP="00256504">
      <w:pPr>
        <w:ind w:firstLine="567"/>
        <w:jc w:val="both"/>
        <w:rPr>
          <w:color w:val="000000"/>
          <w:sz w:val="26"/>
          <w:szCs w:val="26"/>
        </w:rPr>
      </w:pPr>
      <w:r w:rsidRPr="003333BF">
        <w:rPr>
          <w:color w:val="000000"/>
          <w:sz w:val="26"/>
          <w:szCs w:val="26"/>
        </w:rPr>
        <w:t xml:space="preserve"> Під визначенням  «житловий об’єкт» розуміється:</w:t>
      </w:r>
    </w:p>
    <w:p w:rsidR="00256504" w:rsidRPr="003333BF" w:rsidRDefault="00256504" w:rsidP="00256504">
      <w:pPr>
        <w:ind w:firstLine="567"/>
        <w:jc w:val="both"/>
        <w:rPr>
          <w:color w:val="000000"/>
          <w:sz w:val="26"/>
          <w:szCs w:val="26"/>
        </w:rPr>
      </w:pPr>
      <w:r w:rsidRPr="003333BF">
        <w:rPr>
          <w:color w:val="000000"/>
          <w:sz w:val="26"/>
          <w:szCs w:val="26"/>
        </w:rPr>
        <w:t>- придбання житлових  приміщень на первинному  ринку в житлових будинках, введених в експлуатацію, та на вторинному ринку, що перебуває власності фізичних, юридичних осіб;</w:t>
      </w:r>
    </w:p>
    <w:p w:rsidR="00256504" w:rsidRPr="003333BF" w:rsidRDefault="00256504" w:rsidP="00256504">
      <w:pPr>
        <w:ind w:firstLine="567"/>
        <w:jc w:val="both"/>
        <w:rPr>
          <w:color w:val="000000"/>
          <w:sz w:val="26"/>
          <w:szCs w:val="26"/>
        </w:rPr>
      </w:pPr>
      <w:r w:rsidRPr="003333BF">
        <w:rPr>
          <w:color w:val="000000"/>
          <w:sz w:val="26"/>
          <w:szCs w:val="26"/>
        </w:rPr>
        <w:t>- придбання житлових будинків, що перебувають у власності фізичних, юридичних осіб, та земельних ділянок, на яких вони розміщені;</w:t>
      </w:r>
    </w:p>
    <w:p w:rsidR="00256504" w:rsidRPr="003333BF" w:rsidRDefault="00256504" w:rsidP="00256504">
      <w:pPr>
        <w:ind w:firstLine="567"/>
        <w:jc w:val="both"/>
        <w:rPr>
          <w:color w:val="000000"/>
          <w:sz w:val="26"/>
          <w:szCs w:val="26"/>
        </w:rPr>
      </w:pPr>
      <w:r w:rsidRPr="003333BF">
        <w:rPr>
          <w:color w:val="000000"/>
          <w:sz w:val="26"/>
          <w:szCs w:val="26"/>
        </w:rPr>
        <w:t>- реконструкція (ремонт) житла.</w:t>
      </w:r>
    </w:p>
    <w:p w:rsidR="00256504" w:rsidRPr="003333BF" w:rsidRDefault="00256504" w:rsidP="00256504">
      <w:pPr>
        <w:ind w:firstLine="567"/>
        <w:jc w:val="both"/>
        <w:rPr>
          <w:color w:val="000000"/>
          <w:sz w:val="26"/>
          <w:szCs w:val="26"/>
        </w:rPr>
      </w:pPr>
      <w:r w:rsidRPr="003333BF">
        <w:rPr>
          <w:color w:val="000000"/>
          <w:sz w:val="26"/>
          <w:szCs w:val="26"/>
        </w:rPr>
        <w:t xml:space="preserve">3.3. Пріоритетність надання житлових приміщень визначається Комісією такими умовами : </w:t>
      </w:r>
    </w:p>
    <w:p w:rsidR="00256504" w:rsidRPr="003333BF" w:rsidRDefault="00256504" w:rsidP="00256504">
      <w:pPr>
        <w:ind w:firstLine="567"/>
        <w:jc w:val="both"/>
        <w:rPr>
          <w:color w:val="000000"/>
          <w:sz w:val="26"/>
          <w:szCs w:val="26"/>
        </w:rPr>
      </w:pPr>
      <w:r w:rsidRPr="003333BF">
        <w:rPr>
          <w:color w:val="000000"/>
          <w:sz w:val="26"/>
          <w:szCs w:val="26"/>
        </w:rPr>
        <w:t>- перебування дітей-сиріт, дітей, позбавлених батьківського піклування, осіб з їх числа від 16 до 23 років (включно) на обліку осіб, які потребують поліпшення житлових умов;</w:t>
      </w:r>
    </w:p>
    <w:p w:rsidR="00256504" w:rsidRPr="003333BF" w:rsidRDefault="00256504" w:rsidP="00256504">
      <w:pPr>
        <w:ind w:firstLine="567"/>
        <w:jc w:val="both"/>
        <w:rPr>
          <w:color w:val="000000"/>
          <w:sz w:val="26"/>
          <w:szCs w:val="26"/>
        </w:rPr>
      </w:pPr>
      <w:r w:rsidRPr="003333BF">
        <w:rPr>
          <w:color w:val="000000"/>
          <w:sz w:val="26"/>
          <w:szCs w:val="26"/>
        </w:rPr>
        <w:t>- дітям-сиротам та дітям, позбавленим батьківського піклування, після завершення терміну перебування сім`ї опікуна/піклувальника, прийомні сім`ї, дитячому будинку сімейного типу, закладах, де перебувають діти-сироти, діти, позбавлені батьківського піклування, а також дітям з інвалідністю;</w:t>
      </w:r>
    </w:p>
    <w:p w:rsidR="00256504" w:rsidRPr="003333BF" w:rsidRDefault="00256504" w:rsidP="00256504">
      <w:pPr>
        <w:ind w:firstLine="567"/>
        <w:jc w:val="both"/>
        <w:rPr>
          <w:color w:val="000000"/>
          <w:sz w:val="26"/>
          <w:szCs w:val="26"/>
        </w:rPr>
      </w:pPr>
      <w:r w:rsidRPr="003333BF">
        <w:rPr>
          <w:color w:val="000000"/>
          <w:sz w:val="26"/>
          <w:szCs w:val="26"/>
        </w:rPr>
        <w:t>- особам з числа дітей-сиріт, дітей, позбавлених батьківського піклування, у разі відсутності житла або неможливості повернення займаного раніше житлового приміщення, та яким у поточному році виповнюється 23 роки;</w:t>
      </w:r>
    </w:p>
    <w:p w:rsidR="00256504" w:rsidRPr="003333BF" w:rsidRDefault="00256504" w:rsidP="00256504">
      <w:pPr>
        <w:ind w:firstLine="567"/>
        <w:jc w:val="both"/>
        <w:rPr>
          <w:color w:val="000000"/>
          <w:sz w:val="26"/>
          <w:szCs w:val="26"/>
        </w:rPr>
      </w:pPr>
      <w:r w:rsidRPr="003333BF">
        <w:rPr>
          <w:color w:val="000000"/>
          <w:sz w:val="26"/>
          <w:szCs w:val="26"/>
        </w:rPr>
        <w:t xml:space="preserve"> - дітям-сиротам, дітям, позбавлених батьківського піклування, та особам з їх числа, які перебувають у родинних відносинах.</w:t>
      </w:r>
    </w:p>
    <w:p w:rsidR="00256504" w:rsidRPr="003333BF" w:rsidRDefault="00256504" w:rsidP="00256504">
      <w:pPr>
        <w:ind w:firstLine="567"/>
        <w:jc w:val="both"/>
        <w:rPr>
          <w:color w:val="000000"/>
          <w:sz w:val="26"/>
          <w:szCs w:val="26"/>
        </w:rPr>
      </w:pPr>
      <w:r w:rsidRPr="003333BF">
        <w:rPr>
          <w:color w:val="000000"/>
          <w:sz w:val="26"/>
          <w:szCs w:val="26"/>
        </w:rPr>
        <w:t>3.4. Основними функціями Комісії є:</w:t>
      </w:r>
    </w:p>
    <w:p w:rsidR="00256504" w:rsidRPr="003333BF" w:rsidRDefault="00256504" w:rsidP="00256504">
      <w:pPr>
        <w:ind w:firstLine="567"/>
        <w:jc w:val="both"/>
        <w:rPr>
          <w:color w:val="000000"/>
          <w:sz w:val="26"/>
          <w:szCs w:val="26"/>
        </w:rPr>
      </w:pPr>
      <w:r w:rsidRPr="003333BF">
        <w:rPr>
          <w:color w:val="000000"/>
          <w:sz w:val="26"/>
          <w:szCs w:val="26"/>
        </w:rPr>
        <w:t>-  дотримання вимог чинного законодавства;</w:t>
      </w:r>
    </w:p>
    <w:p w:rsidR="00256504" w:rsidRPr="003333BF" w:rsidRDefault="00256504" w:rsidP="00256504">
      <w:pPr>
        <w:ind w:firstLine="567"/>
        <w:jc w:val="both"/>
        <w:rPr>
          <w:color w:val="000000"/>
          <w:sz w:val="26"/>
          <w:szCs w:val="26"/>
        </w:rPr>
      </w:pPr>
      <w:r w:rsidRPr="003333BF">
        <w:rPr>
          <w:color w:val="000000"/>
          <w:sz w:val="26"/>
          <w:szCs w:val="26"/>
        </w:rPr>
        <w:t>- дотримання принципів соціальної справедливості, гласності та прозорості у своїй роботі.</w:t>
      </w:r>
    </w:p>
    <w:p w:rsidR="00256504" w:rsidRPr="003333BF" w:rsidRDefault="00256504" w:rsidP="00256504">
      <w:pPr>
        <w:ind w:firstLine="567"/>
        <w:jc w:val="both"/>
        <w:rPr>
          <w:color w:val="000000"/>
          <w:sz w:val="26"/>
          <w:szCs w:val="26"/>
        </w:rPr>
      </w:pPr>
      <w:r w:rsidRPr="003333BF">
        <w:rPr>
          <w:color w:val="000000"/>
          <w:sz w:val="26"/>
          <w:szCs w:val="26"/>
        </w:rPr>
        <w:t>3.5.Проведення обстеження стану житлового приміщення (будинку, квартири), що придбавається.</w:t>
      </w:r>
    </w:p>
    <w:p w:rsidR="00256504" w:rsidRDefault="00256504" w:rsidP="00256504">
      <w:pPr>
        <w:ind w:firstLine="567"/>
        <w:rPr>
          <w:rFonts w:eastAsia="Calibri"/>
          <w:bCs/>
          <w:sz w:val="26"/>
          <w:szCs w:val="26"/>
          <w:lang w:val="uk-UA" w:eastAsia="en-US"/>
        </w:rPr>
      </w:pPr>
    </w:p>
    <w:p w:rsidR="0042239D" w:rsidRPr="0042239D" w:rsidRDefault="0042239D" w:rsidP="00256504">
      <w:pPr>
        <w:ind w:firstLine="567"/>
        <w:rPr>
          <w:rFonts w:eastAsia="Calibri"/>
          <w:bCs/>
          <w:sz w:val="26"/>
          <w:szCs w:val="26"/>
          <w:lang w:val="uk-UA" w:eastAsia="en-US"/>
        </w:rPr>
      </w:pPr>
    </w:p>
    <w:p w:rsidR="00256504" w:rsidRDefault="00256504" w:rsidP="00256504">
      <w:pPr>
        <w:autoSpaceDE w:val="0"/>
        <w:autoSpaceDN w:val="0"/>
        <w:adjustRightInd w:val="0"/>
        <w:spacing w:after="120"/>
        <w:jc w:val="center"/>
        <w:rPr>
          <w:rFonts w:eastAsia="Calibri"/>
          <w:b/>
          <w:bCs/>
          <w:i/>
          <w:sz w:val="26"/>
          <w:szCs w:val="26"/>
          <w:lang w:val="uk-UA" w:eastAsia="en-US"/>
        </w:rPr>
      </w:pPr>
      <w:r w:rsidRPr="003333BF">
        <w:rPr>
          <w:rFonts w:eastAsia="Calibri"/>
          <w:b/>
          <w:bCs/>
          <w:i/>
          <w:sz w:val="26"/>
          <w:szCs w:val="26"/>
          <w:lang w:eastAsia="en-US"/>
        </w:rPr>
        <w:t>ІV. Організація  роботи Комісії  та порядок прийняття рішень</w:t>
      </w:r>
    </w:p>
    <w:p w:rsidR="0042239D" w:rsidRPr="0042239D" w:rsidRDefault="0042239D" w:rsidP="00256504">
      <w:pPr>
        <w:autoSpaceDE w:val="0"/>
        <w:autoSpaceDN w:val="0"/>
        <w:adjustRightInd w:val="0"/>
        <w:spacing w:after="120"/>
        <w:jc w:val="center"/>
        <w:rPr>
          <w:rFonts w:eastAsia="Calibri"/>
          <w:b/>
          <w:bCs/>
          <w:i/>
          <w:sz w:val="26"/>
          <w:szCs w:val="26"/>
          <w:lang w:val="uk-UA" w:eastAsia="en-US"/>
        </w:rPr>
      </w:pP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4.1. Голова Комісії:</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організовує роботу і проводить засідання Комісії;</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визначає функції кожного члена Комісії;</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приймає рішення про скликання засідань Комісії;</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lastRenderedPageBreak/>
        <w:t>представляє Комісію у відносинах з органами державної влади та органами місцевого самоврядування.</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За рішенням голови Комісії  можуть створюватись окремі робочі групи для вирішення конкретних питань, що виникають у процесі розгляду питань.</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4.2. Секретар Комісії:</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інформує членів Комісії про місце і час проведення засідань;</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готує матеріали до засідання Комісії;</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оформляє протоколи засідань;</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здійснює організаційно-технічне забезпечення діяльності Комісії.</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Якщо секретар Комісії відсутній на засіданні, то голова Комісії доручає іншому членові Комісії тимчасово виконувати функції секретаря.</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4.3. Члени Комісії мають право:</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брати участь в усіх засіданнях Комісії та в прийнятті рішень;</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ознайомлюватися з усіма матеріалами, що підлягають розгляду на засіданнях Комісії;</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на занесення своєї окремої думки до протоколів засідань Комісії, яка за бажанням може бути оголошеною під час проведення засідання Комісії, є відкритою для ознайомлення та є невід’ємною частиною протоколів.</w:t>
      </w:r>
    </w:p>
    <w:p w:rsidR="00256504" w:rsidRPr="003333BF" w:rsidRDefault="00256504" w:rsidP="00256504">
      <w:pPr>
        <w:tabs>
          <w:tab w:val="left" w:pos="8730"/>
        </w:tabs>
        <w:autoSpaceDE w:val="0"/>
        <w:autoSpaceDN w:val="0"/>
        <w:adjustRightInd w:val="0"/>
        <w:ind w:firstLine="567"/>
        <w:jc w:val="both"/>
        <w:rPr>
          <w:rFonts w:eastAsia="Calibri"/>
          <w:sz w:val="26"/>
          <w:szCs w:val="26"/>
          <w:lang w:eastAsia="en-US"/>
        </w:rPr>
      </w:pPr>
      <w:r w:rsidRPr="003333BF">
        <w:rPr>
          <w:rFonts w:eastAsia="Calibri"/>
          <w:sz w:val="26"/>
          <w:szCs w:val="26"/>
          <w:lang w:eastAsia="en-US"/>
        </w:rPr>
        <w:t>4.4. Засідання Комісії вважається правоможним, якщо в ньому бере участь більше половини від загального складу Комісії.</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xml:space="preserve">4.5. Рішення Комісії приймаються шляхом відкритого голосування простою більшістю голосів її членів, присутніх на засіданні. У разі рівного розподілу голосів вирішальним є голос головуючого на засіданні Комісії. </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4.6.</w:t>
      </w:r>
      <w:r w:rsidRPr="003333BF">
        <w:rPr>
          <w:sz w:val="26"/>
          <w:szCs w:val="26"/>
        </w:rPr>
        <w:t xml:space="preserve"> </w:t>
      </w:r>
      <w:r w:rsidRPr="003333BF">
        <w:rPr>
          <w:rFonts w:eastAsia="Calibri"/>
          <w:sz w:val="26"/>
          <w:szCs w:val="26"/>
          <w:lang w:eastAsia="en-US"/>
        </w:rPr>
        <w:t>Рішення Комісії оформляється протоколом, підписується всіма її членами та затверджується міським головою.</w:t>
      </w:r>
    </w:p>
    <w:p w:rsidR="00256504" w:rsidRPr="003333BF" w:rsidRDefault="00256504" w:rsidP="00256504">
      <w:pPr>
        <w:autoSpaceDE w:val="0"/>
        <w:autoSpaceDN w:val="0"/>
        <w:adjustRightInd w:val="0"/>
        <w:ind w:firstLine="567"/>
        <w:jc w:val="both"/>
        <w:rPr>
          <w:rFonts w:eastAsia="Calibri"/>
          <w:b/>
          <w:sz w:val="26"/>
          <w:szCs w:val="26"/>
          <w:lang w:eastAsia="en-US"/>
        </w:rPr>
      </w:pPr>
      <w:r w:rsidRPr="003333BF">
        <w:rPr>
          <w:rFonts w:eastAsia="Calibri"/>
          <w:b/>
          <w:sz w:val="26"/>
          <w:szCs w:val="26"/>
          <w:lang w:eastAsia="en-US"/>
        </w:rPr>
        <w:t>5. Порядок прийняття рішень</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5.1. Комісія    розглядає  пропозиції щодо придбання житла дітям – сиротам, дітям, позбавлених батьківського піклування, та особам з їх числа.</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5.2. При розгляді пропозицій  комісією до уваги береться віддаленість об’єкта від  інфраструктури, технічний стан будинку, наявність комунікацій, вартість  об’єкта, висновок про можливість проживання дітей, кількість осіб, для яких купуватиметься об’єкт, та інше.</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5.3.Для  розгляду Комісії скеровують:</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правовстановлюючі документи на житловий об’єкт;</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правовстановлюючі документи на земельну ділянку для обслуговуванн житлового об’єкта (при наявності);</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технічну документацію, складену відповідним БТІ (на житлові об’єкти здані в експлуатацію у встановленому законодавством порядку);</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чітку та зрозумілу фото фіксацію житлового об’єкта;</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інформацію про перебування дітей на обліку осіб, які потребують поліпшення житлових умов;</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форму для подання пропозицій щодо забезпечення житлом дітей- сиріт, дітей, позбавлених батьківського піклування, та осіб з їх числа;</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інформацію з державного реєстру речових прав на нерухоме майно про наявність заборон, арештів, іпотек на нерухоме майно;</w:t>
      </w:r>
    </w:p>
    <w:p w:rsidR="00256504" w:rsidRPr="003333BF" w:rsidRDefault="00256504" w:rsidP="00256504">
      <w:pPr>
        <w:autoSpaceDE w:val="0"/>
        <w:autoSpaceDN w:val="0"/>
        <w:adjustRightInd w:val="0"/>
        <w:ind w:right="83" w:firstLine="567"/>
        <w:jc w:val="both"/>
        <w:rPr>
          <w:rFonts w:eastAsia="Calibri"/>
          <w:sz w:val="26"/>
          <w:szCs w:val="26"/>
          <w:lang w:eastAsia="en-US"/>
        </w:rPr>
      </w:pPr>
      <w:r w:rsidRPr="003333BF">
        <w:rPr>
          <w:rFonts w:eastAsia="Calibri"/>
          <w:sz w:val="26"/>
          <w:szCs w:val="26"/>
          <w:lang w:eastAsia="en-US"/>
        </w:rPr>
        <w:t>- інформацію з державного реєстру речових прав на нерухоме майно про наявність заборон, арештів, іпотек на  земельну ділянку  для обслуговування житлового об’єкта  (при наявності земельної ділянки);</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заяву – згоду дітей – сиріт, дітей позбавлених  батьківського піклування, осіб з їх числа на придбання житла;</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lastRenderedPageBreak/>
        <w:t>- копію обліково – статистичної картки дитини – сироти, дитини, позбавленої батьківського піклування, та особи з їх числа;</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5.4. Комісія складає акти за результатами обстеження житлових обєктів (затверджуються  міським головою), в яких зазначається:</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технічний стан;</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наявність комунікацій;</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вартість об’єкта;</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висновок про можливість проживання дітей;</w:t>
      </w:r>
    </w:p>
    <w:p w:rsidR="00256504" w:rsidRPr="003333BF" w:rsidRDefault="00256504" w:rsidP="00256504">
      <w:pPr>
        <w:autoSpaceDE w:val="0"/>
        <w:autoSpaceDN w:val="0"/>
        <w:adjustRightInd w:val="0"/>
        <w:ind w:firstLine="567"/>
        <w:jc w:val="both"/>
        <w:rPr>
          <w:rFonts w:eastAsia="Calibri"/>
          <w:sz w:val="26"/>
          <w:szCs w:val="26"/>
          <w:lang w:eastAsia="en-US"/>
        </w:rPr>
      </w:pPr>
      <w:r w:rsidRPr="003333BF">
        <w:rPr>
          <w:rFonts w:eastAsia="Calibri"/>
          <w:sz w:val="26"/>
          <w:szCs w:val="26"/>
          <w:lang w:eastAsia="en-US"/>
        </w:rPr>
        <w:t>- рекомендації щодо розгляду на засіданні Комісії.</w:t>
      </w:r>
    </w:p>
    <w:p w:rsidR="00256504" w:rsidRPr="003333BF" w:rsidRDefault="00256504" w:rsidP="00256504">
      <w:pPr>
        <w:jc w:val="both"/>
        <w:rPr>
          <w:sz w:val="26"/>
          <w:szCs w:val="26"/>
        </w:rPr>
      </w:pPr>
    </w:p>
    <w:p w:rsidR="00DD4CC8" w:rsidRDefault="00C370A6" w:rsidP="00256504">
      <w:pPr>
        <w:rPr>
          <w:lang w:val="uk-UA"/>
        </w:rPr>
      </w:pPr>
    </w:p>
    <w:p w:rsidR="0042239D" w:rsidRDefault="0042239D" w:rsidP="00256504">
      <w:pPr>
        <w:rPr>
          <w:lang w:val="uk-UA"/>
        </w:rPr>
      </w:pPr>
    </w:p>
    <w:p w:rsidR="0042239D" w:rsidRPr="0042239D" w:rsidRDefault="0042239D" w:rsidP="00256504">
      <w:pPr>
        <w:rPr>
          <w:b/>
          <w:sz w:val="26"/>
          <w:szCs w:val="26"/>
          <w:lang w:val="uk-UA"/>
        </w:rPr>
      </w:pPr>
      <w:r w:rsidRPr="0042239D">
        <w:rPr>
          <w:b/>
          <w:sz w:val="26"/>
          <w:szCs w:val="26"/>
          <w:lang w:val="uk-UA"/>
        </w:rPr>
        <w:t>Керуючий справами виконкому                                                            Ірина ЛАХ</w:t>
      </w:r>
    </w:p>
    <w:sectPr w:rsidR="0042239D" w:rsidRPr="0042239D" w:rsidSect="000B0A1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defaultTabStop w:val="708"/>
  <w:hyphenationZone w:val="425"/>
  <w:characterSpacingControl w:val="doNotCompress"/>
  <w:compat/>
  <w:rsids>
    <w:rsidRoot w:val="000E0816"/>
    <w:rsid w:val="000B0A19"/>
    <w:rsid w:val="000E0816"/>
    <w:rsid w:val="00256504"/>
    <w:rsid w:val="0042239D"/>
    <w:rsid w:val="004A6025"/>
    <w:rsid w:val="004B14D5"/>
    <w:rsid w:val="00657C86"/>
    <w:rsid w:val="00965CBB"/>
    <w:rsid w:val="00971628"/>
    <w:rsid w:val="009A6C69"/>
    <w:rsid w:val="00C370A6"/>
    <w:rsid w:val="00D461CC"/>
    <w:rsid w:val="00F97DF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504"/>
    <w:pPr>
      <w:ind w:left="720"/>
      <w:contextualSpacing/>
    </w:pPr>
  </w:style>
  <w:style w:type="paragraph" w:styleId="a4">
    <w:name w:val="Balloon Text"/>
    <w:basedOn w:val="a"/>
    <w:link w:val="a5"/>
    <w:uiPriority w:val="99"/>
    <w:semiHidden/>
    <w:unhideWhenUsed/>
    <w:rsid w:val="00965CBB"/>
    <w:rPr>
      <w:rFonts w:ascii="Segoe UI" w:hAnsi="Segoe UI" w:cs="Segoe UI"/>
      <w:sz w:val="18"/>
      <w:szCs w:val="18"/>
    </w:rPr>
  </w:style>
  <w:style w:type="character" w:customStyle="1" w:styleId="a5">
    <w:name w:val="Текст выноски Знак"/>
    <w:basedOn w:val="a0"/>
    <w:link w:val="a4"/>
    <w:uiPriority w:val="99"/>
    <w:semiHidden/>
    <w:rsid w:val="00965CBB"/>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504"/>
    <w:pPr>
      <w:ind w:left="720"/>
      <w:contextualSpacing/>
    </w:pPr>
  </w:style>
  <w:style w:type="paragraph" w:styleId="a4">
    <w:name w:val="Balloon Text"/>
    <w:basedOn w:val="a"/>
    <w:link w:val="a5"/>
    <w:uiPriority w:val="99"/>
    <w:semiHidden/>
    <w:unhideWhenUsed/>
    <w:rsid w:val="00965CBB"/>
    <w:rPr>
      <w:rFonts w:ascii="Segoe UI" w:hAnsi="Segoe UI" w:cs="Segoe UI"/>
      <w:sz w:val="18"/>
      <w:szCs w:val="18"/>
    </w:rPr>
  </w:style>
  <w:style w:type="character" w:customStyle="1" w:styleId="a5">
    <w:name w:val="Текст выноски Знак"/>
    <w:basedOn w:val="a0"/>
    <w:link w:val="a4"/>
    <w:uiPriority w:val="99"/>
    <w:semiHidden/>
    <w:rsid w:val="00965CBB"/>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5468</Words>
  <Characters>3117</Characters>
  <Application>Microsoft Office Word</Application>
  <DocSecurity>0</DocSecurity>
  <Lines>25</Lines>
  <Paragraphs>17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Work</cp:lastModifiedBy>
  <cp:revision>2</cp:revision>
  <cp:lastPrinted>2023-09-05T15:25:00Z</cp:lastPrinted>
  <dcterms:created xsi:type="dcterms:W3CDTF">2023-09-20T09:19:00Z</dcterms:created>
  <dcterms:modified xsi:type="dcterms:W3CDTF">2023-09-20T09:19:00Z</dcterms:modified>
</cp:coreProperties>
</file>