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3E" w:rsidRPr="002B793E" w:rsidRDefault="002B793E" w:rsidP="002B793E">
      <w:pPr>
        <w:jc w:val="right"/>
        <w:rPr>
          <w:rFonts w:ascii="PF Square Sans Pro" w:hAnsi="PF Square Sans Pro"/>
          <w:b/>
          <w:sz w:val="40"/>
          <w:szCs w:val="40"/>
        </w:rPr>
      </w:pPr>
      <w:r w:rsidRPr="002B793E">
        <w:rPr>
          <w:rFonts w:ascii="PF Square Sans Pro" w:hAnsi="PF Square Sans Pro"/>
          <w:b/>
          <w:sz w:val="40"/>
          <w:szCs w:val="40"/>
        </w:rPr>
        <w:t>4</w:t>
      </w:r>
    </w:p>
    <w:p w:rsidR="008562FF" w:rsidRPr="006D0FFE" w:rsidRDefault="006D0FFE" w:rsidP="006D0FFE">
      <w:pPr>
        <w:jc w:val="center"/>
        <w:rPr>
          <w:rFonts w:ascii="PF Square Sans Pro" w:hAnsi="PF Square Sans Pro"/>
          <w:b/>
        </w:rPr>
      </w:pPr>
      <w:r w:rsidRPr="006D0FFE">
        <w:rPr>
          <w:rFonts w:ascii="PF Square Sans Pro" w:hAnsi="PF Square Sans Pro"/>
          <w:b/>
        </w:rPr>
        <w:t xml:space="preserve">Орієнтовний перелік </w:t>
      </w:r>
      <w:proofErr w:type="spellStart"/>
      <w:r w:rsidRPr="006D0FFE">
        <w:rPr>
          <w:rFonts w:ascii="PF Square Sans Pro" w:hAnsi="PF Square Sans Pro"/>
          <w:b/>
        </w:rPr>
        <w:t>проєктів</w:t>
      </w:r>
      <w:proofErr w:type="spellEnd"/>
      <w:r w:rsidRPr="006D0FFE">
        <w:rPr>
          <w:rFonts w:ascii="PF Square Sans Pro" w:hAnsi="PF Square Sans Pro"/>
          <w:b/>
        </w:rPr>
        <w:t xml:space="preserve">, які підтримуватимуться в межах Плану дій зі справедливої трансформації вугільного </w:t>
      </w:r>
      <w:proofErr w:type="spellStart"/>
      <w:r w:rsidRPr="006D0FFE">
        <w:rPr>
          <w:rFonts w:ascii="PF Square Sans Pro" w:hAnsi="PF Square Sans Pro"/>
          <w:b/>
        </w:rPr>
        <w:t>мікрорегіону</w:t>
      </w:r>
      <w:proofErr w:type="spellEnd"/>
      <w:r w:rsidRPr="006D0FFE">
        <w:rPr>
          <w:rFonts w:ascii="PF Square Sans Pro" w:hAnsi="PF Square Sans Pro"/>
          <w:b/>
        </w:rPr>
        <w:t xml:space="preserve"> Львівської області на період до 2030 року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1289"/>
        <w:gridCol w:w="7229"/>
      </w:tblGrid>
      <w:tr w:rsidR="006D0FFE" w:rsidTr="006D0FFE">
        <w:trPr>
          <w:trHeight w:val="300"/>
        </w:trPr>
        <w:tc>
          <w:tcPr>
            <w:tcW w:w="1972" w:type="dxa"/>
          </w:tcPr>
          <w:p w:rsidR="006D0FFE" w:rsidRPr="006D0FFE" w:rsidRDefault="006D0FFE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b/>
                <w:sz w:val="20"/>
              </w:rPr>
            </w:pP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Назва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проєкту</w:t>
            </w:r>
            <w:proofErr w:type="spellEnd"/>
          </w:p>
        </w:tc>
        <w:tc>
          <w:tcPr>
            <w:tcW w:w="1289" w:type="dxa"/>
          </w:tcPr>
          <w:p w:rsidR="006D0FFE" w:rsidRPr="006D0FFE" w:rsidRDefault="006D0FFE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b/>
                <w:sz w:val="20"/>
              </w:rPr>
            </w:pPr>
            <w:proofErr w:type="spellStart"/>
            <w:proofErr w:type="gramStart"/>
            <w:r w:rsidRPr="006D0FFE">
              <w:rPr>
                <w:rFonts w:ascii="PF Square Sans Pro" w:hAnsi="PF Square Sans Pro"/>
                <w:b/>
                <w:sz w:val="20"/>
              </w:rPr>
              <w:t>тис</w:t>
            </w:r>
            <w:proofErr w:type="spellEnd"/>
            <w:proofErr w:type="gramEnd"/>
            <w:r w:rsidRPr="006D0FFE">
              <w:rPr>
                <w:rFonts w:ascii="PF Square Sans Pro" w:hAnsi="PF Square Sans Pro"/>
                <w:b/>
                <w:sz w:val="20"/>
              </w:rPr>
              <w:t xml:space="preserve">.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грн</w:t>
            </w:r>
            <w:proofErr w:type="spellEnd"/>
          </w:p>
        </w:tc>
        <w:tc>
          <w:tcPr>
            <w:tcW w:w="7229" w:type="dxa"/>
          </w:tcPr>
          <w:p w:rsidR="006D0FFE" w:rsidRPr="006D0FFE" w:rsidRDefault="006D0FFE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b/>
                <w:sz w:val="20"/>
              </w:rPr>
            </w:pP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Зміст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проєкту</w:t>
            </w:r>
            <w:proofErr w:type="spellEnd"/>
          </w:p>
        </w:tc>
      </w:tr>
      <w:tr w:rsidR="006D0FFE" w:rsidTr="006D0FFE">
        <w:trPr>
          <w:trHeight w:val="280"/>
        </w:trPr>
        <w:tc>
          <w:tcPr>
            <w:tcW w:w="10490" w:type="dxa"/>
            <w:gridSpan w:val="3"/>
          </w:tcPr>
          <w:p w:rsidR="006D0FFE" w:rsidRPr="006D0FFE" w:rsidRDefault="006D0FFE" w:rsidP="006D0FFE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b/>
                <w:sz w:val="20"/>
              </w:rPr>
            </w:pP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Стратегічна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ціль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1.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Енергетичний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перехід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та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чисте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довкілля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мікрорегіону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для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життєдіяльності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різних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поколінь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та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соціальних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груп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населення</w:t>
            </w:r>
            <w:proofErr w:type="spellEnd"/>
          </w:p>
        </w:tc>
      </w:tr>
      <w:tr w:rsidR="006D0FFE" w:rsidTr="006D0FFE">
        <w:trPr>
          <w:trHeight w:val="2355"/>
        </w:trPr>
        <w:tc>
          <w:tcPr>
            <w:tcW w:w="1972" w:type="dxa"/>
          </w:tcPr>
          <w:p w:rsidR="006D0FFE" w:rsidRPr="006D0FFE" w:rsidRDefault="006D0FFE" w:rsidP="006D0FFE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6D0FFE">
              <w:rPr>
                <w:rFonts w:ascii="PF Square Sans Pro" w:hAnsi="PF Square Sans Pro"/>
                <w:sz w:val="20"/>
              </w:rPr>
              <w:t>Енергоефективні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громадські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будівлі</w:t>
            </w:r>
            <w:proofErr w:type="spellEnd"/>
            <w:r w:rsidRPr="006D0FFE">
              <w:rPr>
                <w:rFonts w:ascii="PF Square Sans Pro" w:hAnsi="PF Square Sans Pro"/>
                <w:spacing w:val="-14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вугільного</w:t>
            </w:r>
            <w:proofErr w:type="spellEnd"/>
            <w:r w:rsidRPr="006D0FFE">
              <w:rPr>
                <w:rFonts w:ascii="PF Square Sans Pro" w:hAnsi="PF Square Sans Pro"/>
                <w:spacing w:val="-14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мікрорегіону</w:t>
            </w:r>
            <w:proofErr w:type="spellEnd"/>
          </w:p>
        </w:tc>
        <w:tc>
          <w:tcPr>
            <w:tcW w:w="1289" w:type="dxa"/>
          </w:tcPr>
          <w:p w:rsidR="006D0FFE" w:rsidRPr="006D0FFE" w:rsidRDefault="006D0FFE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sz w:val="20"/>
              </w:rPr>
            </w:pPr>
            <w:r w:rsidRPr="006D0FFE">
              <w:rPr>
                <w:rFonts w:ascii="PF Square Sans Pro" w:hAnsi="PF Square Sans Pro"/>
                <w:sz w:val="20"/>
              </w:rPr>
              <w:t>400</w:t>
            </w:r>
            <w:r w:rsidRPr="006D0FFE">
              <w:rPr>
                <w:rFonts w:ascii="PF Square Sans Pro" w:hAnsi="PF Square Sans Pro"/>
                <w:spacing w:val="-4"/>
                <w:sz w:val="20"/>
              </w:rPr>
              <w:t xml:space="preserve"> </w:t>
            </w:r>
            <w:r w:rsidRPr="006D0FFE">
              <w:rPr>
                <w:rFonts w:ascii="PF Square Sans Pro" w:hAnsi="PF Square Sans Pro"/>
                <w:spacing w:val="-5"/>
                <w:sz w:val="20"/>
              </w:rPr>
              <w:t>000</w:t>
            </w:r>
          </w:p>
        </w:tc>
        <w:tc>
          <w:tcPr>
            <w:tcW w:w="7229" w:type="dxa"/>
          </w:tcPr>
          <w:p w:rsidR="006D0FFE" w:rsidRPr="006D0FFE" w:rsidRDefault="006D0FFE" w:rsidP="006D0FFE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proofErr w:type="spellStart"/>
            <w:r w:rsidRPr="006D0FFE">
              <w:rPr>
                <w:rFonts w:ascii="PF Square Sans Pro" w:hAnsi="PF Square Sans Pro"/>
                <w:sz w:val="20"/>
              </w:rPr>
              <w:t>Комплекс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інфраструктурних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організаційних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заходів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для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підвищення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енергоефективності</w:t>
            </w:r>
            <w:proofErr w:type="spellEnd"/>
            <w:r w:rsidRPr="006D0FFE">
              <w:rPr>
                <w:rFonts w:ascii="PF Square Sans Pro" w:hAnsi="PF Square Sans Pro"/>
                <w:spacing w:val="-5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закладів</w:t>
            </w:r>
            <w:proofErr w:type="spellEnd"/>
            <w:r w:rsidRPr="006D0FFE">
              <w:rPr>
                <w:rFonts w:ascii="PF Square Sans Pro" w:hAnsi="PF Square Sans Pro"/>
                <w:spacing w:val="-5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бюджетної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сфери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шляхом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проведення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термомодернізації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будівель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впровадження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на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їх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базі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відновлювальних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джерел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енергії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>.</w:t>
            </w:r>
            <w:r>
              <w:rPr>
                <w:rFonts w:ascii="PF Square Sans Pro" w:hAnsi="PF Square Sans Pro"/>
                <w:sz w:val="20"/>
                <w:lang w:val="uk-UA"/>
              </w:rPr>
              <w:t xml:space="preserve"> </w:t>
            </w:r>
            <w:r w:rsidR="002B793E">
              <w:rPr>
                <w:rFonts w:ascii="PF Square Sans Pro" w:hAnsi="PF Square Sans Pro"/>
                <w:sz w:val="20"/>
                <w:lang w:val="uk-UA"/>
              </w:rPr>
              <w:t>у</w:t>
            </w:r>
            <w:r>
              <w:rPr>
                <w:rFonts w:ascii="PF Square Sans Pro" w:hAnsi="PF Square Sans Pro"/>
                <w:sz w:val="20"/>
                <w:lang w:val="uk-UA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т.ч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>.</w:t>
            </w:r>
            <w:r w:rsidRPr="006D0FFE">
              <w:rPr>
                <w:rFonts w:ascii="PF Square Sans Pro" w:hAnsi="PF Square Sans Pro"/>
                <w:spacing w:val="-10"/>
                <w:sz w:val="20"/>
              </w:rPr>
              <w:t xml:space="preserve"> </w:t>
            </w:r>
          </w:p>
          <w:p w:rsidR="006D0FFE" w:rsidRDefault="006D0FFE" w:rsidP="006D0FFE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r w:rsidRPr="006D0FFE">
              <w:rPr>
                <w:rFonts w:ascii="PF Square Sans Pro" w:hAnsi="PF Square Sans Pro"/>
                <w:sz w:val="20"/>
              </w:rPr>
              <w:t>20</w:t>
            </w:r>
            <w:r w:rsidRPr="006D0FFE">
              <w:rPr>
                <w:rFonts w:ascii="PF Square Sans Pro" w:hAnsi="PF Square Sans Pro"/>
                <w:spacing w:val="-8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об’єктів</w:t>
            </w:r>
            <w:proofErr w:type="spellEnd"/>
            <w:r w:rsidRPr="006D0FFE">
              <w:rPr>
                <w:rFonts w:ascii="PF Square Sans Pro" w:hAnsi="PF Square Sans Pro"/>
                <w:spacing w:val="-10"/>
                <w:sz w:val="20"/>
              </w:rPr>
              <w:t xml:space="preserve"> </w:t>
            </w:r>
            <w:r w:rsidRPr="006D0FFE">
              <w:rPr>
                <w:rFonts w:ascii="PF Square Sans Pro" w:hAnsi="PF Square Sans Pro"/>
                <w:sz w:val="20"/>
              </w:rPr>
              <w:t>у</w:t>
            </w:r>
            <w:r w:rsidRPr="006D0FFE">
              <w:rPr>
                <w:rFonts w:ascii="PF Square Sans Pro" w:hAnsi="PF Square Sans Pro"/>
                <w:spacing w:val="-8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Шептицькій</w:t>
            </w:r>
            <w:proofErr w:type="spellEnd"/>
            <w:r w:rsidRPr="006D0FFE">
              <w:rPr>
                <w:rFonts w:ascii="PF Square Sans Pro" w:hAnsi="PF Square Sans Pro"/>
                <w:spacing w:val="-10"/>
                <w:sz w:val="20"/>
              </w:rPr>
              <w:t xml:space="preserve"> </w:t>
            </w:r>
            <w:r w:rsidRPr="006D0FFE">
              <w:rPr>
                <w:rFonts w:ascii="PF Square Sans Pro" w:hAnsi="PF Square Sans Pro"/>
                <w:sz w:val="20"/>
              </w:rPr>
              <w:t xml:space="preserve">ТГ; </w:t>
            </w:r>
          </w:p>
          <w:p w:rsidR="006D0FFE" w:rsidRPr="006D0FFE" w:rsidRDefault="006D0FFE" w:rsidP="006D0FFE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r w:rsidRPr="006D0FFE">
              <w:rPr>
                <w:rFonts w:ascii="PF Square Sans Pro" w:hAnsi="PF Square Sans Pro"/>
                <w:sz w:val="20"/>
              </w:rPr>
              <w:t xml:space="preserve">8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об’єктів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у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Добротвірській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ТГ;</w:t>
            </w:r>
          </w:p>
          <w:p w:rsidR="006D0FFE" w:rsidRPr="006D0FFE" w:rsidRDefault="006D0FFE" w:rsidP="006D0FFE">
            <w:pPr>
              <w:pStyle w:val="TableParagraph"/>
              <w:ind w:left="134" w:right="130"/>
              <w:rPr>
                <w:rFonts w:ascii="PF Square Sans Pro" w:hAnsi="PF Square Sans Pro"/>
                <w:b/>
                <w:sz w:val="20"/>
              </w:rPr>
            </w:pPr>
            <w:r w:rsidRPr="006D0FFE">
              <w:rPr>
                <w:rFonts w:ascii="PF Square Sans Pro" w:hAnsi="PF Square Sans Pro"/>
                <w:b/>
                <w:sz w:val="20"/>
              </w:rPr>
              <w:t>3</w:t>
            </w:r>
            <w:r w:rsidRPr="006D0FFE">
              <w:rPr>
                <w:rFonts w:ascii="PF Square Sans Pro" w:hAnsi="PF Square Sans Pro"/>
                <w:b/>
                <w:spacing w:val="-10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об’єкти</w:t>
            </w:r>
            <w:proofErr w:type="spellEnd"/>
            <w:r w:rsidRPr="006D0FFE">
              <w:rPr>
                <w:rFonts w:ascii="PF Square Sans Pro" w:hAnsi="PF Square Sans Pro"/>
                <w:b/>
                <w:spacing w:val="-10"/>
                <w:sz w:val="20"/>
              </w:rPr>
              <w:t xml:space="preserve"> </w:t>
            </w:r>
            <w:r w:rsidRPr="006D0FFE">
              <w:rPr>
                <w:rFonts w:ascii="PF Square Sans Pro" w:hAnsi="PF Square Sans Pro"/>
                <w:b/>
                <w:sz w:val="20"/>
              </w:rPr>
              <w:t>у</w:t>
            </w:r>
            <w:r w:rsidRPr="006D0FFE">
              <w:rPr>
                <w:rFonts w:ascii="PF Square Sans Pro" w:hAnsi="PF Square Sans Pro"/>
                <w:b/>
                <w:spacing w:val="-9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Радехівській</w:t>
            </w:r>
            <w:proofErr w:type="spellEnd"/>
            <w:r w:rsidRPr="006D0FFE">
              <w:rPr>
                <w:rFonts w:ascii="PF Square Sans Pro" w:hAnsi="PF Square Sans Pro"/>
                <w:b/>
                <w:spacing w:val="-10"/>
                <w:sz w:val="20"/>
              </w:rPr>
              <w:t xml:space="preserve"> </w:t>
            </w:r>
            <w:r w:rsidRPr="006D0FFE">
              <w:rPr>
                <w:rFonts w:ascii="PF Square Sans Pro" w:hAnsi="PF Square Sans Pro"/>
                <w:b/>
                <w:spacing w:val="-5"/>
                <w:sz w:val="20"/>
              </w:rPr>
              <w:t>ТГ;</w:t>
            </w:r>
          </w:p>
          <w:p w:rsidR="006D0FFE" w:rsidRPr="006D0FFE" w:rsidRDefault="006D0FFE" w:rsidP="006D0FFE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r w:rsidRPr="006D0FFE">
              <w:rPr>
                <w:rFonts w:ascii="PF Square Sans Pro" w:hAnsi="PF Square Sans Pro"/>
                <w:sz w:val="20"/>
              </w:rPr>
              <w:t>7</w:t>
            </w:r>
            <w:r w:rsidRPr="006D0FFE">
              <w:rPr>
                <w:rFonts w:ascii="PF Square Sans Pro" w:hAnsi="PF Square Sans Pro"/>
                <w:spacing w:val="-14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об’єктів</w:t>
            </w:r>
            <w:proofErr w:type="spellEnd"/>
            <w:r w:rsidRPr="006D0FFE">
              <w:rPr>
                <w:rFonts w:ascii="PF Square Sans Pro" w:hAnsi="PF Square Sans Pro"/>
                <w:spacing w:val="-13"/>
                <w:sz w:val="20"/>
              </w:rPr>
              <w:t xml:space="preserve"> </w:t>
            </w:r>
            <w:r w:rsidRPr="006D0FFE">
              <w:rPr>
                <w:rFonts w:ascii="PF Square Sans Pro" w:hAnsi="PF Square Sans Pro"/>
                <w:sz w:val="20"/>
              </w:rPr>
              <w:t>у</w:t>
            </w:r>
            <w:r w:rsidRPr="006D0FFE">
              <w:rPr>
                <w:rFonts w:ascii="PF Square Sans Pro" w:hAnsi="PF Square Sans Pro"/>
                <w:spacing w:val="-13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Великомостівській</w:t>
            </w:r>
            <w:proofErr w:type="spellEnd"/>
            <w:r w:rsidRPr="006D0FFE">
              <w:rPr>
                <w:rFonts w:ascii="PF Square Sans Pro" w:hAnsi="PF Square Sans Pro"/>
                <w:spacing w:val="-14"/>
                <w:sz w:val="20"/>
              </w:rPr>
              <w:t xml:space="preserve"> </w:t>
            </w:r>
            <w:r w:rsidRPr="006D0FFE">
              <w:rPr>
                <w:rFonts w:ascii="PF Square Sans Pro" w:hAnsi="PF Square Sans Pro"/>
                <w:sz w:val="20"/>
              </w:rPr>
              <w:t xml:space="preserve">ТГ; 5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об’єктів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у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Лопатинській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ТГ;</w:t>
            </w:r>
          </w:p>
          <w:p w:rsidR="006D0FFE" w:rsidRPr="006D0FFE" w:rsidRDefault="006D0FFE" w:rsidP="006D0FFE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r w:rsidRPr="006D0FFE">
              <w:rPr>
                <w:rFonts w:ascii="PF Square Sans Pro" w:hAnsi="PF Square Sans Pro"/>
                <w:sz w:val="20"/>
              </w:rPr>
              <w:t>5</w:t>
            </w:r>
            <w:r w:rsidRPr="006D0FFE">
              <w:rPr>
                <w:rFonts w:ascii="PF Square Sans Pro" w:hAnsi="PF Square Sans Pro"/>
                <w:spacing w:val="-11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об’єктів</w:t>
            </w:r>
            <w:proofErr w:type="spellEnd"/>
            <w:r w:rsidRPr="006D0FFE">
              <w:rPr>
                <w:rFonts w:ascii="PF Square Sans Pro" w:hAnsi="PF Square Sans Pro"/>
                <w:spacing w:val="-10"/>
                <w:sz w:val="20"/>
              </w:rPr>
              <w:t xml:space="preserve"> </w:t>
            </w:r>
            <w:r w:rsidRPr="006D0FFE">
              <w:rPr>
                <w:rFonts w:ascii="PF Square Sans Pro" w:hAnsi="PF Square Sans Pro"/>
                <w:sz w:val="20"/>
              </w:rPr>
              <w:t>у</w:t>
            </w:r>
            <w:r w:rsidRPr="006D0FFE">
              <w:rPr>
                <w:rFonts w:ascii="PF Square Sans Pro" w:hAnsi="PF Square Sans Pro"/>
                <w:spacing w:val="-11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Белзькій</w:t>
            </w:r>
            <w:proofErr w:type="spellEnd"/>
            <w:r w:rsidRPr="006D0FFE">
              <w:rPr>
                <w:rFonts w:ascii="PF Square Sans Pro" w:hAnsi="PF Square Sans Pro"/>
                <w:spacing w:val="-11"/>
                <w:sz w:val="20"/>
              </w:rPr>
              <w:t xml:space="preserve"> </w:t>
            </w:r>
            <w:r w:rsidRPr="006D0FFE">
              <w:rPr>
                <w:rFonts w:ascii="PF Square Sans Pro" w:hAnsi="PF Square Sans Pro"/>
                <w:spacing w:val="-5"/>
                <w:sz w:val="20"/>
              </w:rPr>
              <w:t>ТГ;</w:t>
            </w:r>
          </w:p>
          <w:p w:rsidR="006D0FFE" w:rsidRPr="006D0FFE" w:rsidRDefault="006D0FFE" w:rsidP="006D0FFE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r w:rsidRPr="006D0FFE">
              <w:rPr>
                <w:rFonts w:ascii="PF Square Sans Pro" w:hAnsi="PF Square Sans Pro"/>
                <w:spacing w:val="-2"/>
                <w:sz w:val="20"/>
              </w:rPr>
              <w:t>2</w:t>
            </w:r>
            <w:r w:rsidRPr="006D0FFE">
              <w:rPr>
                <w:rFonts w:ascii="PF Square Sans Pro" w:hAnsi="PF Square Sans Pro"/>
                <w:spacing w:val="-3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pacing w:val="-2"/>
                <w:sz w:val="20"/>
              </w:rPr>
              <w:t>об’єкти</w:t>
            </w:r>
            <w:proofErr w:type="spellEnd"/>
            <w:r w:rsidRPr="006D0FFE">
              <w:rPr>
                <w:rFonts w:ascii="PF Square Sans Pro" w:hAnsi="PF Square Sans Pro"/>
                <w:spacing w:val="-4"/>
                <w:sz w:val="20"/>
              </w:rPr>
              <w:t xml:space="preserve"> </w:t>
            </w:r>
            <w:r w:rsidRPr="006D0FFE">
              <w:rPr>
                <w:rFonts w:ascii="PF Square Sans Pro" w:hAnsi="PF Square Sans Pro"/>
                <w:spacing w:val="-2"/>
                <w:sz w:val="20"/>
              </w:rPr>
              <w:t xml:space="preserve">у </w:t>
            </w:r>
            <w:proofErr w:type="spellStart"/>
            <w:r w:rsidRPr="006D0FFE">
              <w:rPr>
                <w:rFonts w:ascii="PF Square Sans Pro" w:hAnsi="PF Square Sans Pro"/>
                <w:spacing w:val="-2"/>
                <w:sz w:val="20"/>
              </w:rPr>
              <w:t>Сокальській</w:t>
            </w:r>
            <w:proofErr w:type="spellEnd"/>
            <w:r w:rsidRPr="006D0FFE">
              <w:rPr>
                <w:rFonts w:ascii="PF Square Sans Pro" w:hAnsi="PF Square Sans Pro"/>
                <w:spacing w:val="-4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pacing w:val="-2"/>
                <w:sz w:val="20"/>
              </w:rPr>
              <w:t>міській</w:t>
            </w:r>
            <w:proofErr w:type="spellEnd"/>
            <w:r w:rsidRPr="006D0FFE">
              <w:rPr>
                <w:rFonts w:ascii="PF Square Sans Pro" w:hAnsi="PF Square Sans Pro"/>
                <w:spacing w:val="-4"/>
                <w:sz w:val="20"/>
              </w:rPr>
              <w:t xml:space="preserve"> </w:t>
            </w:r>
            <w:r w:rsidRPr="006D0FFE">
              <w:rPr>
                <w:rFonts w:ascii="PF Square Sans Pro" w:hAnsi="PF Square Sans Pro"/>
                <w:spacing w:val="-5"/>
                <w:sz w:val="20"/>
              </w:rPr>
              <w:t>ТГ.</w:t>
            </w:r>
          </w:p>
        </w:tc>
      </w:tr>
      <w:tr w:rsidR="006D0FFE" w:rsidTr="006D0FFE">
        <w:trPr>
          <w:trHeight w:val="138"/>
        </w:trPr>
        <w:tc>
          <w:tcPr>
            <w:tcW w:w="1972" w:type="dxa"/>
          </w:tcPr>
          <w:p w:rsidR="006D0FFE" w:rsidRPr="006D0FFE" w:rsidRDefault="006D0FFE" w:rsidP="00830822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6D0FFE">
              <w:rPr>
                <w:rFonts w:ascii="PF Square Sans Pro" w:hAnsi="PF Square Sans Pro"/>
                <w:sz w:val="20"/>
              </w:rPr>
              <w:t>Реконструкція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будівництво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каналізаційних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очисних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споруд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6D0FFE" w:rsidRPr="006D0FFE" w:rsidRDefault="006D0FFE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sz w:val="20"/>
              </w:rPr>
            </w:pPr>
            <w:r w:rsidRPr="006D0FFE">
              <w:rPr>
                <w:rFonts w:ascii="PF Square Sans Pro" w:hAnsi="PF Square Sans Pro"/>
                <w:sz w:val="20"/>
              </w:rPr>
              <w:t>1 990 480</w:t>
            </w:r>
          </w:p>
        </w:tc>
        <w:tc>
          <w:tcPr>
            <w:tcW w:w="7229" w:type="dxa"/>
          </w:tcPr>
          <w:p w:rsidR="006D0FFE" w:rsidRPr="006D0FFE" w:rsidRDefault="006D0FFE" w:rsidP="006D0FFE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proofErr w:type="spellStart"/>
            <w:r w:rsidRPr="006D0FFE">
              <w:rPr>
                <w:rFonts w:ascii="PF Square Sans Pro" w:hAnsi="PF Square Sans Pro"/>
                <w:sz w:val="20"/>
              </w:rPr>
              <w:t>Комплекс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заходів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щодо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зменшення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антропогенного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навантаження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на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водні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ресурси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підвищення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якості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води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в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річках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водоймах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вугільного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мікрорегіону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зокрема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в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Сокальській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ТГ (м.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Сокаль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селище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Жвирка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),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Червоноградській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ТГ (с.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Сілець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селище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Гірник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),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Радехівській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 ТГ (м.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Радехів</w:t>
            </w:r>
            <w:proofErr w:type="spellEnd"/>
            <w:r w:rsidRPr="006D0FFE">
              <w:rPr>
                <w:rFonts w:ascii="PF Square Sans Pro" w:hAnsi="PF Square Sans Pro"/>
                <w:b/>
                <w:sz w:val="20"/>
              </w:rPr>
              <w:t xml:space="preserve">, с. </w:t>
            </w:r>
            <w:proofErr w:type="spellStart"/>
            <w:r w:rsidRPr="006D0FFE">
              <w:rPr>
                <w:rFonts w:ascii="PF Square Sans Pro" w:hAnsi="PF Square Sans Pro"/>
                <w:b/>
                <w:sz w:val="20"/>
              </w:rPr>
              <w:t>Павлів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),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Добротвірській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(с.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Старий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Добротвір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, с.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Старий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Добротвір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між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с.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Добротвір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с.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Перекалки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),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Великомостівській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ТГ (м.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Великі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Мости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),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Белзькій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ТГ (м.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Белз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),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Лопатинській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ТГ</w:t>
            </w:r>
          </w:p>
          <w:p w:rsidR="006D0FFE" w:rsidRPr="006D0FFE" w:rsidRDefault="006D0FFE" w:rsidP="006D0FFE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r w:rsidRPr="006D0FFE">
              <w:rPr>
                <w:rFonts w:ascii="PF Square Sans Pro" w:hAnsi="PF Square Sans Pro"/>
                <w:sz w:val="20"/>
              </w:rPr>
              <w:t>(</w:t>
            </w:r>
            <w:proofErr w:type="spellStart"/>
            <w:proofErr w:type="gramStart"/>
            <w:r w:rsidRPr="006D0FFE">
              <w:rPr>
                <w:rFonts w:ascii="PF Square Sans Pro" w:hAnsi="PF Square Sans Pro"/>
                <w:sz w:val="20"/>
              </w:rPr>
              <w:t>селище</w:t>
            </w:r>
            <w:proofErr w:type="spellEnd"/>
            <w:proofErr w:type="gram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Лопатин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>).</w:t>
            </w:r>
          </w:p>
        </w:tc>
      </w:tr>
      <w:tr w:rsidR="006D0FFE" w:rsidTr="006D0FFE">
        <w:trPr>
          <w:trHeight w:val="138"/>
        </w:trPr>
        <w:tc>
          <w:tcPr>
            <w:tcW w:w="1972" w:type="dxa"/>
          </w:tcPr>
          <w:p w:rsidR="006D0FFE" w:rsidRPr="006D0FFE" w:rsidRDefault="006D0FFE" w:rsidP="006D0FFE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6D0FFE">
              <w:rPr>
                <w:rFonts w:ascii="PF Square Sans Pro" w:hAnsi="PF Square Sans Pro"/>
                <w:sz w:val="20"/>
              </w:rPr>
              <w:t>Екосвідомість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у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дії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: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освіта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та</w:t>
            </w:r>
            <w:proofErr w:type="spellEnd"/>
          </w:p>
          <w:p w:rsidR="006D0FFE" w:rsidRPr="006D0FFE" w:rsidRDefault="006D0FFE" w:rsidP="006D0FFE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6D0FFE">
              <w:rPr>
                <w:rFonts w:ascii="PF Square Sans Pro" w:hAnsi="PF Square Sans Pro"/>
                <w:sz w:val="20"/>
              </w:rPr>
              <w:t>відповідальне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6D0FFE">
              <w:rPr>
                <w:rFonts w:ascii="PF Square Sans Pro" w:hAnsi="PF Square Sans Pro"/>
                <w:sz w:val="20"/>
              </w:rPr>
              <w:t>управління</w:t>
            </w:r>
            <w:proofErr w:type="spellEnd"/>
            <w:r w:rsidRPr="006D0FFE">
              <w:rPr>
                <w:rFonts w:ascii="PF Square Sans Pro" w:hAnsi="PF Square Sans Pro"/>
                <w:sz w:val="20"/>
              </w:rPr>
              <w:t xml:space="preserve"> ТПВ</w:t>
            </w:r>
          </w:p>
        </w:tc>
        <w:tc>
          <w:tcPr>
            <w:tcW w:w="1289" w:type="dxa"/>
          </w:tcPr>
          <w:p w:rsidR="006D0FFE" w:rsidRPr="00B472F2" w:rsidRDefault="00B472F2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sz w:val="20"/>
                <w:lang w:val="uk-UA"/>
              </w:rPr>
            </w:pPr>
            <w:r>
              <w:rPr>
                <w:rFonts w:ascii="PF Square Sans Pro" w:hAnsi="PF Square Sans Pro"/>
                <w:sz w:val="20"/>
                <w:lang w:val="uk-UA"/>
              </w:rPr>
              <w:t>900</w:t>
            </w:r>
          </w:p>
        </w:tc>
        <w:tc>
          <w:tcPr>
            <w:tcW w:w="7229" w:type="dxa"/>
          </w:tcPr>
          <w:p w:rsidR="00B472F2" w:rsidRPr="00B472F2" w:rsidRDefault="00B472F2" w:rsidP="00B472F2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proofErr w:type="spellStart"/>
            <w:r w:rsidRPr="00B472F2">
              <w:rPr>
                <w:rFonts w:ascii="PF Square Sans Pro" w:hAnsi="PF Square Sans Pro"/>
                <w:sz w:val="20"/>
              </w:rPr>
              <w:t>Комплекс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заходів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з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формування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екологічної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свідомості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мешканців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зокрема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щодо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необхідності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сортування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сміття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: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розроблення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друк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навчальних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матеріалів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;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проведення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тренінгів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семінарів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для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населення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району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про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важливість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відходів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їх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переробки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;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організація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зустрічей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у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школах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дитячих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садках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для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роз’яснення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процесу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сортування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;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проведення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тренінгів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у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громадських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просторах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громад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району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;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проведення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екологічного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конкурсу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про</w:t>
            </w:r>
            <w:proofErr w:type="spellEnd"/>
          </w:p>
          <w:p w:rsidR="006D0FFE" w:rsidRPr="006D0FFE" w:rsidRDefault="00B472F2" w:rsidP="00B472F2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proofErr w:type="spellStart"/>
            <w:proofErr w:type="gramStart"/>
            <w:r w:rsidRPr="00B472F2">
              <w:rPr>
                <w:rFonts w:ascii="PF Square Sans Pro" w:hAnsi="PF Square Sans Pro"/>
                <w:sz w:val="20"/>
              </w:rPr>
              <w:t>важливість</w:t>
            </w:r>
            <w:proofErr w:type="spellEnd"/>
            <w:proofErr w:type="gram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сортування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сміття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>.</w:t>
            </w:r>
          </w:p>
        </w:tc>
      </w:tr>
      <w:tr w:rsidR="006D0FFE" w:rsidTr="006D0FFE">
        <w:trPr>
          <w:trHeight w:val="138"/>
        </w:trPr>
        <w:tc>
          <w:tcPr>
            <w:tcW w:w="1972" w:type="dxa"/>
          </w:tcPr>
          <w:p w:rsidR="006D0FFE" w:rsidRPr="006D0FFE" w:rsidRDefault="00B472F2" w:rsidP="006D0FFE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B472F2">
              <w:rPr>
                <w:rFonts w:ascii="PF Square Sans Pro" w:hAnsi="PF Square Sans Pro"/>
                <w:sz w:val="20"/>
              </w:rPr>
              <w:t>Ефективна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система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управління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ТПВ у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громадах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вугільного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мікрорегіону</w:t>
            </w:r>
            <w:proofErr w:type="spellEnd"/>
          </w:p>
        </w:tc>
        <w:tc>
          <w:tcPr>
            <w:tcW w:w="1289" w:type="dxa"/>
          </w:tcPr>
          <w:p w:rsidR="006D0FFE" w:rsidRPr="006D0FFE" w:rsidRDefault="00B472F2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sz w:val="20"/>
              </w:rPr>
            </w:pPr>
            <w:r>
              <w:rPr>
                <w:rFonts w:ascii="PF Square Sans Pro" w:hAnsi="PF Square Sans Pro"/>
                <w:sz w:val="20"/>
              </w:rPr>
              <w:t>64 072</w:t>
            </w:r>
          </w:p>
        </w:tc>
        <w:tc>
          <w:tcPr>
            <w:tcW w:w="7229" w:type="dxa"/>
          </w:tcPr>
          <w:p w:rsidR="00B472F2" w:rsidRPr="006D0FFE" w:rsidRDefault="00B472F2" w:rsidP="00B472F2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r>
              <w:rPr>
                <w:rFonts w:ascii="PF Square Sans Pro" w:hAnsi="PF Square Sans Pro"/>
                <w:sz w:val="20"/>
                <w:lang w:val="uk-UA"/>
              </w:rPr>
              <w:t xml:space="preserve">Громади: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Сокальська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Лопатинська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Добротвірська</w:t>
            </w:r>
            <w:proofErr w:type="spellEnd"/>
            <w: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Радехівська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</w:p>
          <w:p w:rsidR="00B472F2" w:rsidRPr="00B472F2" w:rsidRDefault="00B472F2" w:rsidP="00B472F2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r>
              <w:rPr>
                <w:rFonts w:ascii="PF Square Sans Pro" w:hAnsi="PF Square Sans Pro"/>
                <w:sz w:val="20"/>
                <w:lang w:val="uk-UA"/>
              </w:rPr>
              <w:t>З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акупівля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сміттєвоза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;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встановлення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200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спеціалізованих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контейнерів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для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роздільного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збору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сміття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;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створення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50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місць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для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сортування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сміття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у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житлових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районах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громадських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установах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інших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ключових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точках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громади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>).</w:t>
            </w:r>
          </w:p>
          <w:p w:rsidR="006D0FFE" w:rsidRPr="006D0FFE" w:rsidRDefault="00B472F2" w:rsidP="00B472F2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r>
              <w:rPr>
                <w:rFonts w:ascii="PF Square Sans Pro" w:hAnsi="PF Square Sans Pro"/>
                <w:sz w:val="20"/>
                <w:lang w:val="uk-UA"/>
              </w:rPr>
              <w:t>Б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удівництво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II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черги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полігону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ТПВ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на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площі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4,10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га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(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термін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експлуатації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I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черги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завершується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),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облаштування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ділянки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складування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ТВП (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розділена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на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три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котловани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складув</w:t>
            </w:r>
            <w:r>
              <w:rPr>
                <w:rFonts w:ascii="PF Square Sans Pro" w:hAnsi="PF Square Sans Pro"/>
                <w:sz w:val="20"/>
              </w:rPr>
              <w:t>ання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площею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0,56 </w:t>
            </w:r>
            <w:proofErr w:type="spellStart"/>
            <w:r>
              <w:rPr>
                <w:rFonts w:ascii="PF Square Sans Pro" w:hAnsi="PF Square Sans Pro"/>
                <w:sz w:val="20"/>
              </w:rPr>
              <w:t>га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, 1,38 </w:t>
            </w:r>
            <w:proofErr w:type="spellStart"/>
            <w:r>
              <w:rPr>
                <w:rFonts w:ascii="PF Square Sans Pro" w:hAnsi="PF Square Sans Pro"/>
                <w:sz w:val="20"/>
              </w:rPr>
              <w:t>га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та</w:t>
            </w:r>
            <w:proofErr w:type="spellEnd"/>
            <w:r>
              <w:rPr>
                <w:rFonts w:ascii="PF Square Sans Pro" w:hAnsi="PF Square Sans Pro"/>
                <w:sz w:val="20"/>
                <w:lang w:val="uk-UA"/>
              </w:rPr>
              <w:t xml:space="preserve"> </w:t>
            </w:r>
            <w:r w:rsidRPr="00B472F2">
              <w:rPr>
                <w:rFonts w:ascii="PF Square Sans Pro" w:hAnsi="PF Square Sans Pro"/>
                <w:sz w:val="20"/>
              </w:rPr>
              <w:t xml:space="preserve">1,64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га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) і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газовідвідних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колодязів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>.</w:t>
            </w:r>
          </w:p>
        </w:tc>
      </w:tr>
      <w:tr w:rsidR="00B472F2" w:rsidTr="0039058D">
        <w:trPr>
          <w:trHeight w:val="138"/>
        </w:trPr>
        <w:tc>
          <w:tcPr>
            <w:tcW w:w="10490" w:type="dxa"/>
            <w:gridSpan w:val="3"/>
          </w:tcPr>
          <w:p w:rsidR="00B472F2" w:rsidRPr="00B472F2" w:rsidRDefault="00B472F2" w:rsidP="006D0FFE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b/>
                <w:sz w:val="20"/>
              </w:rPr>
            </w:pPr>
            <w:proofErr w:type="spellStart"/>
            <w:r w:rsidRPr="00B472F2">
              <w:rPr>
                <w:rFonts w:ascii="PF Square Sans Pro" w:hAnsi="PF Square Sans Pro"/>
                <w:b/>
                <w:sz w:val="20"/>
              </w:rPr>
              <w:t>Стратегічна</w:t>
            </w:r>
            <w:proofErr w:type="spellEnd"/>
            <w:r w:rsidRPr="00B472F2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b/>
                <w:sz w:val="20"/>
              </w:rPr>
              <w:t>ціль</w:t>
            </w:r>
            <w:proofErr w:type="spellEnd"/>
            <w:r w:rsidRPr="00B472F2">
              <w:rPr>
                <w:rFonts w:ascii="PF Square Sans Pro" w:hAnsi="PF Square Sans Pro"/>
                <w:b/>
                <w:sz w:val="20"/>
              </w:rPr>
              <w:t xml:space="preserve"> 2. </w:t>
            </w:r>
            <w:proofErr w:type="spellStart"/>
            <w:r w:rsidRPr="00B472F2">
              <w:rPr>
                <w:rFonts w:ascii="PF Square Sans Pro" w:hAnsi="PF Square Sans Pro"/>
                <w:b/>
                <w:sz w:val="20"/>
              </w:rPr>
              <w:t>Нова</w:t>
            </w:r>
            <w:proofErr w:type="spellEnd"/>
            <w:r w:rsidRPr="00B472F2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b/>
                <w:sz w:val="20"/>
              </w:rPr>
              <w:t>конкурентоспроможна</w:t>
            </w:r>
            <w:proofErr w:type="spellEnd"/>
            <w:r w:rsidRPr="00B472F2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b/>
                <w:sz w:val="20"/>
              </w:rPr>
              <w:t>економіка</w:t>
            </w:r>
            <w:proofErr w:type="spellEnd"/>
            <w:r w:rsidRPr="00B472F2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b/>
                <w:sz w:val="20"/>
              </w:rPr>
              <w:t>вугільного</w:t>
            </w:r>
            <w:proofErr w:type="spellEnd"/>
            <w:r w:rsidRPr="00B472F2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b/>
                <w:sz w:val="20"/>
              </w:rPr>
              <w:t>мікрорегіону</w:t>
            </w:r>
            <w:proofErr w:type="spellEnd"/>
          </w:p>
        </w:tc>
      </w:tr>
      <w:tr w:rsidR="006D0FFE" w:rsidTr="006D0FFE">
        <w:trPr>
          <w:trHeight w:val="138"/>
        </w:trPr>
        <w:tc>
          <w:tcPr>
            <w:tcW w:w="1972" w:type="dxa"/>
          </w:tcPr>
          <w:p w:rsidR="006D0FFE" w:rsidRPr="006D0FFE" w:rsidRDefault="00B472F2" w:rsidP="00B472F2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B472F2">
              <w:rPr>
                <w:rFonts w:ascii="PF Square Sans Pro" w:hAnsi="PF Square Sans Pro"/>
                <w:sz w:val="20"/>
              </w:rPr>
              <w:t>Розробка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впровадження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Програми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сприяння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диверсифікації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економіки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6D0FFE" w:rsidRPr="00B472F2" w:rsidRDefault="00B472F2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sz w:val="20"/>
                <w:lang w:val="uk-UA"/>
              </w:rPr>
            </w:pPr>
            <w:r>
              <w:rPr>
                <w:rFonts w:ascii="PF Square Sans Pro" w:hAnsi="PF Square Sans Pro"/>
                <w:sz w:val="20"/>
                <w:lang w:val="uk-UA"/>
              </w:rPr>
              <w:t>20 000</w:t>
            </w:r>
          </w:p>
        </w:tc>
        <w:tc>
          <w:tcPr>
            <w:tcW w:w="7229" w:type="dxa"/>
          </w:tcPr>
          <w:p w:rsidR="006D0FFE" w:rsidRPr="006D0FFE" w:rsidRDefault="00B472F2" w:rsidP="00B472F2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proofErr w:type="spellStart"/>
            <w:r>
              <w:rPr>
                <w:rFonts w:ascii="PF Square Sans Pro" w:hAnsi="PF Square Sans Pro"/>
                <w:sz w:val="20"/>
              </w:rPr>
              <w:t>Розвиток</w:t>
            </w:r>
            <w:proofErr w:type="spellEnd"/>
            <w:r>
              <w:rPr>
                <w:rFonts w:ascii="PF Square Sans Pro" w:hAnsi="PF Square Sans Pro"/>
                <w:sz w:val="20"/>
                <w:lang w:val="uk-UA"/>
              </w:rPr>
              <w:t xml:space="preserve"> </w:t>
            </w:r>
            <w:r w:rsidRPr="00B472F2">
              <w:rPr>
                <w:rFonts w:ascii="PF Square Sans Pro" w:hAnsi="PF Square Sans Pro"/>
                <w:sz w:val="20"/>
              </w:rPr>
              <w:t>«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зелених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»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секторів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що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передбачає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заходи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за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напрямами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: </w:t>
            </w:r>
            <w:proofErr w:type="spellStart"/>
            <w:r w:rsidRPr="00B472F2">
              <w:rPr>
                <w:rFonts w:ascii="PF Square Sans Pro" w:hAnsi="PF Square Sans Pro"/>
                <w:b/>
                <w:sz w:val="20"/>
              </w:rPr>
              <w:t>формування</w:t>
            </w:r>
            <w:proofErr w:type="spellEnd"/>
            <w:r w:rsidRPr="00B472F2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b/>
                <w:sz w:val="20"/>
              </w:rPr>
              <w:t>місцевих</w:t>
            </w:r>
            <w:proofErr w:type="spellEnd"/>
            <w:r w:rsidRPr="00B472F2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b/>
                <w:sz w:val="20"/>
              </w:rPr>
              <w:t>програм</w:t>
            </w:r>
            <w:proofErr w:type="spellEnd"/>
            <w:r w:rsidRPr="00B472F2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b/>
                <w:sz w:val="20"/>
              </w:rPr>
              <w:t>кредитування</w:t>
            </w:r>
            <w:proofErr w:type="spellEnd"/>
            <w:r w:rsidRPr="00B472F2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b/>
                <w:sz w:val="20"/>
              </w:rPr>
              <w:t>бізнесу</w:t>
            </w:r>
            <w:proofErr w:type="spellEnd"/>
            <w:r w:rsidRPr="00B472F2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b/>
                <w:sz w:val="20"/>
              </w:rPr>
              <w:t>та</w:t>
            </w:r>
            <w:proofErr w:type="spellEnd"/>
            <w:r w:rsidRPr="00B472F2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b/>
                <w:sz w:val="20"/>
              </w:rPr>
              <w:t>започаткування</w:t>
            </w:r>
            <w:proofErr w:type="spellEnd"/>
            <w:r w:rsidRPr="00B472F2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b/>
                <w:sz w:val="20"/>
              </w:rPr>
              <w:t>власної</w:t>
            </w:r>
            <w:proofErr w:type="spellEnd"/>
            <w:r w:rsidRPr="00B472F2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b/>
                <w:sz w:val="20"/>
              </w:rPr>
              <w:t>справи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;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проведення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ярмарків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локальних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продуктів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громад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;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проведення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тренінгів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з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питань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започаткування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і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ведення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власної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справи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для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місцевих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жителів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(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зокрема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вивільнених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шахтарів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їх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родин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ветеранів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, ВПО);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співпр</w:t>
            </w:r>
            <w:r>
              <w:rPr>
                <w:rFonts w:ascii="PF Square Sans Pro" w:hAnsi="PF Square Sans Pro"/>
                <w:sz w:val="20"/>
              </w:rPr>
              <w:t>аця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з </w:t>
            </w:r>
            <w:proofErr w:type="spellStart"/>
            <w:r>
              <w:rPr>
                <w:rFonts w:ascii="PF Square Sans Pro" w:hAnsi="PF Square Sans Pro"/>
                <w:sz w:val="20"/>
              </w:rPr>
              <w:t>місцевими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підприємствами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;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консультативна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підтримка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B472F2">
              <w:rPr>
                <w:rFonts w:ascii="PF Square Sans Pro" w:hAnsi="PF Square Sans Pro"/>
                <w:sz w:val="20"/>
              </w:rPr>
              <w:t>бізнесу</w:t>
            </w:r>
            <w:proofErr w:type="spellEnd"/>
            <w:r w:rsidRPr="00B472F2">
              <w:rPr>
                <w:rFonts w:ascii="PF Square Sans Pro" w:hAnsi="PF Square Sans Pro"/>
                <w:sz w:val="20"/>
              </w:rPr>
              <w:t>.</w:t>
            </w:r>
          </w:p>
        </w:tc>
      </w:tr>
      <w:tr w:rsidR="006D0FFE" w:rsidTr="006D0FFE">
        <w:trPr>
          <w:trHeight w:val="138"/>
        </w:trPr>
        <w:tc>
          <w:tcPr>
            <w:tcW w:w="1972" w:type="dxa"/>
          </w:tcPr>
          <w:p w:rsidR="009C7283" w:rsidRPr="009C7283" w:rsidRDefault="009C7283" w:rsidP="009C7283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9C7283">
              <w:rPr>
                <w:rFonts w:ascii="PF Square Sans Pro" w:hAnsi="PF Square Sans Pro"/>
                <w:sz w:val="20"/>
              </w:rPr>
              <w:t>Сприяння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залученню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інвестицій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у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розвиток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відновлюваної</w:t>
            </w:r>
            <w:proofErr w:type="spellEnd"/>
          </w:p>
          <w:p w:rsidR="006D0FFE" w:rsidRPr="006D0FFE" w:rsidRDefault="009C7283" w:rsidP="009C7283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9C7283">
              <w:rPr>
                <w:rFonts w:ascii="PF Square Sans Pro" w:hAnsi="PF Square Sans Pro"/>
                <w:sz w:val="20"/>
              </w:rPr>
              <w:t>енергетики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6D0FFE" w:rsidRPr="006D0FFE" w:rsidRDefault="009C7283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sz w:val="20"/>
              </w:rPr>
            </w:pPr>
            <w:r w:rsidRPr="009C7283">
              <w:rPr>
                <w:rFonts w:ascii="PF Square Sans Pro" w:hAnsi="PF Square Sans Pro"/>
                <w:sz w:val="20"/>
              </w:rPr>
              <w:t>1 500 000</w:t>
            </w:r>
          </w:p>
        </w:tc>
        <w:tc>
          <w:tcPr>
            <w:tcW w:w="7229" w:type="dxa"/>
          </w:tcPr>
          <w:p w:rsidR="006D0FFE" w:rsidRPr="006D0FFE" w:rsidRDefault="009C7283" w:rsidP="006D0FFE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proofErr w:type="spellStart"/>
            <w:r w:rsidRPr="009C7283">
              <w:rPr>
                <w:rFonts w:ascii="PF Square Sans Pro" w:hAnsi="PF Square Sans Pro"/>
                <w:sz w:val="20"/>
              </w:rPr>
              <w:t>Сприяння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диверсифікації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виробництва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електроенергії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у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вугільному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мікрорегіоні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за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рахунок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ab/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покращення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ab/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системи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стратегічного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планування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впровадження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інвестиційних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проєктів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інвестиційного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супроводу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бізнесу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в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галузі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відновлюваної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енергетики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(СЕС, ВЕС, ГЕС).</w:t>
            </w:r>
          </w:p>
        </w:tc>
      </w:tr>
      <w:tr w:rsidR="006D0FFE" w:rsidTr="006D0FFE">
        <w:trPr>
          <w:trHeight w:val="138"/>
        </w:trPr>
        <w:tc>
          <w:tcPr>
            <w:tcW w:w="1972" w:type="dxa"/>
          </w:tcPr>
          <w:p w:rsidR="006D0FFE" w:rsidRPr="006D0FFE" w:rsidRDefault="009C7283" w:rsidP="006D0FFE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9C7283">
              <w:rPr>
                <w:rFonts w:ascii="PF Square Sans Pro" w:hAnsi="PF Square Sans Pro"/>
                <w:sz w:val="20"/>
              </w:rPr>
              <w:t>Створення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агропромислового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Хабу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для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виробників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сільськогосподарської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продукції</w:t>
            </w:r>
            <w:proofErr w:type="spellEnd"/>
          </w:p>
        </w:tc>
        <w:tc>
          <w:tcPr>
            <w:tcW w:w="1289" w:type="dxa"/>
          </w:tcPr>
          <w:p w:rsidR="006D0FFE" w:rsidRPr="006D0FFE" w:rsidRDefault="009C7283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sz w:val="20"/>
              </w:rPr>
            </w:pPr>
            <w:r w:rsidRPr="009C7283">
              <w:rPr>
                <w:rFonts w:ascii="PF Square Sans Pro" w:hAnsi="PF Square Sans Pro"/>
                <w:sz w:val="20"/>
              </w:rPr>
              <w:t>60 000</w:t>
            </w:r>
          </w:p>
        </w:tc>
        <w:tc>
          <w:tcPr>
            <w:tcW w:w="7229" w:type="dxa"/>
          </w:tcPr>
          <w:p w:rsidR="009C7283" w:rsidRPr="009C7283" w:rsidRDefault="009C7283" w:rsidP="009C7283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proofErr w:type="spellStart"/>
            <w:r w:rsidRPr="009C7283">
              <w:rPr>
                <w:rFonts w:ascii="PF Square Sans Pro" w:hAnsi="PF Square Sans Pro"/>
                <w:sz w:val="20"/>
              </w:rPr>
              <w:t>Підтримка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агровиробників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шляхом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створення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інфраструктури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для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первинної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переробки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зберігання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транспортування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виробленої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продукції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(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зокрема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фруктосховища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овочесховища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елеватора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із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зберігання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зерна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>).</w:t>
            </w:r>
          </w:p>
          <w:p w:rsidR="006D0FFE" w:rsidRPr="006D0FFE" w:rsidRDefault="009C7283" w:rsidP="009C7283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proofErr w:type="spellStart"/>
            <w:r>
              <w:rPr>
                <w:rFonts w:ascii="PF Square Sans Pro" w:hAnsi="PF Square Sans Pro"/>
                <w:sz w:val="20"/>
              </w:rPr>
              <w:t>Стимулювання</w:t>
            </w:r>
            <w:proofErr w:type="spellEnd"/>
            <w:r>
              <w:rPr>
                <w:rFonts w:ascii="PF Square Sans Pro" w:hAnsi="PF Square Sans Pro"/>
                <w:sz w:val="20"/>
              </w:rPr>
              <w:tab/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розвитку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та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співробітництва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с/г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виробників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мікрорегіону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шляхом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їх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фінансової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підтримки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у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придбанні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необхідного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сільськогосподарського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обладнання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впровадженні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технологічних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інноваційних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систем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організаційної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підтримки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створення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кооперативів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господарств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в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напрямках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вирощування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обробки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зберігання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продукції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а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також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промоційної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підтримки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в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частині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бре</w:t>
            </w:r>
            <w:r>
              <w:rPr>
                <w:rFonts w:ascii="PF Square Sans Pro" w:hAnsi="PF Square Sans Pro"/>
                <w:sz w:val="20"/>
              </w:rPr>
              <w:t>ндингу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продукції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мікрорегіону</w:t>
            </w:r>
            <w:proofErr w:type="spellEnd"/>
            <w:r>
              <w:rPr>
                <w:rFonts w:ascii="PF Square Sans Pro" w:hAnsi="PF Square Sans Pro"/>
                <w:sz w:val="20"/>
              </w:rPr>
              <w:t>,</w:t>
            </w:r>
            <w:r>
              <w:rPr>
                <w:rFonts w:ascii="PF Square Sans Pro" w:hAnsi="PF Square Sans Pro"/>
                <w:sz w:val="20"/>
                <w:lang w:val="uk-UA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організації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ярмарків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виставок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>.</w:t>
            </w:r>
          </w:p>
        </w:tc>
      </w:tr>
      <w:tr w:rsidR="006D0FFE" w:rsidTr="006D0FFE">
        <w:trPr>
          <w:trHeight w:val="138"/>
        </w:trPr>
        <w:tc>
          <w:tcPr>
            <w:tcW w:w="1972" w:type="dxa"/>
          </w:tcPr>
          <w:p w:rsidR="009C7283" w:rsidRPr="009C7283" w:rsidRDefault="009C7283" w:rsidP="009C7283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9C7283">
              <w:rPr>
                <w:rFonts w:ascii="PF Square Sans Pro" w:hAnsi="PF Square Sans Pro"/>
                <w:sz w:val="20"/>
              </w:rPr>
              <w:t>Велоекспедиція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: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вугільна</w:t>
            </w:r>
            <w:proofErr w:type="spellEnd"/>
          </w:p>
          <w:p w:rsidR="006D0FFE" w:rsidRPr="006D0FFE" w:rsidRDefault="009C7283" w:rsidP="009C7283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9C7283">
              <w:rPr>
                <w:rFonts w:ascii="PF Square Sans Pro" w:hAnsi="PF Square Sans Pro"/>
                <w:sz w:val="20"/>
              </w:rPr>
              <w:lastRenderedPageBreak/>
              <w:t>спадщина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історичні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природні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скарби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6D0FFE" w:rsidRPr="006D0FFE" w:rsidRDefault="009C7283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sz w:val="20"/>
              </w:rPr>
            </w:pPr>
            <w:r w:rsidRPr="009C7283">
              <w:rPr>
                <w:rFonts w:ascii="PF Square Sans Pro" w:hAnsi="PF Square Sans Pro"/>
                <w:sz w:val="20"/>
              </w:rPr>
              <w:lastRenderedPageBreak/>
              <w:t>70 000</w:t>
            </w:r>
          </w:p>
        </w:tc>
        <w:tc>
          <w:tcPr>
            <w:tcW w:w="7229" w:type="dxa"/>
          </w:tcPr>
          <w:p w:rsidR="006D0FFE" w:rsidRPr="006D0FFE" w:rsidRDefault="009C7283" w:rsidP="006D0FFE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proofErr w:type="spellStart"/>
            <w:r>
              <w:rPr>
                <w:rFonts w:ascii="PF Square Sans Pro" w:hAnsi="PF Square Sans Pro"/>
                <w:sz w:val="20"/>
              </w:rPr>
              <w:t>Трансформація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туристичної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інфраструктури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та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покращення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інституційної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спроможності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сфери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туризму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на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основі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вугільної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спадщини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Шептицького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району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lastRenderedPageBreak/>
              <w:t>шляхом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поєднання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історико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-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культурних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природних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пам’яток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з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велосипедними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маршрутами</w:t>
            </w:r>
            <w:proofErr w:type="spellEnd"/>
          </w:p>
        </w:tc>
      </w:tr>
      <w:tr w:rsidR="006D0FFE" w:rsidTr="006D0FFE">
        <w:trPr>
          <w:trHeight w:val="138"/>
        </w:trPr>
        <w:tc>
          <w:tcPr>
            <w:tcW w:w="1972" w:type="dxa"/>
          </w:tcPr>
          <w:p w:rsidR="009C7283" w:rsidRPr="009C7283" w:rsidRDefault="009C7283" w:rsidP="009C7283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9C7283">
              <w:rPr>
                <w:rFonts w:ascii="PF Square Sans Pro" w:hAnsi="PF Square Sans Pro"/>
                <w:sz w:val="20"/>
              </w:rPr>
              <w:lastRenderedPageBreak/>
              <w:t>Стимулювання</w:t>
            </w:r>
            <w:proofErr w:type="spellEnd"/>
          </w:p>
          <w:p w:rsidR="006D0FFE" w:rsidRPr="006D0FFE" w:rsidRDefault="009C7283" w:rsidP="009C7283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9C7283">
              <w:rPr>
                <w:rFonts w:ascii="PF Square Sans Pro" w:hAnsi="PF Square Sans Pro"/>
                <w:sz w:val="20"/>
              </w:rPr>
              <w:t>енергоефективних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заходів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на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промислових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підприємствах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6D0FFE" w:rsidRPr="006D0FFE" w:rsidRDefault="009C7283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sz w:val="20"/>
              </w:rPr>
            </w:pPr>
            <w:r w:rsidRPr="009C7283">
              <w:rPr>
                <w:rFonts w:ascii="PF Square Sans Pro" w:hAnsi="PF Square Sans Pro"/>
                <w:sz w:val="20"/>
              </w:rPr>
              <w:t>20 000</w:t>
            </w:r>
          </w:p>
        </w:tc>
        <w:tc>
          <w:tcPr>
            <w:tcW w:w="7229" w:type="dxa"/>
          </w:tcPr>
          <w:p w:rsidR="006D0FFE" w:rsidRPr="006D0FFE" w:rsidRDefault="009C7283" w:rsidP="009C7283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proofErr w:type="spellStart"/>
            <w:r>
              <w:rPr>
                <w:rFonts w:ascii="PF Square Sans Pro" w:hAnsi="PF Square Sans Pro"/>
                <w:sz w:val="20"/>
              </w:rPr>
              <w:t>Підвищення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енергоефективності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промислового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сектору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вугільного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мікрорегіону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шляхом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часткової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компенсації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відсотків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частини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тіла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кредиту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для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підприємств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які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впроваджують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енергоефективні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технології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такі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як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модернізація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системи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опалення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вентиляції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кондиціювання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>
              <w:rPr>
                <w:rFonts w:ascii="PF Square Sans Pro" w:hAnsi="PF Square Sans Pro"/>
                <w:sz w:val="20"/>
              </w:rPr>
              <w:t>встановлення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енергоефективного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обладнання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використання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відновлювальних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джерел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енергії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залучення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грантових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коштів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для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проведення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енергетичних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аудитів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розробки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енерг</w:t>
            </w:r>
            <w:r>
              <w:rPr>
                <w:rFonts w:ascii="PF Square Sans Pro" w:hAnsi="PF Square Sans Pro"/>
                <w:sz w:val="20"/>
              </w:rPr>
              <w:t>етичних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 </w:t>
            </w:r>
            <w:proofErr w:type="spellStart"/>
            <w:r>
              <w:rPr>
                <w:rFonts w:ascii="PF Square Sans Pro" w:hAnsi="PF Square Sans Pro"/>
                <w:sz w:val="20"/>
              </w:rPr>
              <w:t>паспортів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 </w:t>
            </w:r>
            <w:proofErr w:type="spellStart"/>
            <w:r>
              <w:rPr>
                <w:rFonts w:ascii="PF Square Sans Pro" w:hAnsi="PF Square Sans Pro"/>
                <w:sz w:val="20"/>
              </w:rPr>
              <w:t>та</w:t>
            </w:r>
            <w:proofErr w:type="spellEnd"/>
            <w:r>
              <w:rPr>
                <w:rFonts w:ascii="PF Square Sans Pro" w:hAnsi="PF Square Sans Pro"/>
                <w:sz w:val="20"/>
                <w:lang w:val="uk-UA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впровадження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пілотних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проєктів</w:t>
            </w:r>
            <w:proofErr w:type="spellEnd"/>
          </w:p>
        </w:tc>
      </w:tr>
      <w:tr w:rsidR="009C7283" w:rsidTr="005413A7">
        <w:trPr>
          <w:trHeight w:val="138"/>
        </w:trPr>
        <w:tc>
          <w:tcPr>
            <w:tcW w:w="10490" w:type="dxa"/>
            <w:gridSpan w:val="3"/>
          </w:tcPr>
          <w:p w:rsidR="009C7283" w:rsidRPr="009C7283" w:rsidRDefault="009C7283" w:rsidP="006D0FFE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b/>
                <w:sz w:val="20"/>
              </w:rPr>
            </w:pPr>
            <w:proofErr w:type="spellStart"/>
            <w:r w:rsidRPr="009C7283">
              <w:rPr>
                <w:rFonts w:ascii="PF Square Sans Pro" w:hAnsi="PF Square Sans Pro"/>
                <w:b/>
                <w:sz w:val="20"/>
              </w:rPr>
              <w:t>Стратегічна</w:t>
            </w:r>
            <w:proofErr w:type="spellEnd"/>
            <w:r w:rsidRPr="009C7283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b/>
                <w:sz w:val="20"/>
              </w:rPr>
              <w:t>ціль</w:t>
            </w:r>
            <w:proofErr w:type="spellEnd"/>
            <w:r w:rsidRPr="009C7283">
              <w:rPr>
                <w:rFonts w:ascii="PF Square Sans Pro" w:hAnsi="PF Square Sans Pro"/>
                <w:b/>
                <w:sz w:val="20"/>
              </w:rPr>
              <w:t xml:space="preserve"> 3. </w:t>
            </w:r>
            <w:proofErr w:type="spellStart"/>
            <w:r w:rsidRPr="009C7283">
              <w:rPr>
                <w:rFonts w:ascii="PF Square Sans Pro" w:hAnsi="PF Square Sans Pro"/>
                <w:b/>
                <w:sz w:val="20"/>
              </w:rPr>
              <w:t>Вугільний</w:t>
            </w:r>
            <w:proofErr w:type="spellEnd"/>
            <w:r w:rsidRPr="009C7283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b/>
                <w:sz w:val="20"/>
              </w:rPr>
              <w:t>мікрорегіон</w:t>
            </w:r>
            <w:proofErr w:type="spellEnd"/>
            <w:r w:rsidRPr="009C7283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b/>
                <w:sz w:val="20"/>
              </w:rPr>
              <w:t>адаптований</w:t>
            </w:r>
            <w:proofErr w:type="spellEnd"/>
            <w:r w:rsidRPr="009C7283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b/>
                <w:sz w:val="20"/>
              </w:rPr>
              <w:t>до</w:t>
            </w:r>
            <w:proofErr w:type="spellEnd"/>
            <w:r w:rsidRPr="009C7283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b/>
                <w:sz w:val="20"/>
              </w:rPr>
              <w:t>нових</w:t>
            </w:r>
            <w:proofErr w:type="spellEnd"/>
            <w:r w:rsidRPr="009C7283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b/>
                <w:sz w:val="20"/>
              </w:rPr>
              <w:t>соціальних</w:t>
            </w:r>
            <w:proofErr w:type="spellEnd"/>
            <w:r w:rsidRPr="009C7283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b/>
                <w:sz w:val="20"/>
              </w:rPr>
              <w:t>потреб</w:t>
            </w:r>
            <w:proofErr w:type="spellEnd"/>
            <w:r w:rsidRPr="009C7283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b/>
                <w:sz w:val="20"/>
              </w:rPr>
              <w:t>мешканців</w:t>
            </w:r>
            <w:proofErr w:type="spellEnd"/>
          </w:p>
        </w:tc>
      </w:tr>
      <w:tr w:rsidR="006D0FFE" w:rsidTr="006D0FFE">
        <w:trPr>
          <w:trHeight w:val="138"/>
        </w:trPr>
        <w:tc>
          <w:tcPr>
            <w:tcW w:w="1972" w:type="dxa"/>
          </w:tcPr>
          <w:p w:rsidR="009C7283" w:rsidRPr="009C7283" w:rsidRDefault="009C7283" w:rsidP="009C7283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9C7283">
              <w:rPr>
                <w:rFonts w:ascii="PF Square Sans Pro" w:hAnsi="PF Square Sans Pro"/>
                <w:sz w:val="20"/>
              </w:rPr>
              <w:t>Гідні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екологічні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умови</w:t>
            </w:r>
            <w:proofErr w:type="spellEnd"/>
          </w:p>
          <w:p w:rsidR="006D0FFE" w:rsidRPr="009C7283" w:rsidRDefault="009C7283" w:rsidP="009C7283">
            <w:pPr>
              <w:pStyle w:val="TableParagraph"/>
              <w:ind w:left="134" w:right="130"/>
              <w:rPr>
                <w:rFonts w:ascii="PF Square Sans Pro" w:hAnsi="PF Square Sans Pro"/>
                <w:sz w:val="20"/>
                <w:lang w:val="uk-UA"/>
              </w:rPr>
            </w:pPr>
            <w:proofErr w:type="spellStart"/>
            <w:r w:rsidRPr="009C7283">
              <w:rPr>
                <w:rFonts w:ascii="PF Square Sans Pro" w:hAnsi="PF Square Sans Pro"/>
                <w:sz w:val="20"/>
              </w:rPr>
              <w:t>проживання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для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r>
              <w:rPr>
                <w:rFonts w:ascii="PF Square Sans Pro" w:hAnsi="PF Square Sans Pro"/>
                <w:sz w:val="20"/>
                <w:lang w:val="uk-UA"/>
              </w:rPr>
              <w:t>ВПО</w:t>
            </w:r>
          </w:p>
        </w:tc>
        <w:tc>
          <w:tcPr>
            <w:tcW w:w="1289" w:type="dxa"/>
          </w:tcPr>
          <w:p w:rsidR="006D0FFE" w:rsidRPr="006D0FFE" w:rsidRDefault="009C7283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sz w:val="20"/>
              </w:rPr>
            </w:pPr>
            <w:r w:rsidRPr="009C7283">
              <w:rPr>
                <w:rFonts w:ascii="PF Square Sans Pro" w:hAnsi="PF Square Sans Pro"/>
                <w:sz w:val="20"/>
              </w:rPr>
              <w:t>70 000</w:t>
            </w:r>
          </w:p>
        </w:tc>
        <w:tc>
          <w:tcPr>
            <w:tcW w:w="7229" w:type="dxa"/>
          </w:tcPr>
          <w:p w:rsidR="006D0FFE" w:rsidRPr="006D0FFE" w:rsidRDefault="009C7283" w:rsidP="006D0FFE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proofErr w:type="spellStart"/>
            <w:r w:rsidRPr="009C7283">
              <w:rPr>
                <w:rFonts w:ascii="PF Square Sans Pro" w:hAnsi="PF Square Sans Pro"/>
                <w:sz w:val="20"/>
              </w:rPr>
              <w:t>Забезпечення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комфортного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безпечного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фонду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соціального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житла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для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ВПО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шляхом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проведення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реновації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приміщень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будівель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соціальної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інфраструктури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з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впровадженням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енергоефективних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рішень</w:t>
            </w:r>
            <w:proofErr w:type="spellEnd"/>
          </w:p>
        </w:tc>
      </w:tr>
      <w:tr w:rsidR="006D0FFE" w:rsidTr="006D0FFE">
        <w:trPr>
          <w:trHeight w:val="138"/>
        </w:trPr>
        <w:tc>
          <w:tcPr>
            <w:tcW w:w="1972" w:type="dxa"/>
          </w:tcPr>
          <w:p w:rsidR="009C7283" w:rsidRPr="009C7283" w:rsidRDefault="009C7283" w:rsidP="009C7283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9C7283">
              <w:rPr>
                <w:rFonts w:ascii="PF Square Sans Pro" w:hAnsi="PF Square Sans Pro"/>
                <w:sz w:val="20"/>
              </w:rPr>
              <w:t>Створення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мистецько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>-</w:t>
            </w:r>
          </w:p>
          <w:p w:rsidR="006D0FFE" w:rsidRPr="006D0FFE" w:rsidRDefault="009C7283" w:rsidP="00F609C5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9C7283">
              <w:rPr>
                <w:rFonts w:ascii="PF Square Sans Pro" w:hAnsi="PF Square Sans Pro"/>
                <w:sz w:val="20"/>
              </w:rPr>
              <w:t>реабілітаційного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центру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 «Art- </w:t>
            </w:r>
            <w:proofErr w:type="spellStart"/>
            <w:r w:rsidRPr="009C7283">
              <w:rPr>
                <w:rFonts w:ascii="PF Square Sans Pro" w:hAnsi="PF Square Sans Pro"/>
                <w:sz w:val="20"/>
              </w:rPr>
              <w:t>нова</w:t>
            </w:r>
            <w:proofErr w:type="spellEnd"/>
            <w:r w:rsidRPr="009C7283">
              <w:rPr>
                <w:rFonts w:ascii="PF Square Sans Pro" w:hAnsi="PF Square Sans Pro"/>
                <w:sz w:val="20"/>
              </w:rPr>
              <w:t xml:space="preserve">» </w:t>
            </w:r>
          </w:p>
        </w:tc>
        <w:tc>
          <w:tcPr>
            <w:tcW w:w="1289" w:type="dxa"/>
          </w:tcPr>
          <w:p w:rsidR="006D0FFE" w:rsidRPr="006D0FFE" w:rsidRDefault="00F609C5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sz w:val="20"/>
              </w:rPr>
            </w:pPr>
            <w:r w:rsidRPr="00F609C5">
              <w:rPr>
                <w:rFonts w:ascii="PF Square Sans Pro" w:hAnsi="PF Square Sans Pro"/>
                <w:sz w:val="20"/>
              </w:rPr>
              <w:t>4 200</w:t>
            </w:r>
          </w:p>
        </w:tc>
        <w:tc>
          <w:tcPr>
            <w:tcW w:w="7229" w:type="dxa"/>
          </w:tcPr>
          <w:p w:rsidR="006D0FFE" w:rsidRPr="006D0FFE" w:rsidRDefault="00F609C5" w:rsidP="00F609C5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proofErr w:type="spellStart"/>
            <w:r w:rsidRPr="00F609C5">
              <w:rPr>
                <w:rFonts w:ascii="PF Square Sans Pro" w:hAnsi="PF Square Sans Pro"/>
                <w:b/>
                <w:sz w:val="20"/>
              </w:rPr>
              <w:t>Радехівська</w:t>
            </w:r>
            <w:proofErr w:type="spellEnd"/>
            <w:r w:rsidRPr="00F609C5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b/>
                <w:sz w:val="20"/>
              </w:rPr>
              <w:t>громада</w:t>
            </w:r>
            <w:proofErr w:type="spellEnd"/>
            <w:r w:rsidRPr="00F609C5">
              <w:rPr>
                <w:rFonts w:ascii="PF Square Sans Pro" w:hAnsi="PF Square Sans Pro"/>
                <w:b/>
                <w:sz w:val="20"/>
                <w:lang w:val="uk-UA"/>
              </w:rPr>
              <w:t>:</w:t>
            </w:r>
            <w:r>
              <w:rPr>
                <w:rFonts w:ascii="PF Square Sans Pro" w:hAnsi="PF Square Sans Pro"/>
                <w:sz w:val="20"/>
                <w:lang w:val="uk-UA"/>
              </w:rPr>
              <w:t xml:space="preserve"> </w:t>
            </w:r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облаштування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інклюзивного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приміщення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для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занять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різними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видами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мистецької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дозвіллєвої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чи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спортивно-реабілітаційної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діяльності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зокрема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: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ремонт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наповнення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комбінованого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простору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для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спільної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індивіду</w:t>
            </w:r>
            <w:r>
              <w:rPr>
                <w:rFonts w:ascii="PF Square Sans Pro" w:hAnsi="PF Square Sans Pro"/>
                <w:sz w:val="20"/>
              </w:rPr>
              <w:t>альної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   </w:t>
            </w:r>
            <w:proofErr w:type="spellStart"/>
            <w:r>
              <w:rPr>
                <w:rFonts w:ascii="PF Square Sans Pro" w:hAnsi="PF Square Sans Pro"/>
                <w:sz w:val="20"/>
              </w:rPr>
              <w:t>творчої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   </w:t>
            </w:r>
            <w:proofErr w:type="spellStart"/>
            <w:r>
              <w:rPr>
                <w:rFonts w:ascii="PF Square Sans Pro" w:hAnsi="PF Square Sans Pro"/>
                <w:sz w:val="20"/>
              </w:rPr>
              <w:t>діяльності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-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виставкова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зала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конференц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-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концертна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зала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коворкінг-центр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(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арт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-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терапія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концертна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виставкова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діяльність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л</w:t>
            </w:r>
            <w:r>
              <w:rPr>
                <w:rFonts w:ascii="PF Square Sans Pro" w:hAnsi="PF Square Sans Pro"/>
                <w:sz w:val="20"/>
              </w:rPr>
              <w:t>екції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та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тренінги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із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залученням</w:t>
            </w:r>
            <w:proofErr w:type="spellEnd"/>
            <w:r>
              <w:rPr>
                <w:rFonts w:ascii="PF Square Sans Pro" w:hAnsi="PF Square Sans Pro"/>
                <w:sz w:val="20"/>
                <w:lang w:val="uk-UA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фахівців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в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галузі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психології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соціальної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адаптації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реабілітації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>).</w:t>
            </w:r>
          </w:p>
        </w:tc>
      </w:tr>
      <w:tr w:rsidR="006D0FFE" w:rsidTr="006D0FFE">
        <w:trPr>
          <w:trHeight w:val="138"/>
        </w:trPr>
        <w:tc>
          <w:tcPr>
            <w:tcW w:w="1972" w:type="dxa"/>
          </w:tcPr>
          <w:p w:rsidR="00F609C5" w:rsidRPr="00F609C5" w:rsidRDefault="00F609C5" w:rsidP="00F609C5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F609C5">
              <w:rPr>
                <w:rFonts w:ascii="PF Square Sans Pro" w:hAnsi="PF Square Sans Pro"/>
                <w:sz w:val="20"/>
              </w:rPr>
              <w:t>Створення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облаштування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молодіжних</w:t>
            </w:r>
            <w:proofErr w:type="spellEnd"/>
          </w:p>
          <w:p w:rsidR="006D0FFE" w:rsidRPr="006D0FFE" w:rsidRDefault="00F609C5" w:rsidP="00F609C5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F609C5">
              <w:rPr>
                <w:rFonts w:ascii="PF Square Sans Pro" w:hAnsi="PF Square Sans Pro"/>
                <w:sz w:val="20"/>
              </w:rPr>
              <w:t>просторів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в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громадах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6D0FFE" w:rsidRPr="00F609C5" w:rsidRDefault="00F609C5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sz w:val="20"/>
                <w:lang w:val="uk-UA"/>
              </w:rPr>
            </w:pPr>
            <w:r>
              <w:rPr>
                <w:rFonts w:ascii="PF Square Sans Pro" w:hAnsi="PF Square Sans Pro"/>
                <w:sz w:val="20"/>
                <w:lang w:val="uk-UA"/>
              </w:rPr>
              <w:t>14 000</w:t>
            </w:r>
          </w:p>
        </w:tc>
        <w:tc>
          <w:tcPr>
            <w:tcW w:w="7229" w:type="dxa"/>
          </w:tcPr>
          <w:p w:rsidR="006D0FFE" w:rsidRPr="00F609C5" w:rsidRDefault="00F609C5" w:rsidP="006D0FFE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  <w:lang w:val="uk-UA"/>
              </w:rPr>
            </w:pPr>
            <w:proofErr w:type="spellStart"/>
            <w:r w:rsidRPr="00F609C5">
              <w:rPr>
                <w:rFonts w:ascii="PF Square Sans Pro" w:hAnsi="PF Square Sans Pro"/>
                <w:sz w:val="20"/>
              </w:rPr>
              <w:t>Створення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сучасних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молодіжних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просторів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європейського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зразка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у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громадах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вугільного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мікрорегіону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які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стануть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осередками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практичної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роботи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з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молоддю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сприятимуть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громадянській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освіті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популяризації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здорового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способу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життя</w:t>
            </w:r>
            <w:proofErr w:type="spellEnd"/>
            <w:r>
              <w:rPr>
                <w:rFonts w:ascii="PF Square Sans Pro" w:hAnsi="PF Square Sans Pro"/>
                <w:sz w:val="20"/>
                <w:lang w:val="uk-UA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  <w:lang w:val="uk-UA"/>
              </w:rPr>
              <w:t>волонтерства</w:t>
            </w:r>
            <w:proofErr w:type="spellEnd"/>
            <w:r w:rsidRPr="00F609C5">
              <w:rPr>
                <w:rFonts w:ascii="PF Square Sans Pro" w:hAnsi="PF Square Sans Pro"/>
                <w:sz w:val="20"/>
                <w:lang w:val="uk-UA"/>
              </w:rPr>
              <w:t>,</w:t>
            </w:r>
            <w:r w:rsidRPr="00F609C5">
              <w:rPr>
                <w:rFonts w:ascii="PF Square Sans Pro" w:hAnsi="PF Square Sans Pro"/>
                <w:sz w:val="20"/>
                <w:lang w:val="uk-UA"/>
              </w:rPr>
              <w:tab/>
              <w:t xml:space="preserve">молодіжному підприємництву, підвищенню рівня мобільності молоді тощо. В межах реалізації </w:t>
            </w:r>
            <w:proofErr w:type="spellStart"/>
            <w:r w:rsidRPr="00F609C5">
              <w:rPr>
                <w:rFonts w:ascii="PF Square Sans Pro" w:hAnsi="PF Square Sans Pro"/>
                <w:sz w:val="20"/>
                <w:lang w:val="uk-UA"/>
              </w:rPr>
              <w:t>проєктів</w:t>
            </w:r>
            <w:proofErr w:type="spellEnd"/>
            <w:r w:rsidRPr="00F609C5">
              <w:rPr>
                <w:rFonts w:ascii="PF Square Sans Pro" w:hAnsi="PF Square Sans Pro"/>
                <w:sz w:val="20"/>
                <w:lang w:val="uk-UA"/>
              </w:rPr>
              <w:t xml:space="preserve"> передбачається створення концепції просторів, підбір приміщень та їх модернізація, закупівля обладнання та техніки.</w:t>
            </w:r>
          </w:p>
        </w:tc>
      </w:tr>
      <w:tr w:rsidR="006D0FFE" w:rsidTr="006D0FFE">
        <w:trPr>
          <w:trHeight w:val="138"/>
        </w:trPr>
        <w:tc>
          <w:tcPr>
            <w:tcW w:w="1972" w:type="dxa"/>
          </w:tcPr>
          <w:p w:rsidR="00F609C5" w:rsidRPr="00F609C5" w:rsidRDefault="00F609C5" w:rsidP="00F609C5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F609C5">
              <w:rPr>
                <w:rFonts w:ascii="PF Square Sans Pro" w:hAnsi="PF Square Sans Pro"/>
                <w:sz w:val="20"/>
              </w:rPr>
              <w:t>Концепція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планування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інклюзивних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громадських</w:t>
            </w:r>
            <w:proofErr w:type="spellEnd"/>
          </w:p>
          <w:p w:rsidR="006D0FFE" w:rsidRPr="006D0FFE" w:rsidRDefault="00F609C5" w:rsidP="00F609C5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F609C5">
              <w:rPr>
                <w:rFonts w:ascii="PF Square Sans Pro" w:hAnsi="PF Square Sans Pro"/>
                <w:sz w:val="20"/>
              </w:rPr>
              <w:t>просторів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6D0FFE" w:rsidRPr="00F609C5" w:rsidRDefault="00F609C5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sz w:val="20"/>
                <w:lang w:val="uk-UA"/>
              </w:rPr>
            </w:pPr>
            <w:r>
              <w:rPr>
                <w:rFonts w:ascii="PF Square Sans Pro" w:hAnsi="PF Square Sans Pro"/>
                <w:sz w:val="20"/>
                <w:lang w:val="uk-UA"/>
              </w:rPr>
              <w:t>7 000</w:t>
            </w:r>
          </w:p>
        </w:tc>
        <w:tc>
          <w:tcPr>
            <w:tcW w:w="7229" w:type="dxa"/>
          </w:tcPr>
          <w:p w:rsidR="006D0FFE" w:rsidRPr="006D0FFE" w:rsidRDefault="00F609C5" w:rsidP="00F609C5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r w:rsidRPr="00F609C5">
              <w:rPr>
                <w:rFonts w:ascii="PF Square Sans Pro" w:hAnsi="PF Square Sans Pro"/>
                <w:sz w:val="20"/>
              </w:rPr>
              <w:t xml:space="preserve">В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межах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реалізації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проєктів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передбачається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планування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диза</w:t>
            </w:r>
            <w:r>
              <w:rPr>
                <w:rFonts w:ascii="PF Square Sans Pro" w:hAnsi="PF Square Sans Pro"/>
                <w:sz w:val="20"/>
              </w:rPr>
              <w:t>йн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 </w:t>
            </w:r>
            <w:proofErr w:type="spellStart"/>
            <w:r>
              <w:rPr>
                <w:rFonts w:ascii="PF Square Sans Pro" w:hAnsi="PF Square Sans Pro"/>
                <w:sz w:val="20"/>
              </w:rPr>
              <w:t>концепцій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 </w:t>
            </w:r>
            <w:proofErr w:type="spellStart"/>
            <w:r>
              <w:rPr>
                <w:rFonts w:ascii="PF Square Sans Pro" w:hAnsi="PF Square Sans Pro"/>
                <w:sz w:val="20"/>
              </w:rPr>
              <w:t>для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 </w:t>
            </w:r>
            <w:proofErr w:type="spellStart"/>
            <w:r>
              <w:rPr>
                <w:rFonts w:ascii="PF Square Sans Pro" w:hAnsi="PF Square Sans Pro"/>
                <w:sz w:val="20"/>
              </w:rPr>
              <w:t>інклюзивних</w:t>
            </w:r>
            <w:proofErr w:type="spellEnd"/>
            <w:r>
              <w:rPr>
                <w:rFonts w:ascii="PF Square Sans Pro" w:hAnsi="PF Square Sans Pro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просторів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та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їх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облаштування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r w:rsidRPr="00F609C5">
              <w:rPr>
                <w:rFonts w:ascii="PF Square Sans Pro" w:hAnsi="PF Square Sans Pro"/>
                <w:sz w:val="20"/>
              </w:rPr>
              <w:t xml:space="preserve">у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семи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громадах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вугільного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мікрорегіону</w:t>
            </w:r>
            <w:proofErr w:type="spellEnd"/>
          </w:p>
        </w:tc>
      </w:tr>
      <w:tr w:rsidR="006D0FFE" w:rsidTr="006D0FFE">
        <w:trPr>
          <w:trHeight w:val="138"/>
        </w:trPr>
        <w:tc>
          <w:tcPr>
            <w:tcW w:w="1972" w:type="dxa"/>
          </w:tcPr>
          <w:p w:rsidR="006D0FFE" w:rsidRPr="00F609C5" w:rsidRDefault="00F609C5" w:rsidP="00F609C5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F609C5">
              <w:rPr>
                <w:rFonts w:ascii="PF Square Sans Pro" w:hAnsi="PF Square Sans Pro"/>
                <w:sz w:val="20"/>
              </w:rPr>
              <w:t>Розроблення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комплексних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планів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просторового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розвитку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територій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6D0FFE" w:rsidRPr="00F609C5" w:rsidRDefault="00F609C5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sz w:val="20"/>
                <w:lang w:val="uk-UA"/>
              </w:rPr>
            </w:pPr>
            <w:r>
              <w:rPr>
                <w:rFonts w:ascii="PF Square Sans Pro" w:hAnsi="PF Square Sans Pro"/>
                <w:sz w:val="20"/>
                <w:lang w:val="uk-UA"/>
              </w:rPr>
              <w:t>140 000</w:t>
            </w:r>
          </w:p>
        </w:tc>
        <w:tc>
          <w:tcPr>
            <w:tcW w:w="7229" w:type="dxa"/>
          </w:tcPr>
          <w:p w:rsidR="006D0FFE" w:rsidRPr="006D0FFE" w:rsidRDefault="00F609C5" w:rsidP="00F609C5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proofErr w:type="spellStart"/>
            <w:r w:rsidRPr="00F609C5">
              <w:rPr>
                <w:rFonts w:ascii="PF Square Sans Pro" w:hAnsi="PF Square Sans Pro"/>
                <w:sz w:val="20"/>
              </w:rPr>
              <w:t>Розроблення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Комплексних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планів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просторового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розвитку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у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семи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громадах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що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передбачатиме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аналіз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стану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створення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картографічної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ба</w:t>
            </w:r>
            <w:r>
              <w:rPr>
                <w:rFonts w:ascii="PF Square Sans Pro" w:hAnsi="PF Square Sans Pro"/>
                <w:sz w:val="20"/>
              </w:rPr>
              <w:t>зи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>
              <w:rPr>
                <w:rFonts w:ascii="PF Square Sans Pro" w:hAnsi="PF Square Sans Pro"/>
                <w:sz w:val="20"/>
              </w:rPr>
              <w:t>розробку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концепції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розвитку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та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функціональне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зонування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інфраструктурне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екологічне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планування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громадське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обговорення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підгот</w:t>
            </w:r>
            <w:r>
              <w:rPr>
                <w:rFonts w:ascii="PF Square Sans Pro" w:hAnsi="PF Square Sans Pro"/>
                <w:sz w:val="20"/>
              </w:rPr>
              <w:t>овку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документів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до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затвердження</w:t>
            </w:r>
            <w:proofErr w:type="spellEnd"/>
            <w:r>
              <w:rPr>
                <w:rFonts w:ascii="PF Square Sans Pro" w:hAnsi="PF Square Sans Pro"/>
                <w:sz w:val="20"/>
                <w:lang w:val="uk-UA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тощо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>.</w:t>
            </w:r>
          </w:p>
        </w:tc>
      </w:tr>
      <w:tr w:rsidR="006D0FFE" w:rsidTr="006D0FFE">
        <w:trPr>
          <w:trHeight w:val="138"/>
        </w:trPr>
        <w:tc>
          <w:tcPr>
            <w:tcW w:w="1972" w:type="dxa"/>
          </w:tcPr>
          <w:p w:rsidR="006D0FFE" w:rsidRPr="00F609C5" w:rsidRDefault="00F609C5" w:rsidP="00F609C5">
            <w:pPr>
              <w:pStyle w:val="TableParagraph"/>
              <w:ind w:left="134" w:right="130"/>
              <w:rPr>
                <w:rFonts w:ascii="PF Square Sans Pro" w:hAnsi="PF Square Sans Pro"/>
                <w:b/>
                <w:sz w:val="20"/>
              </w:rPr>
            </w:pPr>
            <w:proofErr w:type="spellStart"/>
            <w:r w:rsidRPr="00F609C5">
              <w:rPr>
                <w:rFonts w:ascii="PF Square Sans Pro" w:hAnsi="PF Square Sans Pro"/>
                <w:b/>
                <w:sz w:val="20"/>
              </w:rPr>
              <w:t>Формування</w:t>
            </w:r>
            <w:proofErr w:type="spellEnd"/>
            <w:r w:rsidRPr="00F609C5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b/>
                <w:sz w:val="20"/>
              </w:rPr>
              <w:t>енергетичної</w:t>
            </w:r>
            <w:proofErr w:type="spellEnd"/>
            <w:r w:rsidRPr="00F609C5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b/>
                <w:sz w:val="20"/>
              </w:rPr>
              <w:t>політики</w:t>
            </w:r>
            <w:proofErr w:type="spellEnd"/>
            <w:r w:rsidRPr="00F609C5">
              <w:rPr>
                <w:rFonts w:ascii="PF Square Sans Pro" w:hAnsi="PF Square Sans Pro"/>
                <w:b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b/>
                <w:sz w:val="20"/>
              </w:rPr>
              <w:t>громад</w:t>
            </w:r>
            <w:proofErr w:type="spellEnd"/>
            <w:r w:rsidRPr="00F609C5">
              <w:rPr>
                <w:rFonts w:ascii="PF Square Sans Pro" w:hAnsi="PF Square Sans Pro"/>
                <w:b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6D0FFE" w:rsidRPr="006D0FFE" w:rsidRDefault="00F609C5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sz w:val="20"/>
              </w:rPr>
            </w:pPr>
            <w:r w:rsidRPr="00F609C5">
              <w:rPr>
                <w:rFonts w:ascii="PF Square Sans Pro" w:hAnsi="PF Square Sans Pro"/>
                <w:sz w:val="20"/>
              </w:rPr>
              <w:t>21 000</w:t>
            </w:r>
          </w:p>
        </w:tc>
        <w:tc>
          <w:tcPr>
            <w:tcW w:w="7229" w:type="dxa"/>
          </w:tcPr>
          <w:p w:rsidR="006D0FFE" w:rsidRPr="006D0FFE" w:rsidRDefault="00F609C5" w:rsidP="00F609C5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proofErr w:type="spellStart"/>
            <w:r w:rsidRPr="00F609C5">
              <w:rPr>
                <w:rFonts w:ascii="PF Square Sans Pro" w:hAnsi="PF Square Sans Pro"/>
                <w:sz w:val="20"/>
              </w:rPr>
              <w:t>Розроблення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місцевих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енергетичних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планів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у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громадах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що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дозволить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визначити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на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місцевому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рівні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довгострокові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цілі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сталого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енергетичного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розвитку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громад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спланувати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заходи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спрямовані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на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їх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досягнення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з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урахуванням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національних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цілей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з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енергоефективності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розвитку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відновлюваних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джерел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енергії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інших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цілей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>,</w:t>
            </w:r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які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пов'язані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gramStart"/>
            <w:r>
              <w:rPr>
                <w:rFonts w:ascii="PF Square Sans Pro" w:hAnsi="PF Square Sans Pro"/>
                <w:sz w:val="20"/>
              </w:rPr>
              <w:t xml:space="preserve">з  </w:t>
            </w:r>
            <w:proofErr w:type="spellStart"/>
            <w:r>
              <w:rPr>
                <w:rFonts w:ascii="PF Square Sans Pro" w:hAnsi="PF Square Sans Pro"/>
                <w:sz w:val="20"/>
              </w:rPr>
              <w:t>використанням</w:t>
            </w:r>
            <w:proofErr w:type="spellEnd"/>
            <w:proofErr w:type="gramEnd"/>
            <w:r>
              <w:rPr>
                <w:rFonts w:ascii="PF Square Sans Pro" w:hAnsi="PF Square Sans Pro"/>
                <w:sz w:val="20"/>
                <w:lang w:val="uk-UA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енергії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>.</w:t>
            </w:r>
          </w:p>
        </w:tc>
      </w:tr>
      <w:tr w:rsidR="006D0FFE" w:rsidTr="006D0FFE">
        <w:trPr>
          <w:trHeight w:val="138"/>
        </w:trPr>
        <w:tc>
          <w:tcPr>
            <w:tcW w:w="1972" w:type="dxa"/>
          </w:tcPr>
          <w:p w:rsidR="006D0FFE" w:rsidRPr="00F609C5" w:rsidRDefault="00F609C5" w:rsidP="00F609C5">
            <w:pPr>
              <w:pStyle w:val="TableParagraph"/>
              <w:ind w:left="134" w:right="130"/>
              <w:rPr>
                <w:rFonts w:ascii="PF Square Sans Pro" w:hAnsi="PF Square Sans Pro"/>
                <w:sz w:val="20"/>
              </w:rPr>
            </w:pPr>
            <w:proofErr w:type="spellStart"/>
            <w:r w:rsidRPr="00F609C5">
              <w:rPr>
                <w:rFonts w:ascii="PF Square Sans Pro" w:hAnsi="PF Square Sans Pro"/>
                <w:sz w:val="20"/>
              </w:rPr>
              <w:t>Запровадження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комплексної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системи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6D0FFE" w:rsidRPr="00F609C5" w:rsidRDefault="00F609C5" w:rsidP="006D0FFE">
            <w:pPr>
              <w:pStyle w:val="TableParagraph"/>
              <w:ind w:left="134" w:right="130"/>
              <w:jc w:val="center"/>
              <w:rPr>
                <w:rFonts w:ascii="PF Square Sans Pro" w:hAnsi="PF Square Sans Pro"/>
                <w:sz w:val="20"/>
                <w:lang w:val="uk-UA"/>
              </w:rPr>
            </w:pPr>
            <w:r>
              <w:rPr>
                <w:rFonts w:ascii="PF Square Sans Pro" w:hAnsi="PF Square Sans Pro"/>
                <w:sz w:val="20"/>
                <w:lang w:val="uk-UA"/>
              </w:rPr>
              <w:t>21 000</w:t>
            </w:r>
          </w:p>
        </w:tc>
        <w:tc>
          <w:tcPr>
            <w:tcW w:w="7229" w:type="dxa"/>
          </w:tcPr>
          <w:p w:rsidR="006D0FFE" w:rsidRPr="006D0FFE" w:rsidRDefault="00F609C5" w:rsidP="00F609C5">
            <w:pPr>
              <w:pStyle w:val="TableParagraph"/>
              <w:ind w:left="134" w:right="130"/>
              <w:jc w:val="both"/>
              <w:rPr>
                <w:rFonts w:ascii="PF Square Sans Pro" w:hAnsi="PF Square Sans Pro"/>
                <w:sz w:val="20"/>
              </w:rPr>
            </w:pPr>
            <w:r>
              <w:rPr>
                <w:rFonts w:ascii="PF Square Sans Pro" w:hAnsi="PF Square Sans Pro"/>
                <w:sz w:val="20"/>
                <w:lang w:val="uk-UA"/>
              </w:rPr>
              <w:t>П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ідтримк</w:t>
            </w:r>
            <w:proofErr w:type="spellEnd"/>
            <w:r>
              <w:rPr>
                <w:rFonts w:ascii="PF Square Sans Pro" w:hAnsi="PF Square Sans Pro"/>
                <w:sz w:val="20"/>
                <w:lang w:val="uk-UA"/>
              </w:rPr>
              <w:t>а</w:t>
            </w:r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створення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спеціалізованих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підрозділів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енергоменеджменту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та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навчання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працівників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;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придбання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програмного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забезпечення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,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за</w:t>
            </w:r>
            <w:r>
              <w:rPr>
                <w:rFonts w:ascii="PF Square Sans Pro" w:hAnsi="PF Square Sans Pro"/>
                <w:sz w:val="20"/>
              </w:rPr>
              <w:t>купівля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валіз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енергоменеджерів</w:t>
            </w:r>
            <w:proofErr w:type="spellEnd"/>
            <w:r>
              <w:rPr>
                <w:rFonts w:ascii="PF Square Sans Pro" w:hAnsi="PF Square Sans Pro"/>
                <w:sz w:val="20"/>
              </w:rPr>
              <w:t>,</w:t>
            </w:r>
            <w:r>
              <w:rPr>
                <w:rFonts w:ascii="PF Square Sans Pro" w:hAnsi="PF Square Sans Pro"/>
                <w:sz w:val="20"/>
                <w:lang w:val="uk-UA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проведення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мо</w:t>
            </w:r>
            <w:r>
              <w:rPr>
                <w:rFonts w:ascii="PF Square Sans Pro" w:hAnsi="PF Square Sans Pro"/>
                <w:sz w:val="20"/>
              </w:rPr>
              <w:t>ніторингу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показників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>
              <w:rPr>
                <w:rFonts w:ascii="PF Square Sans Pro" w:hAnsi="PF Square Sans Pro"/>
                <w:sz w:val="20"/>
              </w:rPr>
              <w:t>споживання</w:t>
            </w:r>
            <w:proofErr w:type="spellEnd"/>
            <w:r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енергор</w:t>
            </w:r>
            <w:r>
              <w:rPr>
                <w:rFonts w:ascii="PF Square Sans Pro" w:hAnsi="PF Square Sans Pro"/>
                <w:sz w:val="20"/>
              </w:rPr>
              <w:t>есурсів</w:t>
            </w:r>
            <w:proofErr w:type="spellEnd"/>
            <w:r>
              <w:rPr>
                <w:rFonts w:ascii="PF Square Sans Pro" w:hAnsi="PF Square Sans Pro"/>
                <w:sz w:val="20"/>
              </w:rPr>
              <w:t>,</w:t>
            </w:r>
            <w:r>
              <w:rPr>
                <w:rFonts w:ascii="PF Square Sans Pro" w:hAnsi="PF Square Sans Pro"/>
                <w:sz w:val="20"/>
                <w:lang w:val="uk-UA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популяризації</w:t>
            </w:r>
            <w:proofErr w:type="spellEnd"/>
            <w:r w:rsidRPr="00F609C5">
              <w:rPr>
                <w:rFonts w:ascii="PF Square Sans Pro" w:hAnsi="PF Square Sans Pro"/>
                <w:sz w:val="20"/>
              </w:rPr>
              <w:t xml:space="preserve"> </w:t>
            </w:r>
            <w:proofErr w:type="spellStart"/>
            <w:r w:rsidRPr="00F609C5">
              <w:rPr>
                <w:rFonts w:ascii="PF Square Sans Pro" w:hAnsi="PF Square Sans Pro"/>
                <w:sz w:val="20"/>
              </w:rPr>
              <w:t>енергоефективності</w:t>
            </w:r>
            <w:proofErr w:type="spellEnd"/>
          </w:p>
        </w:tc>
      </w:tr>
    </w:tbl>
    <w:p w:rsidR="006D0FFE" w:rsidRDefault="006D0FFE"/>
    <w:p w:rsidR="00FF2E46" w:rsidRDefault="00FF2E46" w:rsidP="00FF2E46">
      <w:pPr>
        <w:jc w:val="center"/>
        <w:rPr>
          <w:rFonts w:ascii="PF Square Sans Pro" w:hAnsi="PF Square Sans Pro"/>
          <w:b/>
        </w:rPr>
      </w:pPr>
      <w:r w:rsidRPr="006D0FFE">
        <w:rPr>
          <w:rFonts w:ascii="PF Square Sans Pro" w:hAnsi="PF Square Sans Pro"/>
          <w:b/>
        </w:rPr>
        <w:t xml:space="preserve">Орієнтовний перелік </w:t>
      </w:r>
      <w:proofErr w:type="spellStart"/>
      <w:r w:rsidRPr="006D0FFE">
        <w:rPr>
          <w:rFonts w:ascii="PF Square Sans Pro" w:hAnsi="PF Square Sans Pro"/>
          <w:b/>
        </w:rPr>
        <w:t>проєктів</w:t>
      </w:r>
      <w:proofErr w:type="spellEnd"/>
      <w:r w:rsidRPr="006D0FFE">
        <w:rPr>
          <w:rFonts w:ascii="PF Square Sans Pro" w:hAnsi="PF Square Sans Pro"/>
          <w:b/>
        </w:rPr>
        <w:t xml:space="preserve">, які підтримуватимуться в межах Плану </w:t>
      </w:r>
      <w:r>
        <w:rPr>
          <w:rFonts w:ascii="PF Square Sans Pro" w:hAnsi="PF Square Sans Pro"/>
          <w:b/>
        </w:rPr>
        <w:t xml:space="preserve">заходів зі впровадження </w:t>
      </w:r>
    </w:p>
    <w:p w:rsidR="00FF2E46" w:rsidRDefault="00FF2E46" w:rsidP="00FF2E46">
      <w:pPr>
        <w:jc w:val="center"/>
        <w:rPr>
          <w:rFonts w:ascii="PF Square Sans Pro" w:hAnsi="PF Square Sans Pro"/>
          <w:b/>
        </w:rPr>
      </w:pPr>
      <w:r>
        <w:rPr>
          <w:rFonts w:ascii="PF Square Sans Pro" w:hAnsi="PF Square Sans Pro"/>
          <w:b/>
        </w:rPr>
        <w:t>Стратегії розвитку Львівщини на 2025-2027 роки</w:t>
      </w:r>
      <w:r w:rsidRPr="006D0FFE">
        <w:rPr>
          <w:rFonts w:ascii="PF Square Sans Pro" w:hAnsi="PF Square Sans Pro"/>
          <w:b/>
        </w:rPr>
        <w:t xml:space="preserve"> </w:t>
      </w:r>
    </w:p>
    <w:p w:rsidR="00FF2E46" w:rsidRPr="006D0FFE" w:rsidRDefault="00FF2E46" w:rsidP="00FF2E46">
      <w:pPr>
        <w:jc w:val="center"/>
        <w:rPr>
          <w:rFonts w:ascii="PF Square Sans Pro" w:hAnsi="PF Square Sans Pro"/>
          <w:b/>
        </w:rPr>
      </w:pPr>
      <w:bookmarkStart w:id="0" w:name="_GoBack"/>
      <w:bookmarkEnd w:id="0"/>
    </w:p>
    <w:tbl>
      <w:tblPr>
        <w:tblW w:w="10213" w:type="dxa"/>
        <w:tblLook w:val="04A0" w:firstRow="1" w:lastRow="0" w:firstColumn="1" w:lastColumn="0" w:noHBand="0" w:noVBand="1"/>
      </w:tblPr>
      <w:tblGrid>
        <w:gridCol w:w="4398"/>
        <w:gridCol w:w="5815"/>
      </w:tblGrid>
      <w:tr w:rsidR="00FF2E46" w:rsidRPr="00FF2E46" w:rsidTr="00FF51B9">
        <w:trPr>
          <w:trHeight w:val="1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FF2E46" w:rsidRDefault="00FF2E46" w:rsidP="00FF2E46">
            <w:pPr>
              <w:widowControl/>
              <w:autoSpaceDE/>
              <w:autoSpaceDN/>
              <w:jc w:val="center"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>Завдання Стратегії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FF2E46" w:rsidRDefault="00FF2E46" w:rsidP="00FF2E46">
            <w:pPr>
              <w:widowControl/>
              <w:autoSpaceDE/>
              <w:autoSpaceDN/>
              <w:jc w:val="center"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 xml:space="preserve">Назва технічного завдання на </w:t>
            </w:r>
            <w:proofErr w:type="spellStart"/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>проєкт</w:t>
            </w:r>
            <w:proofErr w:type="spellEnd"/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 xml:space="preserve"> регіонального розвитку</w:t>
            </w:r>
          </w:p>
        </w:tc>
      </w:tr>
      <w:tr w:rsidR="00FF2E46" w:rsidRPr="00FF2E46" w:rsidTr="00FF51B9">
        <w:trPr>
          <w:trHeight w:val="15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>Стратегічна ціль 1. БЕЗПЕКА ТА ЗБЕРЕЖЕННЯ ДЕМОГРАФІЧНОГО ПОТЕНЦІАЛУ НАЦІЇ В УМОВАХ ВІЙНИ ТА ПОВОЄННОЇ ВІДБУДОВИ</w:t>
            </w:r>
          </w:p>
        </w:tc>
      </w:tr>
      <w:tr w:rsidR="00FF2E46" w:rsidRPr="00FF2E46" w:rsidTr="00FF51B9"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 xml:space="preserve">Оперативна ціль 1.2. Розвиток невідкладної та високоспеціалізованої медицини </w:t>
            </w:r>
          </w:p>
        </w:tc>
      </w:tr>
      <w:tr w:rsidR="00FF2E46" w:rsidRPr="00FF2E46" w:rsidTr="00FF51B9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 1.2.2. Розвиток спроможної мережі закладів охорони здоров’я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4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Оновлення медичних закладів Львівщини: інвестиції в здоров’я, технології та професійний розвиток лікарів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>Оперативна ціль 1.3. Реабілітація, оздоровлення, фізичне та духовне відновлення</w:t>
            </w:r>
          </w:p>
        </w:tc>
      </w:tr>
      <w:tr w:rsidR="00FF2E46" w:rsidRPr="00FF2E46" w:rsidTr="00FF51B9">
        <w:trPr>
          <w:trHeight w:val="1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1.3.1. Підвищення спроможності надання реабілітаційних послуг та їх якості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5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Формування та розвиток системи надання реабілітаційної допомоги у закладах охорони здоров’я</w:t>
              </w:r>
            </w:hyperlink>
          </w:p>
        </w:tc>
      </w:tr>
      <w:tr w:rsidR="00FF2E46" w:rsidRPr="00FF2E46" w:rsidTr="00FF51B9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1.3.3. Розвиток фізичної культури та спорту серед населення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6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Розвиток спортивної та рекреаційної інфраструктури</w:t>
              </w:r>
            </w:hyperlink>
          </w:p>
        </w:tc>
      </w:tr>
      <w:tr w:rsidR="00FF2E46" w:rsidRPr="00FF2E46" w:rsidTr="00FF51B9">
        <w:trPr>
          <w:trHeight w:val="15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color w:val="000000"/>
                <w:sz w:val="20"/>
                <w:szCs w:val="20"/>
                <w:lang w:eastAsia="uk-UA"/>
              </w:rPr>
              <w:t>Оперативна ціль 1.4. Розвиток освітнього та духовного потенціалу нації</w:t>
            </w:r>
          </w:p>
        </w:tc>
      </w:tr>
      <w:tr w:rsidR="00FF2E46" w:rsidRPr="00FF2E46" w:rsidTr="00FF51B9">
        <w:trPr>
          <w:trHeight w:val="7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lastRenderedPageBreak/>
              <w:t>1.4.1. Підвищення якості освітніх послуг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7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Будівництво, реконструкція, капітальний ремонт, добудова закладів загальної середньої освіти області</w:t>
              </w:r>
            </w:hyperlink>
            <w:r w:rsidRPr="00FF2E46"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  <w:t xml:space="preserve">, у </w:t>
            </w:r>
            <w:proofErr w:type="spellStart"/>
            <w:r w:rsidRPr="00FF2E46"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  <w:t>т.ч</w:t>
            </w:r>
            <w:proofErr w:type="spellEnd"/>
            <w:r w:rsidRPr="00FF2E46"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  <w:t xml:space="preserve">. </w:t>
            </w:r>
          </w:p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  <w:t xml:space="preserve">- Капітальний ремонт системи інженерного обладнання плавального басейну </w:t>
            </w:r>
            <w:proofErr w:type="spellStart"/>
            <w:r w:rsidRPr="00FF2E46"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  <w:t>Вузлівського</w:t>
            </w:r>
            <w:proofErr w:type="spellEnd"/>
            <w:r w:rsidRPr="00FF2E46"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  <w:t xml:space="preserve"> ЗОШ I-III ст.. </w:t>
            </w:r>
          </w:p>
        </w:tc>
      </w:tr>
      <w:tr w:rsidR="00FF2E46" w:rsidRPr="00FF2E46" w:rsidTr="00FF51B9">
        <w:trPr>
          <w:trHeight w:val="22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>Стратегічна ціль 2. ПІДВИЩЕННЯ КОНКУРЕНТО-СПРОМОЖНОСТІ РЕГІОНУ В УМОВАХ ЄВРОІНТЕГРАЦІЇ</w:t>
            </w:r>
          </w:p>
        </w:tc>
      </w:tr>
      <w:tr w:rsidR="00FF2E46" w:rsidRPr="00FF2E46" w:rsidTr="00FF51B9"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>Оперативна ціль 2.1. Розвиток смарт-спеціалізації регіону</w:t>
            </w:r>
          </w:p>
        </w:tc>
      </w:tr>
      <w:tr w:rsidR="00FF2E46" w:rsidRPr="00FF2E46" w:rsidTr="00FF51B9">
        <w:trPr>
          <w:trHeight w:val="14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2.1.2. Розвиток біоекономіки, підвищення </w:t>
            </w:r>
            <w:proofErr w:type="spellStart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інноваційності</w:t>
            </w:r>
            <w:proofErr w:type="spellEnd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 та рентабельності сільського господарства </w:t>
            </w:r>
          </w:p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8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Розвиток племінного тваринництва та скотарства</w:t>
              </w:r>
            </w:hyperlink>
          </w:p>
        </w:tc>
      </w:tr>
      <w:tr w:rsidR="00FF2E46" w:rsidRPr="00FF2E46" w:rsidTr="00FF51B9">
        <w:trPr>
          <w:trHeight w:val="259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9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Підвищення продуктивності та конкурентоспроможності агросектору шляхом модернізації та розбудови їх матеріально-технічної бази</w:t>
              </w:r>
            </w:hyperlink>
          </w:p>
        </w:tc>
      </w:tr>
      <w:tr w:rsidR="00FF2E46" w:rsidRPr="00FF2E46" w:rsidTr="00FF51B9">
        <w:trPr>
          <w:trHeight w:val="148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10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Сприяння розвитку галузі рибництва</w:t>
              </w:r>
            </w:hyperlink>
          </w:p>
        </w:tc>
      </w:tr>
      <w:tr w:rsidR="00FF2E46" w:rsidRPr="00FF2E46" w:rsidTr="00FF51B9">
        <w:trPr>
          <w:trHeight w:val="195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11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Сприяння розвитку плодово-ягідної галузі та створенню ланцюжків доданої вартості</w:t>
              </w:r>
            </w:hyperlink>
          </w:p>
        </w:tc>
      </w:tr>
      <w:tr w:rsidR="00FF2E46" w:rsidRPr="00FF2E46" w:rsidTr="00FF51B9">
        <w:trPr>
          <w:trHeight w:val="1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2.1.3. Підтримка креативних індустрій, виробників </w:t>
            </w:r>
            <w:proofErr w:type="spellStart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крафтової</w:t>
            </w:r>
            <w:proofErr w:type="spellEnd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 та локальної продукції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12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 xml:space="preserve">Розвиток виробництва органічної та </w:t>
              </w:r>
              <w:proofErr w:type="spellStart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крафтової</w:t>
              </w:r>
              <w:proofErr w:type="spellEnd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 xml:space="preserve"> продукції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>Оперативна ціль 2.2. Розвиток підприємництва та інвестиційної привабливості регіону</w:t>
            </w:r>
          </w:p>
        </w:tc>
      </w:tr>
      <w:tr w:rsidR="00FF2E46" w:rsidRPr="00FF2E46" w:rsidTr="00FF51B9">
        <w:trPr>
          <w:trHeight w:val="24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2.2.1. Створення умов для підвищення ефективності виробництва, здешевлення фінансових ресурсів та започаткування бізнесу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13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Сприяння створенню малих суб’єктів підприємництва у сільському господарстві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14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Сприяння розвитку малого та середнього бізнесу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2.2.2. Підтримка підприємницької ініціативи ветеранів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15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Сприяння розвитку ветеранського бізнесу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2.2.3. Розвиток інфраструктури підтримки бізнесу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16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 xml:space="preserve">Створення інноваційного центру для молодих підприємців «Центр підприємництва та інновацій» у вугільному </w:t>
              </w:r>
              <w:proofErr w:type="spellStart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мікрорегіоні</w:t>
              </w:r>
              <w:proofErr w:type="spellEnd"/>
            </w:hyperlink>
          </w:p>
        </w:tc>
      </w:tr>
      <w:tr w:rsidR="00FF2E46" w:rsidRPr="00FF2E46" w:rsidTr="00FF51B9"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>Оперативна ціль 2.3. Модернізація дорожньо-транспортної, прикордонної, логістичної, виробничої, цифрової та критичної інфраструктури</w:t>
            </w:r>
          </w:p>
        </w:tc>
      </w:tr>
      <w:tr w:rsidR="00FF2E46" w:rsidRPr="00FF2E46" w:rsidTr="00FF51B9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2.3.2. Сприяння розвитку логістичної та виробничої інфраструктури регіону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17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Розбудова інфраструктури індустріальних парків, промислових зон та логістичних комплексів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2.3.4. Захист та модернізація критичної інфраструктури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18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Відновлення об’єктів інфраструктури, що постраждали внаслідок агресії Російської Федерації на території Львівської області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>Оперативна ціль 2.4. Підготовка кадрів у відповідності до актуальних потреб ринку праці</w:t>
            </w:r>
          </w:p>
        </w:tc>
      </w:tr>
      <w:tr w:rsidR="00FF2E46" w:rsidRPr="00FF2E46" w:rsidTr="00FF51B9">
        <w:trPr>
          <w:trHeight w:val="1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2.4.1. Оновлення технічної та технологічної бази закладів вищої, фахової </w:t>
            </w:r>
            <w:proofErr w:type="spellStart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передвищої</w:t>
            </w:r>
            <w:proofErr w:type="spellEnd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 та професійно-технічної освіти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19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 xml:space="preserve">Оновлення майстерень закладів професійної (професійно-технічної) освіти, на базі яких планується створення навчально-практичних центрів в рамках </w:t>
              </w:r>
              <w:proofErr w:type="spellStart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Проєкту</w:t>
              </w:r>
              <w:proofErr w:type="spellEnd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 xml:space="preserve"> МОН #100 майстерень</w:t>
              </w:r>
            </w:hyperlink>
          </w:p>
        </w:tc>
      </w:tr>
      <w:tr w:rsidR="00FF2E46" w:rsidRPr="00FF2E46" w:rsidTr="00FF51B9">
        <w:trPr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2.4.2. Перекваліфікація ветеранів, внутрішньо переміщених осіб, мешканців вуглевидобувних, гірських, сільських та монофункціональних територій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20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Організація та проведення навчальних курсів для дорослого населення(</w:t>
              </w:r>
              <w:proofErr w:type="spellStart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ветерани,ВПО</w:t>
              </w:r>
              <w:proofErr w:type="spellEnd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, інші категорії)</w:t>
              </w:r>
            </w:hyperlink>
          </w:p>
        </w:tc>
      </w:tr>
      <w:tr w:rsidR="00FF2E46" w:rsidRPr="00FF2E46" w:rsidTr="00FF51B9">
        <w:trPr>
          <w:trHeight w:val="2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2.4.3. Залучення бізнесу до системи підготовки кадрів та запровадження сучасних профорієнтаційних інструментів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21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 xml:space="preserve">Створення мережі </w:t>
              </w:r>
              <w:proofErr w:type="spellStart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нагладових</w:t>
              </w:r>
              <w:proofErr w:type="spellEnd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 xml:space="preserve"> (піклувальних) рад  у закладах освіти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>Оперативна ціль 2.5. Комплексне просторове планування та ефективне управління територіями</w:t>
            </w:r>
          </w:p>
        </w:tc>
      </w:tr>
      <w:tr w:rsidR="00FF2E46" w:rsidRPr="00FF2E46" w:rsidTr="00FF51B9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2.5.1. Активізація виготовлення містобудівної документації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22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Активізація розроблення Комплексних планів просторового розвитку та іншої містобудівної документації громад</w:t>
              </w:r>
            </w:hyperlink>
          </w:p>
        </w:tc>
      </w:tr>
      <w:tr w:rsidR="00FF2E46" w:rsidRPr="00FF2E46" w:rsidTr="00FF51B9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2.5.3. Покращення якості управління регіональним розвитком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23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Платформа обліку нерухомості, земельних ділянок та сплати податків в громаді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>Стратегічна ціль 3. ОХОРОНА ДОВКІЛЛЯ ТА ЗЕЛЕНИЙ ПЕРЕХІД</w:t>
            </w:r>
          </w:p>
        </w:tc>
      </w:tr>
      <w:tr w:rsidR="00FF2E46" w:rsidRPr="00FF2E46" w:rsidTr="00FF51B9"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>Оперативна ціль 3.1. Енергетична безпека та самодостатність регіону</w:t>
            </w:r>
          </w:p>
        </w:tc>
      </w:tr>
      <w:tr w:rsidR="00FF2E46" w:rsidRPr="00FF2E46" w:rsidTr="00FF51B9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3.1.2. Підвищення енергоефективності в комунальному секторі та домогосподарствах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24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Підвищення енергоефективності бюджетних установ області</w:t>
              </w:r>
            </w:hyperlink>
          </w:p>
        </w:tc>
      </w:tr>
      <w:tr w:rsidR="00FF2E46" w:rsidRPr="00FF2E46" w:rsidTr="00FF51B9">
        <w:trPr>
          <w:trHeight w:val="1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3.1.2. Підвищення енергоефективності в комунальному секторі та домогосподарствах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25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Підвищення енергоефективності житлового фонду області</w:t>
              </w:r>
            </w:hyperlink>
          </w:p>
        </w:tc>
      </w:tr>
      <w:tr w:rsidR="00FF2E46" w:rsidRPr="00FF2E46" w:rsidTr="00FF51B9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3.1.2. Підвищення енергоефективності в комунальному секторі та домогосподарствах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26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Розвиток та модернізація систем зовнішнього освітлення із застосуванням сучасних інноваційних та енергозберігаючих технологій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3.1.4. Збільшення використання розподіленої генерації та розвиток відновлюваної енергетики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27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Розвиток відновлюваної енергетики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>Оперативна ціль 3.2. Запобігання забрудненню водних ресурсів та атмосферного повітря</w:t>
            </w:r>
          </w:p>
        </w:tc>
      </w:tr>
      <w:tr w:rsidR="00FF2E46" w:rsidRPr="00FF2E46" w:rsidTr="00FF51B9">
        <w:trPr>
          <w:trHeight w:val="1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3.2.1. Покращення житлово-комунальної інфраструктури громад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28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Оздоровлення річок області шляхом модернізації/будівництва очисних споруд та каналізаційних мереж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3.2.1. Покращення житлово-комунальної інфраструктури громад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29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Розвиток та модернізація систем водопостачання із впровадженням сучасних інноваційних технологій</w:t>
              </w:r>
            </w:hyperlink>
          </w:p>
        </w:tc>
      </w:tr>
      <w:tr w:rsidR="00FF2E46" w:rsidRPr="00FF2E46" w:rsidTr="00FF51B9">
        <w:trPr>
          <w:trHeight w:val="16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Оперативна ціль 3.3. Налагодження системи поводження з відходами та формування екологічної свідомості населення</w:t>
            </w:r>
          </w:p>
        </w:tc>
      </w:tr>
      <w:tr w:rsidR="00FF2E46" w:rsidRPr="00FF2E46" w:rsidTr="00FF51B9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3.3.1. Формування ефективної системи управління відходами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30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Формування комплексної системи управління відходами на території області на основі Регіонального плану управління відходами</w:t>
              </w:r>
            </w:hyperlink>
          </w:p>
        </w:tc>
      </w:tr>
      <w:tr w:rsidR="00FF2E46" w:rsidRPr="00FF2E46" w:rsidTr="00FF51B9">
        <w:trPr>
          <w:trHeight w:val="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3.3.2. Зменшення обсягів утворених відходів, у тому числі небезпечних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31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Зменшення обсягів утворення відходів, у тому числі небезпечних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>3.3.3. Створення умов для діяльності станцій перевантаження відходів</w:t>
            </w:r>
          </w:p>
        </w:tc>
      </w:tr>
      <w:tr w:rsidR="00FF2E46" w:rsidRPr="00FF2E46" w:rsidTr="00FF51B9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3.3.4. Впровадження переробки відходів, в тому числі сільськогосподарського виробництва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32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Будівництво заводу по переробці твердих побутових відходів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 xml:space="preserve">Оперативна ціль 3.4. Збереження </w:t>
            </w:r>
            <w:proofErr w:type="spellStart"/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>біорізноманіття</w:t>
            </w:r>
            <w:proofErr w:type="spellEnd"/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 xml:space="preserve"> та розвиток природоохоронних територій</w:t>
            </w:r>
          </w:p>
        </w:tc>
      </w:tr>
      <w:tr w:rsidR="00FF2E46" w:rsidRPr="00FF2E46" w:rsidTr="00FF51B9">
        <w:trPr>
          <w:trHeight w:val="1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3.4.2. Відновлення лісів та підвищення їх багатофункціональної ролі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33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Відновлення лісів та підвищення їх багатофункціональної ролі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b/>
                <w:bCs/>
                <w:color w:val="000000"/>
                <w:sz w:val="20"/>
                <w:szCs w:val="20"/>
                <w:lang w:eastAsia="uk-UA"/>
              </w:rPr>
              <w:t>Оперативна ціль 3.5. Зменшення негативного впливу вуглевидобування та теплової генерації на довкілля</w:t>
            </w:r>
          </w:p>
        </w:tc>
      </w:tr>
      <w:tr w:rsidR="00FF2E46" w:rsidRPr="00FF2E46" w:rsidTr="00FF51B9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3.5.1. Розроблення Плану дій зі справедливої трансформації вугільного </w:t>
            </w:r>
            <w:proofErr w:type="spellStart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мікрорегіону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34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 xml:space="preserve">Трансформація вугільного </w:t>
              </w:r>
              <w:proofErr w:type="spellStart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мікрорегіону</w:t>
              </w:r>
              <w:proofErr w:type="spellEnd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 xml:space="preserve"> до сталого майбутнього через соціально-екологічну адаптацію та стратегічні рішення для відновлення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3.5.2. Підтримка </w:t>
            </w:r>
            <w:proofErr w:type="spellStart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проєктів</w:t>
            </w:r>
            <w:proofErr w:type="spellEnd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, спрямованих на охорону довкілля та зелений перехід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35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 xml:space="preserve">Встановлення сонячних електростанцій для системи водопостачання у вугільному </w:t>
              </w:r>
              <w:proofErr w:type="spellStart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мікрорегіоні</w:t>
              </w:r>
              <w:proofErr w:type="spellEnd"/>
            </w:hyperlink>
          </w:p>
        </w:tc>
      </w:tr>
      <w:tr w:rsidR="00FF2E46" w:rsidRPr="00FF2E46" w:rsidTr="00FF51B9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3.5.3. Відновлення </w:t>
            </w:r>
            <w:proofErr w:type="spellStart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антропогенно</w:t>
            </w:r>
            <w:proofErr w:type="spellEnd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 змінених екосистем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36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Будівництво цеху для виготовлення компосту з відходів зеленого господарства у м. Шептицький</w:t>
              </w:r>
            </w:hyperlink>
          </w:p>
        </w:tc>
      </w:tr>
      <w:tr w:rsidR="00FF2E46" w:rsidRPr="00FF2E46" w:rsidTr="00FF51B9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3.5.3. Відновлення </w:t>
            </w:r>
            <w:proofErr w:type="spellStart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антропогенно</w:t>
            </w:r>
            <w:proofErr w:type="spellEnd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 змінених екосистем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37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 xml:space="preserve">Рекультивація забруднених промисловою діяльністю земельних ділянок вугільного </w:t>
              </w:r>
              <w:proofErr w:type="spellStart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мікрорегіону</w:t>
              </w:r>
              <w:proofErr w:type="spellEnd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 xml:space="preserve"> </w:t>
              </w:r>
            </w:hyperlink>
          </w:p>
        </w:tc>
      </w:tr>
      <w:tr w:rsidR="00FF2E46" w:rsidRPr="00FF2E46" w:rsidTr="00FF51B9">
        <w:trPr>
          <w:trHeight w:val="2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3.5.4. </w:t>
            </w:r>
            <w:proofErr w:type="spellStart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Ревіталізація</w:t>
            </w:r>
            <w:proofErr w:type="spellEnd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постпромислових</w:t>
            </w:r>
            <w:proofErr w:type="spellEnd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 територій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38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 xml:space="preserve">Створення Регіонального інкубатора відновлюваної енергетики у Шептицькій громаді на базі енергетичного дерева </w:t>
              </w:r>
              <w:proofErr w:type="spellStart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павловнії</w:t>
              </w:r>
              <w:proofErr w:type="spellEnd"/>
            </w:hyperlink>
          </w:p>
        </w:tc>
      </w:tr>
      <w:tr w:rsidR="00FF2E46" w:rsidRPr="00FF2E46" w:rsidTr="00FF51B9">
        <w:trPr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</w:pPr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3.5.4. </w:t>
            </w:r>
            <w:proofErr w:type="spellStart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Ревіталізація</w:t>
            </w:r>
            <w:proofErr w:type="spellEnd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>постпромислових</w:t>
            </w:r>
            <w:proofErr w:type="spellEnd"/>
            <w:r w:rsidRPr="00FF2E46">
              <w:rPr>
                <w:rFonts w:ascii="PF Square Sans Pro" w:eastAsia="Times New Roman" w:hAnsi="PF Square Sans Pro" w:cs="Arial"/>
                <w:color w:val="000000"/>
                <w:sz w:val="20"/>
                <w:szCs w:val="20"/>
                <w:lang w:eastAsia="uk-UA"/>
              </w:rPr>
              <w:t xml:space="preserve"> територій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E46" w:rsidRPr="00FF2E46" w:rsidRDefault="00FF2E46" w:rsidP="00FF2E46">
            <w:pPr>
              <w:widowControl/>
              <w:autoSpaceDE/>
              <w:autoSpaceDN/>
              <w:rPr>
                <w:rFonts w:ascii="PF Square Sans Pro" w:eastAsia="Times New Roman" w:hAnsi="PF Square Sans Pro" w:cs="Arial"/>
                <w:bCs/>
                <w:color w:val="000000"/>
                <w:sz w:val="20"/>
                <w:szCs w:val="20"/>
                <w:lang w:eastAsia="uk-UA"/>
              </w:rPr>
            </w:pPr>
            <w:hyperlink r:id="rId39" w:history="1"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 xml:space="preserve">Створення реєстру </w:t>
              </w:r>
              <w:proofErr w:type="spellStart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старопромислових</w:t>
              </w:r>
              <w:proofErr w:type="spellEnd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 xml:space="preserve"> зон (</w:t>
              </w:r>
              <w:proofErr w:type="spellStart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brownfield</w:t>
              </w:r>
              <w:proofErr w:type="spellEnd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 xml:space="preserve">) придатних для інвестицій на території вугільного </w:t>
              </w:r>
              <w:proofErr w:type="spellStart"/>
              <w:r w:rsidRPr="00FF2E46">
                <w:rPr>
                  <w:rFonts w:ascii="PF Square Sans Pro" w:eastAsia="Times New Roman" w:hAnsi="PF Square Sans Pro" w:cs="Arial"/>
                  <w:bCs/>
                  <w:color w:val="000000"/>
                  <w:sz w:val="20"/>
                  <w:szCs w:val="20"/>
                  <w:lang w:eastAsia="uk-UA"/>
                </w:rPr>
                <w:t>мікрорегіону</w:t>
              </w:r>
              <w:proofErr w:type="spellEnd"/>
            </w:hyperlink>
          </w:p>
        </w:tc>
      </w:tr>
    </w:tbl>
    <w:p w:rsidR="00FF2E46" w:rsidRDefault="00FF2E46"/>
    <w:sectPr w:rsidR="00FF2E46" w:rsidSect="00237A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FE"/>
    <w:rsid w:val="00237AFE"/>
    <w:rsid w:val="002B793E"/>
    <w:rsid w:val="006D0FFE"/>
    <w:rsid w:val="00830822"/>
    <w:rsid w:val="008562FF"/>
    <w:rsid w:val="009C7283"/>
    <w:rsid w:val="00B472F2"/>
    <w:rsid w:val="00BB67B9"/>
    <w:rsid w:val="00F609C5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F819"/>
  <w15:chartTrackingRefBased/>
  <w15:docId w15:val="{1D968A39-6E3A-48C4-B775-30D8198B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Square Sans Pro" w:eastAsiaTheme="minorHAnsi" w:hAnsi="PF Square Sans Pro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2E4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FF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N9fU1hTm7RJMLGL74c7OmkeOQ4vuRBpi/edit?usp=sharing&amp;ouid=114289072113578283071&amp;rtpof=true&amp;sd=true" TargetMode="External"/><Relationship Id="rId18" Type="http://schemas.openxmlformats.org/officeDocument/2006/relationships/hyperlink" Target="https://docs.google.com/document/d/1z97NrgXxekw4qezSp8_H7mSNGj1DMstk/edit?usp=sharing&amp;ouid=114289072113578283071&amp;rtpof=true&amp;sd=true" TargetMode="External"/><Relationship Id="rId26" Type="http://schemas.openxmlformats.org/officeDocument/2006/relationships/hyperlink" Target="https://docs.google.com/document/d/1Uj64z5Xu71x8SSnbguFKMKpZr-tTcfYk/edit?usp=sharing&amp;ouid=114289072113578283071&amp;rtpof=true&amp;sd=true" TargetMode="External"/><Relationship Id="rId39" Type="http://schemas.openxmlformats.org/officeDocument/2006/relationships/hyperlink" Target="https://docs.google.com/document/d/1ZLgl4ySjGOV-oRmUdPCDFDnJl69XjJNT/edit?usp=sharing&amp;ouid=114289072113578283071&amp;rtpof=true&amp;sd=true" TargetMode="External"/><Relationship Id="rId21" Type="http://schemas.openxmlformats.org/officeDocument/2006/relationships/hyperlink" Target="https://docs.google.com/document/d/1sO9DmNqaLxI1TimJmPgoDmYrasEUJUdX/edit?usp=sharing&amp;ouid=114289072113578283071&amp;rtpof=true&amp;sd=true" TargetMode="External"/><Relationship Id="rId34" Type="http://schemas.openxmlformats.org/officeDocument/2006/relationships/hyperlink" Target="https://docs.google.com/document/d/1qqpD3NPUFHzSjWSztYHzK_XFRgVxWIES/edit?usp=sharing&amp;ouid=114289072113578283071&amp;rtpof=true&amp;sd=true" TargetMode="External"/><Relationship Id="rId7" Type="http://schemas.openxmlformats.org/officeDocument/2006/relationships/hyperlink" Target="https://docs.google.com/document/d/1_11iTMOyWPpUQpOKfnHRtBW3pY7W5yEe/edit?usp=sharing&amp;ouid=114289072113578283071&amp;rtpof=true&amp;sd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wzqNASHMaLNPXZUZGMZQmZxb6F-1CFpd/edit?usp=sharing&amp;ouid=114289072113578283071&amp;rtpof=true&amp;sd=true" TargetMode="External"/><Relationship Id="rId20" Type="http://schemas.openxmlformats.org/officeDocument/2006/relationships/hyperlink" Target="https://docs.google.com/document/d/1KZ9DlhRNTRBWJYr5WF9hvrCk7B1aJQ-b/edit?usp=sharing&amp;ouid=114289072113578283071&amp;rtpof=true&amp;sd=true" TargetMode="External"/><Relationship Id="rId29" Type="http://schemas.openxmlformats.org/officeDocument/2006/relationships/hyperlink" Target="https://docs.google.com/document/d/1BQjqhjnW2oGc0Wo7FJ9C_txmu4io0ZMy/edit?usp=sharing&amp;ouid=114289072113578283071&amp;rtpof=true&amp;sd=true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DkCfPTx3dLujUDZyvGOFCxAx6kDkw9Vp/edit?usp=sharing&amp;ouid=114289072113578283071&amp;rtpof=true&amp;sd=true" TargetMode="External"/><Relationship Id="rId11" Type="http://schemas.openxmlformats.org/officeDocument/2006/relationships/hyperlink" Target="https://docs.google.com/document/d/1rx2funooLEkisj-PPBxc0m2_RYpZbPGQ/edit?usp=sharing&amp;ouid=114289072113578283071&amp;rtpof=true&amp;sd=true" TargetMode="External"/><Relationship Id="rId24" Type="http://schemas.openxmlformats.org/officeDocument/2006/relationships/hyperlink" Target="https://docs.google.com/document/d/1-JX9uG1AXTa5Ha6uVFvnq6sWt0XyUwzB/edit?usp=sharing&amp;ouid=114289072113578283071&amp;rtpof=true&amp;sd=true" TargetMode="External"/><Relationship Id="rId32" Type="http://schemas.openxmlformats.org/officeDocument/2006/relationships/hyperlink" Target="https://docs.google.com/document/d/1r5kT5XTKXGXRkwfIDAJoCExd4WtfZnVA/edit" TargetMode="External"/><Relationship Id="rId37" Type="http://schemas.openxmlformats.org/officeDocument/2006/relationships/hyperlink" Target="https://docs.google.com/document/d/1EcXf1atqmknEYbzhHJ9zBzGHTSJw5lla/edit?usp=sharing&amp;ouid=114289072113578283071&amp;rtpof=true&amp;sd=true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docs.google.com/document/d/16cAMotn-b0po8l15cjSvYEBMPebyIX-T/edit?usp=sharing&amp;ouid=114289072113578283071&amp;rtpof=true&amp;sd=true" TargetMode="External"/><Relationship Id="rId15" Type="http://schemas.openxmlformats.org/officeDocument/2006/relationships/hyperlink" Target="https://docs.google.com/document/d/1SKnH40RY0VZ3VJKxBiU7QR2zTFtgLxzb/edit?usp=sharing&amp;ouid=114289072113578283071&amp;rtpof=true&amp;sd=true" TargetMode="External"/><Relationship Id="rId23" Type="http://schemas.openxmlformats.org/officeDocument/2006/relationships/hyperlink" Target="https://docs.google.com/document/d/1o_LICK1Aqv2jKZBSEhoY60Xpz_9Oq0c2/edit?usp=sharing&amp;ouid=114289072113578283071&amp;rtpof=true&amp;sd=true" TargetMode="External"/><Relationship Id="rId28" Type="http://schemas.openxmlformats.org/officeDocument/2006/relationships/hyperlink" Target="https://docs.google.com/document/d/1EoHAX7ffsO_ArJBzYM1sqjB_SBVbuIWC/edit?usp=sharing&amp;ouid=114289072113578283071&amp;rtpof=true&amp;sd=true" TargetMode="External"/><Relationship Id="rId36" Type="http://schemas.openxmlformats.org/officeDocument/2006/relationships/hyperlink" Target="https://docs.google.com/document/d/13E93SCCjoI8xhEUlWHYrFaKSsrJaU0PR/edit?usp=drive_link&amp;ouid=114289072113578283071&amp;rtpof=true&amp;sd=true" TargetMode="External"/><Relationship Id="rId10" Type="http://schemas.openxmlformats.org/officeDocument/2006/relationships/hyperlink" Target="https://docs.google.com/document/d/1-0YYvFenIulE7RZh3QrRGICicrc1E_HQ/edit?usp=sharing&amp;ouid=114289072113578283071&amp;rtpof=true&amp;sd=true" TargetMode="External"/><Relationship Id="rId19" Type="http://schemas.openxmlformats.org/officeDocument/2006/relationships/hyperlink" Target="https://docs.google.com/document/d/1sNLyAPlePPIGKVRznd8ZWilZ5oa89Xyn/edit?usp=sharing&amp;ouid=114289072113578283071&amp;rtpof=true&amp;sd=true" TargetMode="External"/><Relationship Id="rId31" Type="http://schemas.openxmlformats.org/officeDocument/2006/relationships/hyperlink" Target="https://docs.google.com/document/d/1an5oDqcwLgEp2ocNU2gv825NtFrO7fir/edit" TargetMode="External"/><Relationship Id="rId4" Type="http://schemas.openxmlformats.org/officeDocument/2006/relationships/hyperlink" Target="https://docs.google.com/document/d/1XklInQ4vxKjoUVDPnarI0LOsUgQll5Zt/edit?usp=sharing&amp;ouid=114289072113578283071&amp;rtpof=true&amp;sd=true" TargetMode="External"/><Relationship Id="rId9" Type="http://schemas.openxmlformats.org/officeDocument/2006/relationships/hyperlink" Target="https://docs.google.com/document/d/1ZCTsT_hVbna_9hzCpbLEKcvs7i13ttL6/edit?usp=sharing&amp;ouid=114289072113578283071&amp;rtpof=true&amp;sd=true" TargetMode="External"/><Relationship Id="rId14" Type="http://schemas.openxmlformats.org/officeDocument/2006/relationships/hyperlink" Target="https://docs.google.com/document/d/1r8e-wCnYtXbK9uMtIpNq0SGrENXO6OaO/edit?usp=sharing&amp;ouid=114289072113578283071&amp;rtpof=true&amp;sd=true" TargetMode="External"/><Relationship Id="rId22" Type="http://schemas.openxmlformats.org/officeDocument/2006/relationships/hyperlink" Target="https://docs.google.com/document/d/1MTcPnz7Jj_XcDh07QU69r3CbaqAGXGXS/edit?usp=sharing&amp;ouid=114289072113578283071&amp;rtpof=true&amp;sd=true" TargetMode="External"/><Relationship Id="rId27" Type="http://schemas.openxmlformats.org/officeDocument/2006/relationships/hyperlink" Target="https://docs.google.com/document/d/1TasQ7wK_sQpQwE7IQubdU3Lhu0Ga2Zof/edit?usp=sharing&amp;ouid=114289072113578283071&amp;rtpof=true&amp;sd=true" TargetMode="External"/><Relationship Id="rId30" Type="http://schemas.openxmlformats.org/officeDocument/2006/relationships/hyperlink" Target="https://docs.google.com/document/d/1QJ7RsGXZE3NDfAeF2ubdGTwcA1un8I2v/edit?usp=sharing&amp;ouid=114289072113578283071&amp;rtpof=true&amp;sd=true" TargetMode="External"/><Relationship Id="rId35" Type="http://schemas.openxmlformats.org/officeDocument/2006/relationships/hyperlink" Target="https://docs.google.com/document/d/1rmWXbsg4hgagOnWl6oDIGBGNNBTPkk27/edit?usp=drive_link&amp;ouid=114289072113578283071&amp;rtpof=true&amp;sd=true" TargetMode="External"/><Relationship Id="rId8" Type="http://schemas.openxmlformats.org/officeDocument/2006/relationships/hyperlink" Target="https://docs.google.com/document/d/1VaRWIXC9EZq14fgbDStojH5e9VzyBVSF/edit?usp=sharing&amp;ouid=114289072113578283071&amp;rtpof=true&amp;sd=tru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google.com/document/d/1zTECIY12oemNXBDBg_jnqndnMkgPynYv/edit?usp=sharing&amp;ouid=114289072113578283071&amp;rtpof=true&amp;sd=true" TargetMode="External"/><Relationship Id="rId17" Type="http://schemas.openxmlformats.org/officeDocument/2006/relationships/hyperlink" Target="https://docs.google.com/document/d/1pX6IyCZ9SZfLK950hhWy5xQ_7yXOGZ4V/edit?usp=sharing&amp;ouid=114289072113578283071&amp;rtpof=true&amp;sd=true" TargetMode="External"/><Relationship Id="rId25" Type="http://schemas.openxmlformats.org/officeDocument/2006/relationships/hyperlink" Target="https://docs.google.com/document/d/1kA2yLaPcQYX0wdz00ozyDUpaEUc2Q955/edit?usp=sharing&amp;ouid=114289072113578283071&amp;rtpof=true&amp;sd=true" TargetMode="External"/><Relationship Id="rId33" Type="http://schemas.openxmlformats.org/officeDocument/2006/relationships/hyperlink" Target="https://docs.google.com/document/d/1M58vFty_rIfJLkzc5_P_OemtQlc4dv_K/edit" TargetMode="External"/><Relationship Id="rId38" Type="http://schemas.openxmlformats.org/officeDocument/2006/relationships/hyperlink" Target="https://docs.google.com/document/d/1kbypJnUzflaIBOmOLk4rAldIeC0uZaR-/edit?usp=sharing&amp;ouid=114289072113578283071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12864</Words>
  <Characters>7333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</dc:creator>
  <cp:keywords/>
  <dc:description/>
  <cp:lastModifiedBy>Sofiy</cp:lastModifiedBy>
  <cp:revision>3</cp:revision>
  <dcterms:created xsi:type="dcterms:W3CDTF">2025-06-19T14:00:00Z</dcterms:created>
  <dcterms:modified xsi:type="dcterms:W3CDTF">2025-06-20T08:13:00Z</dcterms:modified>
</cp:coreProperties>
</file>